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2F18" w14:textId="77777777" w:rsidR="00167C02" w:rsidRDefault="00167C02">
      <w:pPr>
        <w:pStyle w:val="BodyText"/>
        <w:rPr>
          <w:rFonts w:ascii="Times New Roman"/>
        </w:rPr>
      </w:pPr>
    </w:p>
    <w:p w14:paraId="0C6D6D6F" w14:textId="77777777" w:rsidR="00167C02" w:rsidRDefault="00167C02">
      <w:pPr>
        <w:pStyle w:val="BodyText"/>
        <w:spacing w:before="107"/>
        <w:rPr>
          <w:rFonts w:ascii="Times New Roman"/>
        </w:rPr>
      </w:pPr>
    </w:p>
    <w:p w14:paraId="5D0BFA43" w14:textId="03ABA31A" w:rsidR="00167C02" w:rsidRPr="000E23DC" w:rsidRDefault="000E23DC">
      <w:pPr>
        <w:pStyle w:val="BodyText"/>
        <w:spacing w:before="1" w:line="235" w:lineRule="auto"/>
        <w:ind w:left="140" w:right="4110"/>
        <w:rPr>
          <w:lang w:val="fr-FR"/>
        </w:rPr>
      </w:pPr>
      <w:r w:rsidRPr="000E23DC">
        <w:rPr>
          <w:lang w:val="fr-FR"/>
        </w:rPr>
        <w:t xml:space="preserve">Congrès Mondial de l’AIPPI </w:t>
      </w:r>
      <w:r w:rsidR="006822C7" w:rsidRPr="000E23DC">
        <w:rPr>
          <w:lang w:val="fr-FR"/>
        </w:rPr>
        <w:t>2025</w:t>
      </w:r>
      <w:r>
        <w:rPr>
          <w:lang w:val="fr-FR"/>
        </w:rPr>
        <w:t xml:space="preserve"> -</w:t>
      </w:r>
      <w:r w:rsidR="006822C7" w:rsidRPr="000E23DC">
        <w:rPr>
          <w:lang w:val="fr-FR"/>
        </w:rPr>
        <w:t xml:space="preserve"> Yokohama </w:t>
      </w:r>
      <w:r w:rsidRPr="000E23DC">
        <w:rPr>
          <w:w w:val="105"/>
          <w:lang w:val="fr-FR"/>
        </w:rPr>
        <w:t>R</w:t>
      </w:r>
      <w:r>
        <w:rPr>
          <w:w w:val="105"/>
          <w:lang w:val="fr-FR"/>
        </w:rPr>
        <w:t xml:space="preserve">ésolution adoptée </w:t>
      </w:r>
      <w:r w:rsidRPr="006C0D8C">
        <w:rPr>
          <w:w w:val="105"/>
          <w:lang w:val="fr-FR"/>
        </w:rPr>
        <w:t>en séance plénière</w:t>
      </w:r>
    </w:p>
    <w:p w14:paraId="2F8CCC5C" w14:textId="4A895D2A" w:rsidR="00167C02" w:rsidRPr="000E23DC" w:rsidRDefault="006822C7">
      <w:pPr>
        <w:pStyle w:val="BodyText"/>
        <w:spacing w:line="331" w:lineRule="exact"/>
        <w:ind w:left="140"/>
        <w:rPr>
          <w:lang w:val="fr-FR"/>
        </w:rPr>
      </w:pPr>
      <w:r w:rsidRPr="000E23DC">
        <w:rPr>
          <w:lang w:val="fr-FR"/>
        </w:rPr>
        <w:t>15</w:t>
      </w:r>
      <w:r w:rsidRPr="000E23DC">
        <w:rPr>
          <w:spacing w:val="-10"/>
          <w:lang w:val="fr-FR"/>
        </w:rPr>
        <w:t xml:space="preserve"> </w:t>
      </w:r>
      <w:r w:rsidR="000E23DC" w:rsidRPr="000E23DC">
        <w:rPr>
          <w:lang w:val="fr-FR"/>
        </w:rPr>
        <w:t xml:space="preserve">septembre </w:t>
      </w:r>
      <w:r w:rsidRPr="000E23DC">
        <w:rPr>
          <w:spacing w:val="-4"/>
          <w:lang w:val="fr-FR"/>
        </w:rPr>
        <w:t>2025</w:t>
      </w:r>
    </w:p>
    <w:p w14:paraId="4788AE1A" w14:textId="77777777" w:rsidR="00167C02" w:rsidRPr="000E23DC" w:rsidRDefault="00167C02">
      <w:pPr>
        <w:pStyle w:val="BodyText"/>
        <w:spacing w:before="169"/>
        <w:rPr>
          <w:lang w:val="fr-FR"/>
        </w:rPr>
      </w:pPr>
    </w:p>
    <w:p w14:paraId="618BFCA0" w14:textId="4D9DCBCB" w:rsidR="00167C02" w:rsidRPr="000E23DC" w:rsidRDefault="006822C7">
      <w:pPr>
        <w:ind w:left="97" w:right="97"/>
        <w:jc w:val="center"/>
        <w:rPr>
          <w:rFonts w:ascii="Arial Black"/>
          <w:b/>
          <w:bCs/>
          <w:sz w:val="24"/>
          <w:lang w:val="fr-FR"/>
        </w:rPr>
      </w:pPr>
      <w:r w:rsidRPr="000E23DC">
        <w:rPr>
          <w:rFonts w:ascii="Arial Black"/>
          <w:b/>
          <w:bCs/>
          <w:spacing w:val="-2"/>
          <w:sz w:val="24"/>
          <w:lang w:val="fr-FR"/>
        </w:rPr>
        <w:t>R</w:t>
      </w:r>
      <w:r w:rsidR="000E23DC" w:rsidRPr="000E23DC">
        <w:rPr>
          <w:rFonts w:ascii="Arial Black" w:hAnsi="Arial Black" w:cs="Arial"/>
          <w:b/>
          <w:bCs/>
          <w:spacing w:val="-2"/>
          <w:sz w:val="24"/>
          <w:lang w:val="fr-FR"/>
        </w:rPr>
        <w:t>é</w:t>
      </w:r>
      <w:r w:rsidRPr="000E23DC">
        <w:rPr>
          <w:rFonts w:ascii="Arial Black"/>
          <w:b/>
          <w:bCs/>
          <w:spacing w:val="-2"/>
          <w:sz w:val="24"/>
          <w:lang w:val="fr-FR"/>
        </w:rPr>
        <w:t>solution</w:t>
      </w:r>
    </w:p>
    <w:p w14:paraId="52677684" w14:textId="77777777" w:rsidR="00167C02" w:rsidRPr="000E23DC" w:rsidRDefault="00167C02">
      <w:pPr>
        <w:pStyle w:val="BodyText"/>
        <w:spacing w:before="43"/>
        <w:rPr>
          <w:rFonts w:ascii="Arial Black"/>
          <w:sz w:val="24"/>
          <w:lang w:val="fr-FR"/>
        </w:rPr>
      </w:pPr>
    </w:p>
    <w:p w14:paraId="663A9179" w14:textId="7D764CC6" w:rsidR="00167C02" w:rsidRPr="000E23DC" w:rsidRDefault="006822C7">
      <w:pPr>
        <w:spacing w:before="1"/>
        <w:ind w:left="97" w:right="97"/>
        <w:jc w:val="center"/>
        <w:rPr>
          <w:rFonts w:ascii="Arial Black" w:hAnsi="Arial Black"/>
          <w:sz w:val="24"/>
          <w:lang w:val="fr-FR"/>
        </w:rPr>
      </w:pPr>
      <w:r w:rsidRPr="000E23DC">
        <w:rPr>
          <w:rFonts w:ascii="Arial Black" w:hAnsi="Arial Black"/>
          <w:spacing w:val="-4"/>
          <w:sz w:val="24"/>
          <w:lang w:val="fr-FR"/>
        </w:rPr>
        <w:t>2025</w:t>
      </w:r>
      <w:r w:rsidRPr="000E23DC">
        <w:rPr>
          <w:rFonts w:ascii="Arial Black" w:hAnsi="Arial Black"/>
          <w:spacing w:val="-26"/>
          <w:sz w:val="24"/>
          <w:lang w:val="fr-FR"/>
        </w:rPr>
        <w:t xml:space="preserve"> </w:t>
      </w:r>
      <w:r w:rsidRPr="000E23DC">
        <w:rPr>
          <w:rFonts w:ascii="Arial Black" w:hAnsi="Arial Black"/>
          <w:spacing w:val="-4"/>
          <w:sz w:val="24"/>
          <w:lang w:val="fr-FR"/>
        </w:rPr>
        <w:t>–</w:t>
      </w:r>
      <w:r w:rsidRPr="000E23DC">
        <w:rPr>
          <w:rFonts w:ascii="Arial Black" w:hAnsi="Arial Black"/>
          <w:spacing w:val="-24"/>
          <w:sz w:val="24"/>
          <w:lang w:val="fr-FR"/>
        </w:rPr>
        <w:t xml:space="preserve"> </w:t>
      </w:r>
      <w:r w:rsidR="000E23DC" w:rsidRPr="000E23DC">
        <w:rPr>
          <w:rFonts w:ascii="Arial Black" w:hAnsi="Arial Black"/>
          <w:spacing w:val="-4"/>
          <w:sz w:val="24"/>
          <w:lang w:val="fr-FR"/>
        </w:rPr>
        <w:t xml:space="preserve">Question </w:t>
      </w:r>
      <w:r w:rsidR="00B2250C">
        <w:rPr>
          <w:rFonts w:ascii="Arial Black" w:hAnsi="Arial Black"/>
          <w:spacing w:val="-4"/>
          <w:sz w:val="24"/>
          <w:lang w:val="fr-FR"/>
        </w:rPr>
        <w:t>à l’</w:t>
      </w:r>
      <w:r w:rsidR="000E23DC" w:rsidRPr="000E23DC">
        <w:rPr>
          <w:rFonts w:ascii="Arial Black" w:hAnsi="Arial Black"/>
          <w:spacing w:val="-4"/>
          <w:sz w:val="24"/>
          <w:lang w:val="fr-FR"/>
        </w:rPr>
        <w:t>étude</w:t>
      </w:r>
      <w:r w:rsidRPr="000E23DC">
        <w:rPr>
          <w:rFonts w:ascii="Arial Black" w:hAnsi="Arial Black"/>
          <w:spacing w:val="-10"/>
          <w:sz w:val="24"/>
          <w:lang w:val="fr-FR"/>
        </w:rPr>
        <w:t xml:space="preserve"> </w:t>
      </w:r>
      <w:r w:rsidRPr="000E23DC">
        <w:rPr>
          <w:rFonts w:ascii="Arial Black" w:hAnsi="Arial Black"/>
          <w:spacing w:val="-4"/>
          <w:sz w:val="24"/>
          <w:lang w:val="fr-FR"/>
        </w:rPr>
        <w:t>–</w:t>
      </w:r>
      <w:r w:rsidRPr="000E23DC">
        <w:rPr>
          <w:rFonts w:ascii="Arial Black" w:hAnsi="Arial Black"/>
          <w:spacing w:val="-24"/>
          <w:sz w:val="24"/>
          <w:lang w:val="fr-FR"/>
        </w:rPr>
        <w:t xml:space="preserve"> </w:t>
      </w:r>
      <w:r w:rsidR="00B2250C">
        <w:rPr>
          <w:rFonts w:ascii="Arial Black" w:hAnsi="Arial Black"/>
          <w:spacing w:val="-4"/>
          <w:sz w:val="24"/>
          <w:lang w:val="fr-FR"/>
        </w:rPr>
        <w:t>Transversale</w:t>
      </w:r>
    </w:p>
    <w:p w14:paraId="6FEBC1E5" w14:textId="2DBA8BC7" w:rsidR="00167C02" w:rsidRPr="00CF1F68" w:rsidRDefault="00B2250C">
      <w:pPr>
        <w:spacing w:before="222" w:line="331" w:lineRule="auto"/>
        <w:ind w:left="97" w:right="96"/>
        <w:jc w:val="center"/>
        <w:rPr>
          <w:rFonts w:ascii="Arial Black" w:hAnsi="Arial Black"/>
          <w:sz w:val="24"/>
          <w:lang w:val="fr-FR"/>
        </w:rPr>
      </w:pPr>
      <w:r w:rsidRPr="00CF1F68">
        <w:rPr>
          <w:rFonts w:ascii="Arial Black" w:hAnsi="Arial Black"/>
          <w:spacing w:val="-6"/>
          <w:sz w:val="24"/>
          <w:lang w:val="fr-FR"/>
        </w:rPr>
        <w:t xml:space="preserve">Interdictions Provisoires (PI) </w:t>
      </w:r>
      <w:r w:rsidR="006822C7" w:rsidRPr="00CF1F68">
        <w:rPr>
          <w:rFonts w:ascii="Arial Black" w:hAnsi="Arial Black"/>
          <w:spacing w:val="-6"/>
          <w:sz w:val="24"/>
          <w:lang w:val="fr-FR"/>
        </w:rPr>
        <w:t>:</w:t>
      </w:r>
      <w:r w:rsidR="006822C7" w:rsidRPr="00CF1F68">
        <w:rPr>
          <w:rFonts w:ascii="Arial Black" w:hAnsi="Arial Black"/>
          <w:spacing w:val="-22"/>
          <w:sz w:val="24"/>
          <w:lang w:val="fr-FR"/>
        </w:rPr>
        <w:t xml:space="preserve"> </w:t>
      </w:r>
      <w:r w:rsidRPr="00CF1F68">
        <w:rPr>
          <w:rFonts w:ascii="Arial Black" w:hAnsi="Arial Black"/>
          <w:spacing w:val="-6"/>
          <w:sz w:val="24"/>
          <w:lang w:val="fr-FR"/>
        </w:rPr>
        <w:t>Exigences en matière de réparation du préjudice subi par le défendeur</w:t>
      </w:r>
    </w:p>
    <w:p w14:paraId="6BD3427E" w14:textId="49A33F5D" w:rsidR="00167C02" w:rsidRDefault="006822C7" w:rsidP="00FA3A73">
      <w:pPr>
        <w:pStyle w:val="BodyText"/>
        <w:spacing w:before="153"/>
        <w:rPr>
          <w:rFonts w:ascii="Arial Black"/>
          <w:sz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55AC42" wp14:editId="41BE0BCF">
                <wp:simplePos x="0" y="0"/>
                <wp:positionH relativeFrom="page">
                  <wp:posOffset>895350</wp:posOffset>
                </wp:positionH>
                <wp:positionV relativeFrom="paragraph">
                  <wp:posOffset>291499</wp:posOffset>
                </wp:positionV>
                <wp:extent cx="57708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6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70626" y="6096"/>
                              </a:lnTo>
                              <a:lnTo>
                                <a:pt x="5770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A7412" id="Graphic 4" o:spid="_x0000_s1026" style="position:absolute;margin-left:70.5pt;margin-top:22.95pt;width:454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" path="m5770626,l,,,6096r5770626,l57706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22A83E" w14:textId="77777777" w:rsidR="00FA3A73" w:rsidRPr="00FA3A73" w:rsidRDefault="00FA3A73" w:rsidP="00FA3A73">
      <w:pPr>
        <w:pStyle w:val="BodyText"/>
        <w:spacing w:before="153"/>
        <w:rPr>
          <w:rFonts w:ascii="Arial Black"/>
          <w:sz w:val="20"/>
          <w:lang w:val="fr-FR"/>
        </w:rPr>
      </w:pPr>
    </w:p>
    <w:p w14:paraId="22AABB62" w14:textId="185C552A" w:rsidR="00167C02" w:rsidRPr="00B2250C" w:rsidRDefault="00B2250C">
      <w:pPr>
        <w:pStyle w:val="BodyText"/>
        <w:ind w:left="140"/>
        <w:rPr>
          <w:rFonts w:ascii="Arial Black"/>
          <w:lang w:val="fr-FR"/>
        </w:rPr>
      </w:pPr>
      <w:r w:rsidRPr="00B2250C">
        <w:rPr>
          <w:rFonts w:ascii="Arial Black"/>
          <w:spacing w:val="-2"/>
          <w:lang w:val="fr-FR"/>
        </w:rPr>
        <w:t xml:space="preserve">Contexte : </w:t>
      </w:r>
    </w:p>
    <w:p w14:paraId="13600C24" w14:textId="77777777" w:rsidR="00FA3A73" w:rsidRPr="00FA3A73" w:rsidRDefault="00FA3A73" w:rsidP="00FA3A73">
      <w:pPr>
        <w:tabs>
          <w:tab w:val="left" w:pos="852"/>
          <w:tab w:val="left" w:pos="854"/>
        </w:tabs>
        <w:spacing w:line="235" w:lineRule="auto"/>
        <w:rPr>
          <w:w w:val="105"/>
          <w:lang w:val="fr-FR"/>
        </w:rPr>
      </w:pPr>
    </w:p>
    <w:p w14:paraId="475F08DE" w14:textId="7B59CAF9" w:rsidR="00B2250C" w:rsidRDefault="00B2250C" w:rsidP="00FA3A73">
      <w:pPr>
        <w:pStyle w:val="ListParagraph"/>
        <w:numPr>
          <w:ilvl w:val="0"/>
          <w:numId w:val="2"/>
        </w:numPr>
        <w:tabs>
          <w:tab w:val="left" w:pos="852"/>
          <w:tab w:val="left" w:pos="854"/>
        </w:tabs>
        <w:spacing w:line="235" w:lineRule="auto"/>
        <w:rPr>
          <w:w w:val="105"/>
          <w:lang w:val="fr-FR"/>
        </w:rPr>
      </w:pPr>
      <w:r w:rsidRPr="00B2250C">
        <w:rPr>
          <w:w w:val="105"/>
          <w:lang w:val="fr-FR"/>
        </w:rPr>
        <w:t xml:space="preserve"> </w:t>
      </w:r>
      <w:r>
        <w:rPr>
          <w:w w:val="105"/>
          <w:lang w:val="fr-FR"/>
        </w:rPr>
        <w:t>Cette Résolution</w:t>
      </w:r>
      <w:r w:rsidRPr="00B2250C">
        <w:rPr>
          <w:w w:val="105"/>
          <w:lang w:val="fr-FR"/>
        </w:rPr>
        <w:t xml:space="preserve"> concerne l’existence, la nature et l’étendue de la responsabilité du </w:t>
      </w:r>
      <w:r w:rsidR="00FA3A73">
        <w:rPr>
          <w:w w:val="105"/>
          <w:lang w:val="fr-FR"/>
        </w:rPr>
        <w:t>demandeur</w:t>
      </w:r>
      <w:r w:rsidRPr="00B2250C">
        <w:rPr>
          <w:w w:val="105"/>
          <w:lang w:val="fr-FR"/>
        </w:rPr>
        <w:t xml:space="preserve"> (généralement </w:t>
      </w:r>
      <w:r w:rsidR="00FA3A73">
        <w:rPr>
          <w:w w:val="105"/>
          <w:lang w:val="fr-FR"/>
        </w:rPr>
        <w:t>le plaignant</w:t>
      </w:r>
      <w:r w:rsidRPr="00B2250C">
        <w:rPr>
          <w:w w:val="105"/>
          <w:lang w:val="fr-FR"/>
        </w:rPr>
        <w:t>) d’indemniser les dommages subis par la partie visée par l’interdiction (généralement</w:t>
      </w:r>
      <w:r w:rsidR="00FA3A73">
        <w:rPr>
          <w:w w:val="105"/>
          <w:lang w:val="fr-FR"/>
        </w:rPr>
        <w:t xml:space="preserve"> le</w:t>
      </w:r>
      <w:r w:rsidRPr="00B2250C">
        <w:rPr>
          <w:w w:val="105"/>
          <w:lang w:val="fr-FR"/>
        </w:rPr>
        <w:t xml:space="preserve"> défendeur), dans le cas où une </w:t>
      </w:r>
      <w:r>
        <w:rPr>
          <w:w w:val="105"/>
          <w:lang w:val="fr-FR"/>
        </w:rPr>
        <w:t>I</w:t>
      </w:r>
      <w:r w:rsidRPr="00B2250C">
        <w:rPr>
          <w:w w:val="105"/>
          <w:lang w:val="fr-FR"/>
        </w:rPr>
        <w:t xml:space="preserve">nterdiction </w:t>
      </w:r>
      <w:r>
        <w:rPr>
          <w:w w:val="105"/>
          <w:lang w:val="fr-FR"/>
        </w:rPr>
        <w:t>P</w:t>
      </w:r>
      <w:r w:rsidRPr="00B2250C">
        <w:rPr>
          <w:w w:val="105"/>
          <w:lang w:val="fr-FR"/>
        </w:rPr>
        <w:t>rovisoire («</w:t>
      </w:r>
      <w:r w:rsidRPr="00B2250C">
        <w:rPr>
          <w:rFonts w:ascii="Arial" w:hAnsi="Arial" w:cs="Arial"/>
          <w:w w:val="105"/>
          <w:lang w:val="fr-FR"/>
        </w:rPr>
        <w:t> </w:t>
      </w:r>
      <w:r w:rsidRPr="00B2250C">
        <w:rPr>
          <w:w w:val="105"/>
          <w:lang w:val="fr-FR"/>
        </w:rPr>
        <w:t>PI</w:t>
      </w:r>
      <w:r w:rsidRPr="00B2250C">
        <w:rPr>
          <w:rFonts w:ascii="Arial" w:hAnsi="Arial" w:cs="Arial"/>
          <w:w w:val="105"/>
          <w:lang w:val="fr-FR"/>
        </w:rPr>
        <w:t> </w:t>
      </w:r>
      <w:r w:rsidRPr="00B2250C">
        <w:rPr>
          <w:w w:val="105"/>
          <w:lang w:val="fr-FR"/>
        </w:rPr>
        <w:t xml:space="preserve">») sollicitée par le </w:t>
      </w:r>
      <w:r w:rsidR="00FA3A73">
        <w:rPr>
          <w:w w:val="105"/>
          <w:lang w:val="fr-FR"/>
        </w:rPr>
        <w:t>demandeur</w:t>
      </w:r>
      <w:r>
        <w:rPr>
          <w:w w:val="105"/>
          <w:lang w:val="fr-FR"/>
        </w:rPr>
        <w:t xml:space="preserve"> </w:t>
      </w:r>
      <w:r w:rsidRPr="00B2250C">
        <w:rPr>
          <w:w w:val="105"/>
          <w:lang w:val="fr-FR"/>
        </w:rPr>
        <w:t>est accordée mais s’avère, en définitive, avoir été indûment prononcée.</w:t>
      </w:r>
    </w:p>
    <w:p w14:paraId="6BC08F47" w14:textId="25EF0504" w:rsidR="00167C02" w:rsidRPr="00FA3A73" w:rsidRDefault="00FA3A73" w:rsidP="00FA3A73">
      <w:pPr>
        <w:pStyle w:val="ListParagraph"/>
        <w:numPr>
          <w:ilvl w:val="0"/>
          <w:numId w:val="2"/>
        </w:numPr>
        <w:tabs>
          <w:tab w:val="left" w:pos="854"/>
        </w:tabs>
        <w:spacing w:before="324" w:line="235" w:lineRule="auto"/>
        <w:rPr>
          <w:w w:val="105"/>
          <w:lang w:val="fr-FR"/>
        </w:rPr>
      </w:pPr>
      <w:r w:rsidRPr="00FA3A73">
        <w:rPr>
          <w:w w:val="105"/>
          <w:lang w:val="fr-FR"/>
        </w:rPr>
        <w:t xml:space="preserve">La résolution traite également des critères et exigences permettant à un tribunal ou à toute autre autorité compétente de fixer une </w:t>
      </w:r>
      <w:r>
        <w:rPr>
          <w:w w:val="105"/>
          <w:lang w:val="fr-FR"/>
        </w:rPr>
        <w:t>caution</w:t>
      </w:r>
      <w:r w:rsidRPr="00FA3A73">
        <w:rPr>
          <w:w w:val="105"/>
          <w:lang w:val="fr-FR"/>
        </w:rPr>
        <w:t>, une sûreté ou un engagement (une «</w:t>
      </w:r>
      <w:r w:rsidRPr="00FA3A73">
        <w:rPr>
          <w:rFonts w:ascii="Arial" w:hAnsi="Arial" w:cs="Arial"/>
          <w:w w:val="105"/>
          <w:lang w:val="fr-FR"/>
        </w:rPr>
        <w:t> </w:t>
      </w:r>
      <w:r w:rsidRPr="00FA3A73">
        <w:rPr>
          <w:w w:val="105"/>
          <w:lang w:val="fr-FR"/>
        </w:rPr>
        <w:t>garantie</w:t>
      </w:r>
      <w:r w:rsidRPr="00FA3A73">
        <w:rPr>
          <w:rFonts w:ascii="Arial" w:hAnsi="Arial" w:cs="Arial"/>
          <w:w w:val="105"/>
          <w:lang w:val="fr-FR"/>
        </w:rPr>
        <w:t> </w:t>
      </w:r>
      <w:r w:rsidRPr="00FA3A73">
        <w:rPr>
          <w:w w:val="105"/>
          <w:lang w:val="fr-FR"/>
        </w:rPr>
        <w:t xml:space="preserve">», quelle qu’en soit la forme généralement admise dans la juridiction concernée) </w:t>
      </w:r>
      <w:r>
        <w:rPr>
          <w:w w:val="105"/>
          <w:lang w:val="fr-FR"/>
        </w:rPr>
        <w:t xml:space="preserve">jugés suffisants pour </w:t>
      </w:r>
      <w:r w:rsidRPr="00FA3A73">
        <w:rPr>
          <w:w w:val="105"/>
          <w:lang w:val="fr-FR"/>
        </w:rPr>
        <w:t>indemniser le défendeur, le cas échéant.</w:t>
      </w:r>
    </w:p>
    <w:p w14:paraId="55458649" w14:textId="4F856E09" w:rsidR="00167C02" w:rsidRPr="00CF1F68" w:rsidRDefault="00FA3A73" w:rsidP="00CF1F68">
      <w:pPr>
        <w:pStyle w:val="ListParagraph"/>
        <w:numPr>
          <w:ilvl w:val="0"/>
          <w:numId w:val="2"/>
        </w:numPr>
        <w:tabs>
          <w:tab w:val="left" w:pos="854"/>
        </w:tabs>
        <w:spacing w:before="325" w:line="235" w:lineRule="auto"/>
        <w:ind w:right="140"/>
        <w:rPr>
          <w:w w:val="105"/>
          <w:lang w:val="fr-FR"/>
        </w:rPr>
      </w:pPr>
      <w:r w:rsidRPr="00FA3A73">
        <w:rPr>
          <w:w w:val="105"/>
          <w:lang w:val="fr-FR"/>
        </w:rPr>
        <w:t xml:space="preserve">La </w:t>
      </w:r>
      <w:r>
        <w:rPr>
          <w:w w:val="105"/>
          <w:lang w:val="fr-FR"/>
        </w:rPr>
        <w:t>R</w:t>
      </w:r>
      <w:r w:rsidRPr="00FA3A73">
        <w:rPr>
          <w:w w:val="105"/>
          <w:lang w:val="fr-FR"/>
        </w:rPr>
        <w:t xml:space="preserve">ésolution ne traite que de l’indemnisation relevant du droit civil (droit privé) et ne concerne pas l’indemnisation ni la responsabilité relevant du droit pénal. </w:t>
      </w:r>
      <w:r w:rsidR="00CF1F68">
        <w:rPr>
          <w:w w:val="105"/>
          <w:lang w:val="fr-FR"/>
        </w:rPr>
        <w:t>Cette Résolution ne</w:t>
      </w:r>
      <w:r w:rsidRPr="00FA3A73">
        <w:rPr>
          <w:w w:val="105"/>
          <w:lang w:val="fr-FR"/>
        </w:rPr>
        <w:t xml:space="preserve"> traite pas non plus des questions d’éthique ni des recours ou conséquences pouvant découler, par exemple, de la production délibérée de </w:t>
      </w:r>
      <w:r w:rsidR="00CF1F68">
        <w:rPr>
          <w:w w:val="105"/>
          <w:lang w:val="fr-FR"/>
        </w:rPr>
        <w:t xml:space="preserve">faux </w:t>
      </w:r>
      <w:r w:rsidRPr="00FA3A73">
        <w:rPr>
          <w:w w:val="105"/>
          <w:lang w:val="fr-FR"/>
        </w:rPr>
        <w:t xml:space="preserve">témoignages ou de </w:t>
      </w:r>
      <w:r w:rsidR="00CF1F68">
        <w:rPr>
          <w:w w:val="105"/>
          <w:lang w:val="fr-FR"/>
        </w:rPr>
        <w:t xml:space="preserve">fausses </w:t>
      </w:r>
      <w:r w:rsidRPr="00FA3A73">
        <w:rPr>
          <w:w w:val="105"/>
          <w:lang w:val="fr-FR"/>
        </w:rPr>
        <w:t xml:space="preserve">preuves. Cette </w:t>
      </w:r>
      <w:r w:rsidR="00CF1F68">
        <w:rPr>
          <w:w w:val="105"/>
          <w:lang w:val="fr-FR"/>
        </w:rPr>
        <w:t>R</w:t>
      </w:r>
      <w:r w:rsidRPr="00FA3A73">
        <w:rPr>
          <w:w w:val="105"/>
          <w:lang w:val="fr-FR"/>
        </w:rPr>
        <w:t>ésolution n’aborde pas la question d’une éventuelle responsabilité à l’égard de tiers au litige.</w:t>
      </w:r>
    </w:p>
    <w:p w14:paraId="30762638" w14:textId="16AB6651" w:rsidR="00CF1F68" w:rsidRPr="001C3EE9" w:rsidRDefault="00CF1F68" w:rsidP="001C3EE9">
      <w:pPr>
        <w:pStyle w:val="ListParagraph"/>
        <w:numPr>
          <w:ilvl w:val="0"/>
          <w:numId w:val="2"/>
        </w:numPr>
        <w:tabs>
          <w:tab w:val="left" w:pos="854"/>
        </w:tabs>
        <w:spacing w:before="322" w:line="235" w:lineRule="auto"/>
        <w:ind w:right="142"/>
        <w:rPr>
          <w:lang w:val="fr-FR"/>
        </w:rPr>
      </w:pPr>
      <w:r w:rsidRPr="00CF1F68">
        <w:rPr>
          <w:lang w:val="fr-FR"/>
        </w:rPr>
        <w:t xml:space="preserve">43 </w:t>
      </w:r>
      <w:r>
        <w:rPr>
          <w:lang w:val="fr-FR"/>
        </w:rPr>
        <w:t>R</w:t>
      </w:r>
      <w:r w:rsidRPr="00CF1F68">
        <w:rPr>
          <w:lang w:val="fr-FR"/>
        </w:rPr>
        <w:t xml:space="preserve">apports ont été reçus des </w:t>
      </w:r>
      <w:r>
        <w:rPr>
          <w:lang w:val="fr-FR"/>
        </w:rPr>
        <w:t>G</w:t>
      </w:r>
      <w:r w:rsidRPr="00CF1F68">
        <w:rPr>
          <w:lang w:val="fr-FR"/>
        </w:rPr>
        <w:t xml:space="preserve">roupes </w:t>
      </w:r>
      <w:r>
        <w:rPr>
          <w:lang w:val="fr-FR"/>
        </w:rPr>
        <w:t>N</w:t>
      </w:r>
      <w:r w:rsidRPr="00CF1F68">
        <w:rPr>
          <w:lang w:val="fr-FR"/>
        </w:rPr>
        <w:t xml:space="preserve">ationaux et </w:t>
      </w:r>
      <w:r>
        <w:rPr>
          <w:lang w:val="fr-FR"/>
        </w:rPr>
        <w:t>R</w:t>
      </w:r>
      <w:r w:rsidRPr="00CF1F68">
        <w:rPr>
          <w:lang w:val="fr-FR"/>
        </w:rPr>
        <w:t xml:space="preserve">égionaux de l’AIPPI ainsi que de </w:t>
      </w:r>
      <w:r>
        <w:rPr>
          <w:lang w:val="fr-FR"/>
        </w:rPr>
        <w:t>M</w:t>
      </w:r>
      <w:r w:rsidRPr="00CF1F68">
        <w:rPr>
          <w:lang w:val="fr-FR"/>
        </w:rPr>
        <w:t xml:space="preserve">embres </w:t>
      </w:r>
      <w:r>
        <w:rPr>
          <w:lang w:val="fr-FR"/>
        </w:rPr>
        <w:t>I</w:t>
      </w:r>
      <w:r w:rsidRPr="00CF1F68">
        <w:rPr>
          <w:lang w:val="fr-FR"/>
        </w:rPr>
        <w:t xml:space="preserve">ndépendants, fournissant des informations et des </w:t>
      </w:r>
      <w:r w:rsidRPr="001C3EE9">
        <w:rPr>
          <w:lang w:val="fr-FR"/>
        </w:rPr>
        <w:t xml:space="preserve">analyses </w:t>
      </w:r>
      <w:r w:rsidRPr="001C3EE9">
        <w:rPr>
          <w:lang w:val="fr-FR"/>
        </w:rPr>
        <w:lastRenderedPageBreak/>
        <w:t xml:space="preserve">détaillées sur les législations nationales et régionales en lien avec cette Résolution. Ces Rapports ont été examinés par </w:t>
      </w:r>
      <w:r w:rsidRPr="000219D4">
        <w:rPr>
          <w:lang w:val="fr-FR"/>
        </w:rPr>
        <w:t>l’Equipe du Rapporteur Général</w:t>
      </w:r>
      <w:r w:rsidRPr="001C3EE9">
        <w:rPr>
          <w:lang w:val="fr-FR"/>
        </w:rPr>
        <w:t xml:space="preserve"> de l’AIPPI et compilées au sein d’un Rapport de Synthèse (consultable sur </w:t>
      </w:r>
      <w:r>
        <w:fldChar w:fldCharType="begin"/>
      </w:r>
      <w:r w:rsidRPr="00B3361A">
        <w:rPr>
          <w:lang w:val="fr-FR"/>
        </w:rPr>
        <w:instrText>HYPERLINK "http://www.aippi.org/" \t "_blank"</w:instrText>
      </w:r>
      <w:r>
        <w:fldChar w:fldCharType="separate"/>
      </w:r>
      <w:r w:rsidRPr="001C3EE9">
        <w:rPr>
          <w:rStyle w:val="Hyperlink"/>
          <w:lang w:val="fr-FR"/>
        </w:rPr>
        <w:t>www.aippi.org</w:t>
      </w:r>
      <w:r>
        <w:fldChar w:fldCharType="end"/>
      </w:r>
      <w:r w:rsidRPr="001C3EE9">
        <w:rPr>
          <w:lang w:val="fr-FR"/>
        </w:rPr>
        <w:t>)</w:t>
      </w:r>
    </w:p>
    <w:p w14:paraId="2E18E05D" w14:textId="65771A32" w:rsidR="006C0D8C" w:rsidRPr="00A00E48" w:rsidRDefault="006C0D8C" w:rsidP="006C0D8C">
      <w:pPr>
        <w:pStyle w:val="ListParagraph"/>
        <w:numPr>
          <w:ilvl w:val="0"/>
          <w:numId w:val="2"/>
        </w:numPr>
        <w:tabs>
          <w:tab w:val="left" w:pos="852"/>
          <w:tab w:val="left" w:pos="854"/>
        </w:tabs>
        <w:spacing w:before="327" w:line="235" w:lineRule="auto"/>
        <w:ind w:right="140"/>
        <w:rPr>
          <w:color w:val="1F497D" w:themeColor="text2"/>
          <w:lang w:val="fr-FR"/>
        </w:rPr>
      </w:pPr>
      <w:r w:rsidRPr="006C0D8C">
        <w:rPr>
          <w:lang w:val="fr-FR"/>
        </w:rPr>
        <w:t>Lors du Congrès Mondial de l’AIPPI qui s’est tenu à Yokohama en 2025, le sujet de cette Résolution a fait l’objet de discussions approfondies au sein d’un Comité d’Etude dédié, puis à nouveau en Séance Plénière. À l’issue de ces débats, la présente Résolution a été adoptée par le Comité Exécutif de l’AIPPI.</w:t>
      </w:r>
    </w:p>
    <w:p w14:paraId="38E9BAF1" w14:textId="062E6CEF" w:rsidR="00167C02" w:rsidRDefault="00B2250C">
      <w:pPr>
        <w:pStyle w:val="BodyText"/>
        <w:spacing w:before="319"/>
        <w:ind w:left="140"/>
        <w:rPr>
          <w:rFonts w:ascii="Arial Black"/>
        </w:rPr>
      </w:pPr>
      <w:r>
        <w:rPr>
          <w:rFonts w:ascii="Arial Black"/>
          <w:w w:val="90"/>
        </w:rPr>
        <w:t>L</w:t>
      </w:r>
      <w:r>
        <w:rPr>
          <w:rFonts w:ascii="Arial Black"/>
          <w:w w:val="90"/>
        </w:rPr>
        <w:t>’</w:t>
      </w:r>
      <w:r w:rsidR="006822C7">
        <w:rPr>
          <w:rFonts w:ascii="Arial Black"/>
          <w:w w:val="90"/>
        </w:rPr>
        <w:t>AIPPI</w:t>
      </w:r>
      <w:r w:rsidR="006822C7">
        <w:rPr>
          <w:rFonts w:ascii="Arial Black"/>
          <w:spacing w:val="-19"/>
          <w:w w:val="90"/>
        </w:rPr>
        <w:t xml:space="preserve"> </w:t>
      </w:r>
      <w:proofErr w:type="spellStart"/>
      <w:r>
        <w:rPr>
          <w:rFonts w:ascii="Arial Black"/>
          <w:w w:val="90"/>
        </w:rPr>
        <w:t>d</w:t>
      </w:r>
      <w:r w:rsidRPr="00B2250C">
        <w:rPr>
          <w:rFonts w:ascii="Arial Black" w:hAnsi="Arial Black"/>
          <w:w w:val="90"/>
        </w:rPr>
        <w:t>é</w:t>
      </w:r>
      <w:r>
        <w:rPr>
          <w:rFonts w:ascii="Arial Black"/>
          <w:w w:val="90"/>
        </w:rPr>
        <w:t>cide</w:t>
      </w:r>
      <w:proofErr w:type="spellEnd"/>
      <w:r>
        <w:rPr>
          <w:rFonts w:ascii="Arial Black"/>
          <w:w w:val="90"/>
        </w:rPr>
        <w:t xml:space="preserve"> </w:t>
      </w:r>
      <w:proofErr w:type="gramStart"/>
      <w:r>
        <w:rPr>
          <w:rFonts w:ascii="Arial Black"/>
          <w:w w:val="90"/>
        </w:rPr>
        <w:t>que :</w:t>
      </w:r>
      <w:proofErr w:type="gramEnd"/>
    </w:p>
    <w:p w14:paraId="79B594B3" w14:textId="77777777" w:rsidR="00167C02" w:rsidRDefault="00167C02">
      <w:pPr>
        <w:pStyle w:val="BodyText"/>
        <w:spacing w:before="45"/>
        <w:rPr>
          <w:rFonts w:ascii="Arial Black"/>
        </w:rPr>
      </w:pPr>
    </w:p>
    <w:p w14:paraId="6D63E5DB" w14:textId="54C81433" w:rsidR="00004847" w:rsidRPr="001C3F7B" w:rsidRDefault="00004847" w:rsidP="001C3F7B">
      <w:pPr>
        <w:pStyle w:val="ListParagraph"/>
        <w:numPr>
          <w:ilvl w:val="0"/>
          <w:numId w:val="1"/>
        </w:numPr>
        <w:tabs>
          <w:tab w:val="left" w:pos="852"/>
          <w:tab w:val="left" w:pos="854"/>
        </w:tabs>
        <w:spacing w:line="235" w:lineRule="auto"/>
        <w:rPr>
          <w:w w:val="105"/>
          <w:lang w:val="fr-FR"/>
        </w:rPr>
      </w:pPr>
      <w:r w:rsidRPr="007C3DAD">
        <w:rPr>
          <w:w w:val="105"/>
          <w:lang w:val="fr-FR"/>
        </w:rPr>
        <w:t xml:space="preserve">Le demandeur </w:t>
      </w:r>
      <w:r w:rsidR="008C5465">
        <w:rPr>
          <w:w w:val="105"/>
          <w:lang w:val="fr-FR"/>
        </w:rPr>
        <w:t xml:space="preserve">à </w:t>
      </w:r>
      <w:r w:rsidRPr="007C3DAD">
        <w:rPr>
          <w:w w:val="105"/>
          <w:lang w:val="fr-FR"/>
        </w:rPr>
        <w:t>une interdiction provisoire d</w:t>
      </w:r>
      <w:r w:rsidR="008C5465">
        <w:rPr>
          <w:w w:val="105"/>
          <w:lang w:val="fr-FR"/>
        </w:rPr>
        <w:t>oi</w:t>
      </w:r>
      <w:r w:rsidR="000F44E0">
        <w:rPr>
          <w:w w:val="105"/>
          <w:lang w:val="fr-FR"/>
        </w:rPr>
        <w:t>t</w:t>
      </w:r>
      <w:r w:rsidRPr="007C3DAD">
        <w:rPr>
          <w:w w:val="105"/>
          <w:lang w:val="fr-FR"/>
        </w:rPr>
        <w:t xml:space="preserve"> être tenu responsable des dommages subis par la partie visée si l</w:t>
      </w:r>
      <w:r>
        <w:rPr>
          <w:w w:val="105"/>
          <w:lang w:val="fr-FR"/>
        </w:rPr>
        <w:t>a mesure d</w:t>
      </w:r>
      <w:r w:rsidRPr="007C3DAD">
        <w:rPr>
          <w:w w:val="105"/>
          <w:lang w:val="fr-FR"/>
        </w:rPr>
        <w:t xml:space="preserve">’interdiction est ultérieurement jugée avoir été accordée à tort, </w:t>
      </w:r>
      <w:r w:rsidR="00E72F34">
        <w:rPr>
          <w:w w:val="105"/>
          <w:lang w:val="fr-FR"/>
        </w:rPr>
        <w:t xml:space="preserve">et ce, </w:t>
      </w:r>
      <w:r w:rsidR="001C3F7B">
        <w:rPr>
          <w:w w:val="105"/>
          <w:lang w:val="fr-FR"/>
        </w:rPr>
        <w:t xml:space="preserve">sans qu’il soit nécessaire de démontrer une </w:t>
      </w:r>
      <w:r w:rsidRPr="007C3DAD">
        <w:rPr>
          <w:w w:val="105"/>
          <w:lang w:val="fr-FR"/>
        </w:rPr>
        <w:t xml:space="preserve">négligence, </w:t>
      </w:r>
      <w:r w:rsidR="001C3F7B">
        <w:rPr>
          <w:w w:val="105"/>
          <w:lang w:val="fr-FR"/>
        </w:rPr>
        <w:t xml:space="preserve">une </w:t>
      </w:r>
      <w:r w:rsidRPr="007C3DAD">
        <w:rPr>
          <w:w w:val="105"/>
          <w:lang w:val="fr-FR"/>
        </w:rPr>
        <w:t xml:space="preserve">imprudence ou </w:t>
      </w:r>
      <w:r w:rsidR="001C3F7B">
        <w:rPr>
          <w:w w:val="105"/>
          <w:lang w:val="fr-FR"/>
        </w:rPr>
        <w:t xml:space="preserve">une </w:t>
      </w:r>
      <w:r w:rsidRPr="007C3DAD">
        <w:rPr>
          <w:w w:val="105"/>
          <w:lang w:val="fr-FR"/>
        </w:rPr>
        <w:t>intention de nuire.</w:t>
      </w:r>
    </w:p>
    <w:p w14:paraId="08C0BD55" w14:textId="0E743EB6" w:rsidR="00E21278" w:rsidRPr="00E21278" w:rsidRDefault="00E21278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327" w:line="235" w:lineRule="auto"/>
        <w:ind w:right="137"/>
        <w:rPr>
          <w:lang w:val="fr-FR"/>
        </w:rPr>
      </w:pPr>
      <w:r w:rsidRPr="00E21278">
        <w:rPr>
          <w:lang w:val="fr-FR"/>
        </w:rPr>
        <w:t>L’octroi de dommages-intérêts ne d</w:t>
      </w:r>
      <w:r w:rsidR="008C5465">
        <w:rPr>
          <w:lang w:val="fr-FR"/>
        </w:rPr>
        <w:t>oit</w:t>
      </w:r>
      <w:r w:rsidRPr="00E21278">
        <w:rPr>
          <w:lang w:val="fr-FR"/>
        </w:rPr>
        <w:t xml:space="preserve"> pas être automatique; la partie indûment visée par l’interdiction doit formuler une demande expresse auprès du tribunal ou de l’autorité compétente afin que soit examinée la question de la responsabilité pécuniaire du demandeur.</w:t>
      </w:r>
    </w:p>
    <w:p w14:paraId="6981390A" w14:textId="62CF3792" w:rsidR="00167C02" w:rsidRPr="00D062D9" w:rsidRDefault="00D062D9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326" w:line="235" w:lineRule="auto"/>
        <w:rPr>
          <w:lang w:val="fr-FR"/>
        </w:rPr>
      </w:pPr>
      <w:r w:rsidRPr="00D062D9">
        <w:rPr>
          <w:w w:val="105"/>
          <w:lang w:val="fr-FR"/>
        </w:rPr>
        <w:t xml:space="preserve">La responsabilité pécuniaire du demandeur </w:t>
      </w:r>
      <w:r w:rsidR="008C5465">
        <w:rPr>
          <w:w w:val="105"/>
          <w:lang w:val="fr-FR"/>
        </w:rPr>
        <w:t xml:space="preserve">découle </w:t>
      </w:r>
      <w:r w:rsidRPr="00D062D9">
        <w:rPr>
          <w:w w:val="105"/>
          <w:lang w:val="fr-FR"/>
        </w:rPr>
        <w:t xml:space="preserve">de </w:t>
      </w:r>
      <w:r w:rsidR="000F44E0">
        <w:rPr>
          <w:w w:val="105"/>
          <w:lang w:val="fr-FR"/>
        </w:rPr>
        <w:t>l’octroi injustifié</w:t>
      </w:r>
      <w:r>
        <w:rPr>
          <w:w w:val="105"/>
          <w:lang w:val="fr-FR"/>
        </w:rPr>
        <w:t>, et le cas échéant, de l’exécution</w:t>
      </w:r>
      <w:r w:rsidR="000F44E0">
        <w:rPr>
          <w:w w:val="105"/>
          <w:lang w:val="fr-FR"/>
        </w:rPr>
        <w:t>,</w:t>
      </w:r>
      <w:r>
        <w:rPr>
          <w:w w:val="105"/>
          <w:lang w:val="fr-FR"/>
        </w:rPr>
        <w:t xml:space="preserve"> de la mesure d’interdiction</w:t>
      </w:r>
      <w:r w:rsidR="00BB64EB">
        <w:rPr>
          <w:w w:val="105"/>
          <w:lang w:val="fr-FR"/>
        </w:rPr>
        <w:t xml:space="preserve"> provisoire</w:t>
      </w:r>
      <w:r>
        <w:rPr>
          <w:w w:val="105"/>
          <w:lang w:val="fr-FR"/>
        </w:rPr>
        <w:t xml:space="preserve">, que </w:t>
      </w:r>
      <w:r w:rsidR="000F44E0">
        <w:rPr>
          <w:w w:val="105"/>
          <w:lang w:val="fr-FR"/>
        </w:rPr>
        <w:t xml:space="preserve">cet octroi </w:t>
      </w:r>
      <w:r w:rsidR="00C5294E">
        <w:rPr>
          <w:w w:val="105"/>
          <w:lang w:val="fr-FR"/>
        </w:rPr>
        <w:t xml:space="preserve">injustifié </w:t>
      </w:r>
      <w:r w:rsidR="000F44E0">
        <w:rPr>
          <w:w w:val="105"/>
          <w:lang w:val="fr-FR"/>
        </w:rPr>
        <w:t xml:space="preserve">résulte </w:t>
      </w:r>
      <w:r w:rsidR="0090190B">
        <w:rPr>
          <w:w w:val="105"/>
          <w:lang w:val="fr-FR"/>
        </w:rPr>
        <w:t>de</w:t>
      </w:r>
      <w:r w:rsidR="004F57A5">
        <w:rPr>
          <w:w w:val="105"/>
          <w:lang w:val="fr-FR"/>
        </w:rPr>
        <w:t xml:space="preserve"> l’</w:t>
      </w:r>
      <w:r w:rsidR="000652BF">
        <w:rPr>
          <w:w w:val="105"/>
          <w:lang w:val="fr-FR"/>
        </w:rPr>
        <w:t xml:space="preserve">absence de contrefaçon, </w:t>
      </w:r>
      <w:r w:rsidR="0090190B">
        <w:rPr>
          <w:w w:val="105"/>
          <w:lang w:val="fr-FR"/>
        </w:rPr>
        <w:t xml:space="preserve">de </w:t>
      </w:r>
      <w:r w:rsidR="000652BF">
        <w:rPr>
          <w:w w:val="105"/>
          <w:lang w:val="fr-FR"/>
        </w:rPr>
        <w:t>la nullité</w:t>
      </w:r>
      <w:r w:rsidR="000F44E0">
        <w:rPr>
          <w:w w:val="105"/>
          <w:lang w:val="fr-FR"/>
        </w:rPr>
        <w:t xml:space="preserve"> du titre</w:t>
      </w:r>
      <w:r w:rsidR="000652BF">
        <w:rPr>
          <w:w w:val="105"/>
          <w:lang w:val="fr-FR"/>
        </w:rPr>
        <w:t xml:space="preserve"> ou </w:t>
      </w:r>
      <w:r w:rsidR="0090190B">
        <w:rPr>
          <w:w w:val="105"/>
          <w:lang w:val="fr-FR"/>
        </w:rPr>
        <w:t xml:space="preserve">de </w:t>
      </w:r>
      <w:r w:rsidR="000652BF">
        <w:rPr>
          <w:w w:val="105"/>
          <w:lang w:val="fr-FR"/>
        </w:rPr>
        <w:t xml:space="preserve">tout autre motif </w:t>
      </w:r>
      <w:r w:rsidR="00C5294E">
        <w:rPr>
          <w:w w:val="105"/>
          <w:lang w:val="fr-FR"/>
        </w:rPr>
        <w:t>rendant</w:t>
      </w:r>
      <w:r w:rsidR="004F57A5">
        <w:rPr>
          <w:w w:val="105"/>
          <w:lang w:val="fr-FR"/>
        </w:rPr>
        <w:t xml:space="preserve"> ladite mesure injustifiée. </w:t>
      </w:r>
    </w:p>
    <w:p w14:paraId="3B1130F3" w14:textId="262754FC" w:rsidR="008C5465" w:rsidRPr="006A5A02" w:rsidRDefault="008C5465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325" w:line="235" w:lineRule="auto"/>
        <w:ind w:right="141"/>
        <w:rPr>
          <w:lang w:val="fr-FR"/>
        </w:rPr>
      </w:pPr>
      <w:r w:rsidRPr="008C5465">
        <w:rPr>
          <w:lang w:val="fr-FR"/>
        </w:rPr>
        <w:t>Le fait de détenir un droit de propriété intellectuelle valide et de l'exercer de manière raisonnable ne d</w:t>
      </w:r>
      <w:r>
        <w:rPr>
          <w:lang w:val="fr-FR"/>
        </w:rPr>
        <w:t>oi</w:t>
      </w:r>
      <w:r w:rsidRPr="008C5465">
        <w:rPr>
          <w:lang w:val="fr-FR"/>
        </w:rPr>
        <w:t xml:space="preserve">t pas constituer une exemption ou une protection contre toute responsabilité si une </w:t>
      </w:r>
      <w:r w:rsidR="00BB64EB">
        <w:rPr>
          <w:lang w:val="fr-FR"/>
        </w:rPr>
        <w:t>interdiction provisoire</w:t>
      </w:r>
      <w:r w:rsidRPr="008C5465">
        <w:rPr>
          <w:lang w:val="fr-FR"/>
        </w:rPr>
        <w:t xml:space="preserve"> est ultérieurement levée ou infirmée.</w:t>
      </w:r>
    </w:p>
    <w:p w14:paraId="1983DAFE" w14:textId="77777777" w:rsidR="00A2206E" w:rsidRPr="00DC2D91" w:rsidRDefault="00A2206E" w:rsidP="00DC2D91">
      <w:pPr>
        <w:rPr>
          <w:spacing w:val="-2"/>
          <w:w w:val="105"/>
          <w:lang w:val="fr-FR"/>
        </w:rPr>
      </w:pPr>
    </w:p>
    <w:p w14:paraId="4B53F249" w14:textId="4DF409DC" w:rsidR="00A2206E" w:rsidRPr="00A2206E" w:rsidRDefault="00A2206E" w:rsidP="00A2206E">
      <w:pPr>
        <w:pStyle w:val="ListParagraph"/>
        <w:numPr>
          <w:ilvl w:val="0"/>
          <w:numId w:val="1"/>
        </w:numPr>
        <w:rPr>
          <w:spacing w:val="-2"/>
          <w:w w:val="105"/>
          <w:lang w:val="fr-FR"/>
        </w:rPr>
      </w:pPr>
      <w:r w:rsidRPr="00A2206E">
        <w:rPr>
          <w:spacing w:val="-2"/>
          <w:w w:val="105"/>
          <w:lang w:val="fr-FR"/>
        </w:rPr>
        <w:t>Le préjudice subi par la partie visée par l’</w:t>
      </w:r>
      <w:r w:rsidR="00BB64EB">
        <w:rPr>
          <w:spacing w:val="-2"/>
          <w:w w:val="105"/>
          <w:lang w:val="fr-FR"/>
        </w:rPr>
        <w:t>interdiction</w:t>
      </w:r>
      <w:r w:rsidRPr="00A2206E">
        <w:rPr>
          <w:spacing w:val="-2"/>
          <w:w w:val="105"/>
          <w:lang w:val="fr-FR"/>
        </w:rPr>
        <w:t xml:space="preserve"> d</w:t>
      </w:r>
      <w:r w:rsidR="008C5465">
        <w:rPr>
          <w:spacing w:val="-2"/>
          <w:w w:val="105"/>
          <w:lang w:val="fr-FR"/>
        </w:rPr>
        <w:t>oi</w:t>
      </w:r>
      <w:r w:rsidRPr="00A2206E">
        <w:rPr>
          <w:spacing w:val="-2"/>
          <w:w w:val="105"/>
          <w:lang w:val="fr-FR"/>
        </w:rPr>
        <w:t>t constituer le principal facteur dans la détermination du montant de la responsabilité pécuniaire du demandeur. Les tribunaux ou les autorités compétentes d</w:t>
      </w:r>
      <w:r w:rsidR="008C5465">
        <w:rPr>
          <w:spacing w:val="-2"/>
          <w:w w:val="105"/>
          <w:lang w:val="fr-FR"/>
        </w:rPr>
        <w:t>oiv</w:t>
      </w:r>
      <w:r w:rsidRPr="00A2206E">
        <w:rPr>
          <w:spacing w:val="-2"/>
          <w:w w:val="105"/>
          <w:lang w:val="fr-FR"/>
        </w:rPr>
        <w:t>ent prendre en compte l’ensemble des circonstances pertinentes de l’affaire lors de la fixation de ce montant.</w:t>
      </w:r>
    </w:p>
    <w:p w14:paraId="1C13A24B" w14:textId="77777777" w:rsidR="00A2206E" w:rsidRPr="00A2206E" w:rsidRDefault="00A2206E" w:rsidP="00A2206E">
      <w:pPr>
        <w:tabs>
          <w:tab w:val="left" w:pos="858"/>
          <w:tab w:val="left" w:pos="860"/>
        </w:tabs>
        <w:spacing w:before="1" w:line="235" w:lineRule="auto"/>
        <w:rPr>
          <w:lang w:val="fr-FR"/>
        </w:rPr>
      </w:pPr>
    </w:p>
    <w:p w14:paraId="1FDF90E8" w14:textId="77777777" w:rsidR="00167C02" w:rsidRPr="00A2206E" w:rsidRDefault="00167C02">
      <w:pPr>
        <w:pStyle w:val="BodyText"/>
        <w:spacing w:before="12"/>
        <w:rPr>
          <w:lang w:val="fr-FR"/>
        </w:rPr>
      </w:pPr>
    </w:p>
    <w:p w14:paraId="6C6240B7" w14:textId="262B0D3F" w:rsidR="004961CA" w:rsidRPr="004961CA" w:rsidRDefault="004961CA" w:rsidP="004961CA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line="235" w:lineRule="auto"/>
        <w:rPr>
          <w:lang w:val="fr-FR"/>
        </w:rPr>
      </w:pPr>
      <w:r w:rsidRPr="004961CA">
        <w:rPr>
          <w:lang w:val="fr-FR"/>
        </w:rPr>
        <w:lastRenderedPageBreak/>
        <w:t>Les dommages-intérêts octroyés par le tribunal ou par l’autorité compétente d</w:t>
      </w:r>
      <w:r w:rsidR="008C5465">
        <w:rPr>
          <w:lang w:val="fr-FR"/>
        </w:rPr>
        <w:t>oiven</w:t>
      </w:r>
      <w:r w:rsidRPr="004961CA">
        <w:rPr>
          <w:lang w:val="fr-FR"/>
        </w:rPr>
        <w:t>t présenter un lien de causalité avec l’octroi injustifié de la mesure d’interdiction</w:t>
      </w:r>
      <w:r w:rsidR="00BB64EB">
        <w:rPr>
          <w:lang w:val="fr-FR"/>
        </w:rPr>
        <w:t xml:space="preserve"> provisoire</w:t>
      </w:r>
      <w:r w:rsidRPr="004961CA">
        <w:rPr>
          <w:lang w:val="fr-FR"/>
        </w:rPr>
        <w:t>.</w:t>
      </w:r>
    </w:p>
    <w:p w14:paraId="0C1FAD7B" w14:textId="77777777" w:rsidR="00984591" w:rsidRPr="000F44E0" w:rsidRDefault="00984591" w:rsidP="00B257D0">
      <w:pPr>
        <w:rPr>
          <w:lang w:val="fr-FR"/>
        </w:rPr>
      </w:pPr>
    </w:p>
    <w:p w14:paraId="55B14137" w14:textId="31A104D2" w:rsidR="00984591" w:rsidRPr="00984591" w:rsidRDefault="00984591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1" w:line="235" w:lineRule="auto"/>
        <w:rPr>
          <w:lang w:val="fr-FR"/>
        </w:rPr>
      </w:pPr>
      <w:r w:rsidRPr="00984591">
        <w:rPr>
          <w:lang w:val="fr-FR"/>
        </w:rPr>
        <w:t>Toutefois, lors de la détermination du montant des dommages-intérêts, le tribunal ou l’autorité compétente d</w:t>
      </w:r>
      <w:r w:rsidR="008C5465">
        <w:rPr>
          <w:lang w:val="fr-FR"/>
        </w:rPr>
        <w:t>oi</w:t>
      </w:r>
      <w:r w:rsidRPr="00984591">
        <w:rPr>
          <w:lang w:val="fr-FR"/>
        </w:rPr>
        <w:t xml:space="preserve">t prendre en considération le comportement de la partie visée par l’interdiction, </w:t>
      </w:r>
      <w:r w:rsidR="008C5465" w:rsidRPr="008C5465">
        <w:rPr>
          <w:lang w:val="fr-FR"/>
        </w:rPr>
        <w:t xml:space="preserve">tel que le fait qu'elle n'ait pas </w:t>
      </w:r>
      <w:r w:rsidR="008C5465">
        <w:rPr>
          <w:lang w:val="fr-FR"/>
        </w:rPr>
        <w:t>limit</w:t>
      </w:r>
      <w:r w:rsidR="008C5465" w:rsidRPr="008C5465">
        <w:rPr>
          <w:lang w:val="fr-FR"/>
        </w:rPr>
        <w:t>é les dommages évitables</w:t>
      </w:r>
      <w:r w:rsidR="008C5465">
        <w:rPr>
          <w:lang w:val="fr-FR"/>
        </w:rPr>
        <w:t>.</w:t>
      </w:r>
    </w:p>
    <w:p w14:paraId="5AE8F3B5" w14:textId="5CA7F8EF" w:rsidR="000C2FBF" w:rsidRPr="000C2FBF" w:rsidRDefault="000C2FBF" w:rsidP="000C2FB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284" w:line="235" w:lineRule="auto"/>
        <w:ind w:right="137"/>
        <w:rPr>
          <w:w w:val="105"/>
          <w:lang w:val="fr-FR"/>
        </w:rPr>
      </w:pPr>
      <w:r w:rsidRPr="000C2FBF">
        <w:rPr>
          <w:w w:val="105"/>
          <w:lang w:val="fr-FR"/>
        </w:rPr>
        <w:t>Le montant des dommages-intérêts d</w:t>
      </w:r>
      <w:r w:rsidR="008C5465">
        <w:rPr>
          <w:w w:val="105"/>
          <w:lang w:val="fr-FR"/>
        </w:rPr>
        <w:t>o</w:t>
      </w:r>
      <w:r w:rsidRPr="000C2FBF">
        <w:rPr>
          <w:w w:val="105"/>
          <w:lang w:val="fr-FR"/>
        </w:rPr>
        <w:t xml:space="preserve">it être fondé sur le préjudice réellement subi, y compris le manque à gagner de la partie </w:t>
      </w:r>
      <w:r w:rsidR="0014198E">
        <w:rPr>
          <w:w w:val="105"/>
          <w:lang w:val="fr-FR"/>
        </w:rPr>
        <w:t>visée</w:t>
      </w:r>
      <w:r w:rsidR="0014198E" w:rsidRPr="000C2FBF">
        <w:rPr>
          <w:w w:val="105"/>
          <w:lang w:val="fr-FR"/>
        </w:rPr>
        <w:t xml:space="preserve"> </w:t>
      </w:r>
      <w:r w:rsidRPr="000C2FBF">
        <w:rPr>
          <w:w w:val="105"/>
          <w:lang w:val="fr-FR"/>
        </w:rPr>
        <w:t xml:space="preserve">par l’interdiction ainsi que les frais </w:t>
      </w:r>
      <w:r w:rsidR="00984E5E">
        <w:rPr>
          <w:w w:val="105"/>
          <w:lang w:val="fr-FR"/>
        </w:rPr>
        <w:t>de justice</w:t>
      </w:r>
      <w:r w:rsidRPr="000C2FBF">
        <w:rPr>
          <w:w w:val="105"/>
          <w:lang w:val="fr-FR"/>
        </w:rPr>
        <w:t>, si ceux-ci sont généralement indemnisés dans la juridiction concernée.</w:t>
      </w:r>
    </w:p>
    <w:p w14:paraId="3439CF66" w14:textId="77777777" w:rsidR="00167C02" w:rsidRPr="000C2FBF" w:rsidRDefault="00167C02">
      <w:pPr>
        <w:pStyle w:val="BodyText"/>
        <w:spacing w:before="14"/>
        <w:rPr>
          <w:lang w:val="fr-FR"/>
        </w:rPr>
      </w:pPr>
    </w:p>
    <w:p w14:paraId="28D6570F" w14:textId="10C08AAF" w:rsidR="00167C02" w:rsidRPr="00E338DE" w:rsidRDefault="00E338DE" w:rsidP="00E338DE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line="235" w:lineRule="auto"/>
        <w:ind w:right="139"/>
        <w:rPr>
          <w:w w:val="105"/>
          <w:lang w:val="fr-FR"/>
        </w:rPr>
      </w:pPr>
      <w:r w:rsidRPr="00E338DE">
        <w:rPr>
          <w:w w:val="105"/>
          <w:lang w:val="fr-FR"/>
        </w:rPr>
        <w:t>Le tribunal ou l’autorité compétente peut, à sa discrétion, exiger du demandeur qu’il fournisse une garantie adéquate lors de la délivrance ou de l’exécution d’une mesure d’interdiction provisoire.</w:t>
      </w:r>
    </w:p>
    <w:p w14:paraId="41D691DC" w14:textId="48DCE796" w:rsidR="00167C02" w:rsidRPr="00CF253E" w:rsidRDefault="00CF253E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326" w:line="235" w:lineRule="auto"/>
        <w:rPr>
          <w:lang w:val="fr-FR"/>
        </w:rPr>
      </w:pPr>
      <w:r w:rsidRPr="00CF253E">
        <w:rPr>
          <w:w w:val="105"/>
          <w:lang w:val="fr-FR"/>
        </w:rPr>
        <w:t>Lorsqu’il fixe le montant de la garantie, le tribunal ou l’autorité compétente d</w:t>
      </w:r>
      <w:r w:rsidR="00BD4AF5">
        <w:rPr>
          <w:w w:val="105"/>
          <w:lang w:val="fr-FR"/>
        </w:rPr>
        <w:t>oi</w:t>
      </w:r>
      <w:r w:rsidRPr="00CF253E">
        <w:rPr>
          <w:w w:val="105"/>
          <w:lang w:val="fr-FR"/>
        </w:rPr>
        <w:t>t principalement prendre en considération le préjudice que pourrait subir la partie visée si la mesure d’interdiction provisoire</w:t>
      </w:r>
      <w:r w:rsidR="009F26A2">
        <w:rPr>
          <w:w w:val="105"/>
          <w:lang w:val="fr-FR"/>
        </w:rPr>
        <w:t xml:space="preserve"> s’avérait</w:t>
      </w:r>
      <w:r w:rsidRPr="00CF253E">
        <w:rPr>
          <w:w w:val="105"/>
          <w:lang w:val="fr-FR"/>
        </w:rPr>
        <w:t xml:space="preserve"> par la suite injustifiée.</w:t>
      </w:r>
    </w:p>
    <w:p w14:paraId="5FA677FA" w14:textId="2CA1DBF1" w:rsidR="00167C02" w:rsidRPr="00392633" w:rsidRDefault="00392633" w:rsidP="00392633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325" w:line="235" w:lineRule="auto"/>
        <w:ind w:right="139"/>
        <w:rPr>
          <w:lang w:val="fr-FR"/>
        </w:rPr>
      </w:pPr>
      <w:r w:rsidRPr="00392633">
        <w:rPr>
          <w:w w:val="105"/>
          <w:lang w:val="fr-FR"/>
        </w:rPr>
        <w:t>Le montant de la garantie doit être déterminé au cas par cas par le tribunal ou l’autorité compétente.</w:t>
      </w:r>
    </w:p>
    <w:sectPr w:rsidR="00167C02" w:rsidRPr="00392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140" w:right="1300" w:bottom="1180" w:left="1300" w:header="708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FB3E" w14:textId="77777777" w:rsidR="004B7D74" w:rsidRDefault="004B7D74">
      <w:r>
        <w:separator/>
      </w:r>
    </w:p>
  </w:endnote>
  <w:endnote w:type="continuationSeparator" w:id="0">
    <w:p w14:paraId="7364D3B5" w14:textId="77777777" w:rsidR="004B7D74" w:rsidRDefault="004B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123B" w14:textId="77777777" w:rsidR="00BB64EB" w:rsidRDefault="00BB6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87FD" w14:textId="77777777" w:rsidR="00167C02" w:rsidRDefault="006822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1C0552E" wp14:editId="6A9090DD">
              <wp:simplePos x="0" y="0"/>
              <wp:positionH relativeFrom="page">
                <wp:posOffset>6537959</wp:posOffset>
              </wp:positionH>
              <wp:positionV relativeFrom="page">
                <wp:posOffset>9918255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0199C" w14:textId="77777777" w:rsidR="00167C02" w:rsidRDefault="006822C7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055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4.8pt;margin-top:780.95pt;width:12.6pt;height:13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" filled="f" stroked="f">
              <v:textbox inset="0,0,0,0">
                <w:txbxContent>
                  <w:p w14:paraId="7E70199C" w14:textId="77777777" w:rsidR="00167C02" w:rsidRDefault="006822C7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402F" w14:textId="77777777" w:rsidR="00BB64EB" w:rsidRDefault="00BB6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2663" w14:textId="77777777" w:rsidR="004B7D74" w:rsidRDefault="004B7D74">
      <w:r>
        <w:separator/>
      </w:r>
    </w:p>
  </w:footnote>
  <w:footnote w:type="continuationSeparator" w:id="0">
    <w:p w14:paraId="0079DA2D" w14:textId="77777777" w:rsidR="004B7D74" w:rsidRDefault="004B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AB2C" w14:textId="77777777" w:rsidR="00BB64EB" w:rsidRDefault="00BB6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4B18" w14:textId="5FD1B8B8" w:rsidR="001C3EE9" w:rsidRDefault="001C3EE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3808" behindDoc="1" locked="0" layoutInCell="1" allowOverlap="1" wp14:anchorId="58A5964C" wp14:editId="6ED96C27">
          <wp:simplePos x="0" y="0"/>
          <wp:positionH relativeFrom="page">
            <wp:posOffset>5355451</wp:posOffset>
          </wp:positionH>
          <wp:positionV relativeFrom="page">
            <wp:posOffset>186109</wp:posOffset>
          </wp:positionV>
          <wp:extent cx="1243329" cy="8685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3329" cy="868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34E4AC" w14:textId="77777777" w:rsidR="001C3EE9" w:rsidRDefault="001C3EE9">
    <w:pPr>
      <w:pStyle w:val="BodyText"/>
      <w:spacing w:line="14" w:lineRule="auto"/>
      <w:rPr>
        <w:sz w:val="20"/>
      </w:rPr>
    </w:pPr>
  </w:p>
  <w:p w14:paraId="51D599F1" w14:textId="77777777" w:rsidR="001C3EE9" w:rsidRDefault="001C3EE9">
    <w:pPr>
      <w:pStyle w:val="BodyText"/>
      <w:spacing w:line="14" w:lineRule="auto"/>
      <w:rPr>
        <w:sz w:val="20"/>
      </w:rPr>
    </w:pPr>
  </w:p>
  <w:p w14:paraId="5D952354" w14:textId="77777777" w:rsidR="001C3EE9" w:rsidRDefault="001C3EE9">
    <w:pPr>
      <w:pStyle w:val="BodyText"/>
      <w:spacing w:line="14" w:lineRule="auto"/>
      <w:rPr>
        <w:sz w:val="20"/>
      </w:rPr>
    </w:pPr>
  </w:p>
  <w:p w14:paraId="70E6C62E" w14:textId="77777777" w:rsidR="001C3EE9" w:rsidRDefault="001C3EE9">
    <w:pPr>
      <w:pStyle w:val="BodyText"/>
      <w:spacing w:line="14" w:lineRule="auto"/>
      <w:rPr>
        <w:sz w:val="20"/>
      </w:rPr>
    </w:pPr>
  </w:p>
  <w:p w14:paraId="1A7AEACA" w14:textId="3D7948B3" w:rsidR="00167C02" w:rsidRDefault="006822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113ECEE" wp14:editId="45BDE97D">
              <wp:simplePos x="0" y="0"/>
              <wp:positionH relativeFrom="page">
                <wp:posOffset>905445</wp:posOffset>
              </wp:positionH>
              <wp:positionV relativeFrom="page">
                <wp:posOffset>983507</wp:posOffset>
              </wp:positionV>
              <wp:extent cx="104775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24F3E" w14:textId="77777777" w:rsidR="00167C02" w:rsidRDefault="006822C7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Q296-RES-G-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3EC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.3pt;margin-top:77.45pt;width:82.5pt;height:13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" filled="f" stroked="f">
              <v:textbox inset="0,0,0,0">
                <w:txbxContent>
                  <w:p w14:paraId="47124F3E" w14:textId="77777777" w:rsidR="00167C02" w:rsidRDefault="006822C7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Q296-RES-G-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0DD4" w14:textId="77777777" w:rsidR="00BB64EB" w:rsidRDefault="00BB6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0F11"/>
    <w:multiLevelType w:val="hybridMultilevel"/>
    <w:tmpl w:val="A6128B82"/>
    <w:lvl w:ilvl="0" w:tplc="60DA10A2">
      <w:start w:val="1"/>
      <w:numFmt w:val="decimal"/>
      <w:lvlText w:val="%1)"/>
      <w:lvlJc w:val="left"/>
      <w:pPr>
        <w:ind w:left="854" w:hanging="35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0000" w:themeColor="text1"/>
        <w:spacing w:val="0"/>
        <w:w w:val="80"/>
        <w:sz w:val="22"/>
        <w:szCs w:val="22"/>
        <w:lang w:val="fr-FR" w:eastAsia="en-US" w:bidi="ar-SA"/>
      </w:rPr>
    </w:lvl>
    <w:lvl w:ilvl="1" w:tplc="E9202B74">
      <w:numFmt w:val="bullet"/>
      <w:lvlText w:val="•"/>
      <w:lvlJc w:val="left"/>
      <w:pPr>
        <w:ind w:left="1704" w:hanging="358"/>
      </w:pPr>
      <w:rPr>
        <w:rFonts w:hint="default"/>
        <w:lang w:val="en-US" w:eastAsia="en-US" w:bidi="ar-SA"/>
      </w:rPr>
    </w:lvl>
    <w:lvl w:ilvl="2" w:tplc="6F2421AC">
      <w:numFmt w:val="bullet"/>
      <w:lvlText w:val="•"/>
      <w:lvlJc w:val="left"/>
      <w:pPr>
        <w:ind w:left="2549" w:hanging="358"/>
      </w:pPr>
      <w:rPr>
        <w:rFonts w:hint="default"/>
        <w:lang w:val="en-US" w:eastAsia="en-US" w:bidi="ar-SA"/>
      </w:rPr>
    </w:lvl>
    <w:lvl w:ilvl="3" w:tplc="2FE6F8B8">
      <w:numFmt w:val="bullet"/>
      <w:lvlText w:val="•"/>
      <w:lvlJc w:val="left"/>
      <w:pPr>
        <w:ind w:left="3393" w:hanging="358"/>
      </w:pPr>
      <w:rPr>
        <w:rFonts w:hint="default"/>
        <w:lang w:val="en-US" w:eastAsia="en-US" w:bidi="ar-SA"/>
      </w:rPr>
    </w:lvl>
    <w:lvl w:ilvl="4" w:tplc="65D4F94C">
      <w:numFmt w:val="bullet"/>
      <w:lvlText w:val="•"/>
      <w:lvlJc w:val="left"/>
      <w:pPr>
        <w:ind w:left="4238" w:hanging="358"/>
      </w:pPr>
      <w:rPr>
        <w:rFonts w:hint="default"/>
        <w:lang w:val="en-US" w:eastAsia="en-US" w:bidi="ar-SA"/>
      </w:rPr>
    </w:lvl>
    <w:lvl w:ilvl="5" w:tplc="8F042B90">
      <w:numFmt w:val="bullet"/>
      <w:lvlText w:val="•"/>
      <w:lvlJc w:val="left"/>
      <w:pPr>
        <w:ind w:left="5083" w:hanging="358"/>
      </w:pPr>
      <w:rPr>
        <w:rFonts w:hint="default"/>
        <w:lang w:val="en-US" w:eastAsia="en-US" w:bidi="ar-SA"/>
      </w:rPr>
    </w:lvl>
    <w:lvl w:ilvl="6" w:tplc="97CAA0A0">
      <w:numFmt w:val="bullet"/>
      <w:lvlText w:val="•"/>
      <w:lvlJc w:val="left"/>
      <w:pPr>
        <w:ind w:left="5927" w:hanging="358"/>
      </w:pPr>
      <w:rPr>
        <w:rFonts w:hint="default"/>
        <w:lang w:val="en-US" w:eastAsia="en-US" w:bidi="ar-SA"/>
      </w:rPr>
    </w:lvl>
    <w:lvl w:ilvl="7" w:tplc="C80881F2">
      <w:numFmt w:val="bullet"/>
      <w:lvlText w:val="•"/>
      <w:lvlJc w:val="left"/>
      <w:pPr>
        <w:ind w:left="6772" w:hanging="358"/>
      </w:pPr>
      <w:rPr>
        <w:rFonts w:hint="default"/>
        <w:lang w:val="en-US" w:eastAsia="en-US" w:bidi="ar-SA"/>
      </w:rPr>
    </w:lvl>
    <w:lvl w:ilvl="8" w:tplc="9514B49A">
      <w:numFmt w:val="bullet"/>
      <w:lvlText w:val="•"/>
      <w:lvlJc w:val="left"/>
      <w:pPr>
        <w:ind w:left="7617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35890272"/>
    <w:multiLevelType w:val="multilevel"/>
    <w:tmpl w:val="DB40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C6B06"/>
    <w:multiLevelType w:val="multilevel"/>
    <w:tmpl w:val="2C0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56547"/>
    <w:multiLevelType w:val="multilevel"/>
    <w:tmpl w:val="4780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805BD"/>
    <w:multiLevelType w:val="multilevel"/>
    <w:tmpl w:val="92B6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63DBF"/>
    <w:multiLevelType w:val="multilevel"/>
    <w:tmpl w:val="19EC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A63F06"/>
    <w:multiLevelType w:val="hybridMultilevel"/>
    <w:tmpl w:val="BB288D9E"/>
    <w:lvl w:ilvl="0" w:tplc="7580162E">
      <w:start w:val="1"/>
      <w:numFmt w:val="decimal"/>
      <w:lvlText w:val="%1)"/>
      <w:lvlJc w:val="left"/>
      <w:pPr>
        <w:ind w:left="860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641886F6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ar-SA"/>
      </w:rPr>
    </w:lvl>
    <w:lvl w:ilvl="2" w:tplc="2E585420">
      <w:numFmt w:val="bullet"/>
      <w:lvlText w:val="•"/>
      <w:lvlJc w:val="left"/>
      <w:pPr>
        <w:ind w:left="2549" w:hanging="361"/>
      </w:pPr>
      <w:rPr>
        <w:rFonts w:hint="default"/>
        <w:lang w:val="en-US" w:eastAsia="en-US" w:bidi="ar-SA"/>
      </w:rPr>
    </w:lvl>
    <w:lvl w:ilvl="3" w:tplc="A2F63F14">
      <w:numFmt w:val="bullet"/>
      <w:lvlText w:val="•"/>
      <w:lvlJc w:val="left"/>
      <w:pPr>
        <w:ind w:left="3393" w:hanging="361"/>
      </w:pPr>
      <w:rPr>
        <w:rFonts w:hint="default"/>
        <w:lang w:val="en-US" w:eastAsia="en-US" w:bidi="ar-SA"/>
      </w:rPr>
    </w:lvl>
    <w:lvl w:ilvl="4" w:tplc="3368A9C2">
      <w:numFmt w:val="bullet"/>
      <w:lvlText w:val="•"/>
      <w:lvlJc w:val="left"/>
      <w:pPr>
        <w:ind w:left="4238" w:hanging="361"/>
      </w:pPr>
      <w:rPr>
        <w:rFonts w:hint="default"/>
        <w:lang w:val="en-US" w:eastAsia="en-US" w:bidi="ar-SA"/>
      </w:rPr>
    </w:lvl>
    <w:lvl w:ilvl="5" w:tplc="F96C4AA0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554CB41E">
      <w:numFmt w:val="bullet"/>
      <w:lvlText w:val="•"/>
      <w:lvlJc w:val="left"/>
      <w:pPr>
        <w:ind w:left="5927" w:hanging="361"/>
      </w:pPr>
      <w:rPr>
        <w:rFonts w:hint="default"/>
        <w:lang w:val="en-US" w:eastAsia="en-US" w:bidi="ar-SA"/>
      </w:rPr>
    </w:lvl>
    <w:lvl w:ilvl="7" w:tplc="7158CA48"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8" w:tplc="C982F9CA">
      <w:numFmt w:val="bullet"/>
      <w:lvlText w:val="•"/>
      <w:lvlJc w:val="left"/>
      <w:pPr>
        <w:ind w:left="761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CFD5BFB"/>
    <w:multiLevelType w:val="multilevel"/>
    <w:tmpl w:val="EA7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176889">
    <w:abstractNumId w:val="6"/>
  </w:num>
  <w:num w:numId="2" w16cid:durableId="1246957363">
    <w:abstractNumId w:val="0"/>
  </w:num>
  <w:num w:numId="3" w16cid:durableId="1269392507">
    <w:abstractNumId w:val="1"/>
  </w:num>
  <w:num w:numId="4" w16cid:durableId="582495179">
    <w:abstractNumId w:val="7"/>
  </w:num>
  <w:num w:numId="5" w16cid:durableId="1104423333">
    <w:abstractNumId w:val="2"/>
  </w:num>
  <w:num w:numId="6" w16cid:durableId="821432755">
    <w:abstractNumId w:val="5"/>
  </w:num>
  <w:num w:numId="7" w16cid:durableId="48575503">
    <w:abstractNumId w:val="3"/>
  </w:num>
  <w:num w:numId="8" w16cid:durableId="2029863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02"/>
    <w:rsid w:val="00004847"/>
    <w:rsid w:val="000159EE"/>
    <w:rsid w:val="000219D4"/>
    <w:rsid w:val="00063699"/>
    <w:rsid w:val="000652BF"/>
    <w:rsid w:val="000755BD"/>
    <w:rsid w:val="000C2FBF"/>
    <w:rsid w:val="000E23DC"/>
    <w:rsid w:val="000F44E0"/>
    <w:rsid w:val="00112CB2"/>
    <w:rsid w:val="0014198E"/>
    <w:rsid w:val="00167C02"/>
    <w:rsid w:val="001C3EE9"/>
    <w:rsid w:val="001C3F7B"/>
    <w:rsid w:val="001F726D"/>
    <w:rsid w:val="002A57BE"/>
    <w:rsid w:val="003373C4"/>
    <w:rsid w:val="003818F5"/>
    <w:rsid w:val="00392633"/>
    <w:rsid w:val="00427027"/>
    <w:rsid w:val="004961CA"/>
    <w:rsid w:val="004B7D74"/>
    <w:rsid w:val="004F57A5"/>
    <w:rsid w:val="0054708B"/>
    <w:rsid w:val="00581C7F"/>
    <w:rsid w:val="005F6789"/>
    <w:rsid w:val="006822C7"/>
    <w:rsid w:val="006A5A02"/>
    <w:rsid w:val="006B4118"/>
    <w:rsid w:val="006C0D8C"/>
    <w:rsid w:val="007C3DAD"/>
    <w:rsid w:val="00892202"/>
    <w:rsid w:val="008C5465"/>
    <w:rsid w:val="008D4CC2"/>
    <w:rsid w:val="008D7F6F"/>
    <w:rsid w:val="0090190B"/>
    <w:rsid w:val="00951BED"/>
    <w:rsid w:val="00984591"/>
    <w:rsid w:val="00984E5E"/>
    <w:rsid w:val="009E4E9A"/>
    <w:rsid w:val="009F26A2"/>
    <w:rsid w:val="00A00E48"/>
    <w:rsid w:val="00A2206E"/>
    <w:rsid w:val="00B00BB3"/>
    <w:rsid w:val="00B14F65"/>
    <w:rsid w:val="00B2250C"/>
    <w:rsid w:val="00B257D0"/>
    <w:rsid w:val="00B3361A"/>
    <w:rsid w:val="00BB64EB"/>
    <w:rsid w:val="00BD4AF5"/>
    <w:rsid w:val="00C5294E"/>
    <w:rsid w:val="00C71EE5"/>
    <w:rsid w:val="00CF1F68"/>
    <w:rsid w:val="00CF253E"/>
    <w:rsid w:val="00D062D9"/>
    <w:rsid w:val="00D21EA9"/>
    <w:rsid w:val="00D36DEA"/>
    <w:rsid w:val="00DC2D91"/>
    <w:rsid w:val="00E21278"/>
    <w:rsid w:val="00E338DE"/>
    <w:rsid w:val="00E72F34"/>
    <w:rsid w:val="00EA536F"/>
    <w:rsid w:val="00EC720B"/>
    <w:rsid w:val="00EF2EC0"/>
    <w:rsid w:val="00FA3A73"/>
    <w:rsid w:val="00F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FCBF0"/>
  <w15:docId w15:val="{13F109B1-274C-43BE-B17C-C61EA161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right="13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2250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1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F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E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EE9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1C3E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EE9"/>
    <w:rPr>
      <w:rFonts w:ascii="Lucida Sans Unicode" w:eastAsia="Lucida Sans Unicode" w:hAnsi="Lucida Sans Unicode" w:cs="Lucida Sans Unicode"/>
    </w:rPr>
  </w:style>
  <w:style w:type="paragraph" w:styleId="Revision">
    <w:name w:val="Revision"/>
    <w:hidden/>
    <w:uiPriority w:val="99"/>
    <w:semiHidden/>
    <w:rsid w:val="00BB64EB"/>
    <w:pPr>
      <w:widowControl/>
      <w:autoSpaceDE/>
      <w:autoSpaceDN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2FFF-F4F2-438E-AA18-93AB2B81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4153</Characters>
  <Application>Microsoft Office Word</Application>
  <DocSecurity>0</DocSecurity>
  <Lines>92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George</dc:creator>
  <cp:lastModifiedBy>Any Authorised User</cp:lastModifiedBy>
  <cp:revision>4</cp:revision>
  <dcterms:created xsi:type="dcterms:W3CDTF">2025-10-09T08:11:00Z</dcterms:created>
  <dcterms:modified xsi:type="dcterms:W3CDTF">2025-10-09T08:11:00Z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for Microsoft 365</vt:lpwstr>
  </property>
</Properties>
</file>