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FBAF9" w14:textId="1BC900F5" w:rsidR="416D8F0B" w:rsidRDefault="416D8F0B" w:rsidP="416D8F0B">
      <w:pPr>
        <w:spacing w:after="0"/>
        <w:jc w:val="both"/>
        <w:rPr>
          <w:rFonts w:ascii="Arial" w:eastAsia="Arial" w:hAnsi="Arial" w:cs="Arial"/>
          <w:sz w:val="22"/>
          <w:szCs w:val="22"/>
        </w:rPr>
      </w:pPr>
    </w:p>
    <w:p w14:paraId="207D57CD" w14:textId="5A56CEC6" w:rsidR="24919F80" w:rsidRDefault="24919F80" w:rsidP="416D8F0B">
      <w:pPr>
        <w:pBdr>
          <w:top w:val="single" w:sz="8" w:space="1" w:color="000000"/>
          <w:left w:val="single" w:sz="8" w:space="4" w:color="000000"/>
          <w:bottom w:val="single" w:sz="8" w:space="1" w:color="000000"/>
          <w:right w:val="single" w:sz="8" w:space="4" w:color="000000"/>
        </w:pBdr>
        <w:shd w:val="clear" w:color="auto" w:fill="DAE9F7" w:themeFill="text2" w:themeFillTint="1A"/>
        <w:spacing w:after="0"/>
        <w:ind w:left="-284"/>
        <w:jc w:val="center"/>
      </w:pPr>
      <w:r w:rsidRPr="416D8F0B">
        <w:rPr>
          <w:rFonts w:ascii="Arial" w:eastAsia="Arial" w:hAnsi="Arial" w:cs="Arial"/>
          <w:b/>
          <w:bCs/>
          <w:sz w:val="22"/>
          <w:szCs w:val="22"/>
        </w:rPr>
        <w:t xml:space="preserve"> </w:t>
      </w:r>
    </w:p>
    <w:p w14:paraId="6CD61D02" w14:textId="0894EB7E" w:rsidR="24919F80" w:rsidRDefault="24919F80" w:rsidP="416D8F0B">
      <w:pPr>
        <w:pBdr>
          <w:top w:val="single" w:sz="8" w:space="1" w:color="000000"/>
          <w:left w:val="single" w:sz="8" w:space="4" w:color="000000"/>
          <w:bottom w:val="single" w:sz="8" w:space="1" w:color="000000"/>
          <w:right w:val="single" w:sz="8" w:space="4" w:color="000000"/>
        </w:pBdr>
        <w:shd w:val="clear" w:color="auto" w:fill="DAE9F7" w:themeFill="text2" w:themeFillTint="1A"/>
        <w:spacing w:after="0"/>
        <w:ind w:left="-284"/>
        <w:jc w:val="center"/>
      </w:pPr>
      <w:r w:rsidRPr="416D8F0B">
        <w:rPr>
          <w:rFonts w:ascii="Arial" w:eastAsia="Arial" w:hAnsi="Arial" w:cs="Arial"/>
          <w:b/>
          <w:bCs/>
          <w:color w:val="000000" w:themeColor="text1"/>
          <w:sz w:val="22"/>
          <w:szCs w:val="22"/>
        </w:rPr>
        <w:t>AIPPI 2025 – QUESTION MARQUE Q294</w:t>
      </w:r>
    </w:p>
    <w:p w14:paraId="6C5920FE" w14:textId="395E7BB6" w:rsidR="24919F80" w:rsidRDefault="24919F80" w:rsidP="416D8F0B">
      <w:pPr>
        <w:pBdr>
          <w:top w:val="single" w:sz="8" w:space="1" w:color="000000"/>
          <w:left w:val="single" w:sz="8" w:space="4" w:color="000000"/>
          <w:bottom w:val="single" w:sz="8" w:space="1" w:color="000000"/>
          <w:right w:val="single" w:sz="8" w:space="4" w:color="000000"/>
        </w:pBdr>
        <w:shd w:val="clear" w:color="auto" w:fill="DAE9F7" w:themeFill="text2" w:themeFillTint="1A"/>
        <w:spacing w:after="0"/>
        <w:ind w:left="-284"/>
        <w:jc w:val="center"/>
      </w:pPr>
      <w:r w:rsidRPr="416D8F0B">
        <w:rPr>
          <w:rFonts w:ascii="Arial" w:eastAsia="Arial" w:hAnsi="Arial" w:cs="Arial"/>
          <w:b/>
          <w:bCs/>
          <w:sz w:val="22"/>
          <w:szCs w:val="22"/>
        </w:rPr>
        <w:t xml:space="preserve">Épuisement des droits de marque </w:t>
      </w:r>
    </w:p>
    <w:p w14:paraId="61245457" w14:textId="738DBA43" w:rsidR="24919F80" w:rsidRDefault="24919F80" w:rsidP="416D8F0B">
      <w:pPr>
        <w:spacing w:after="0"/>
        <w:jc w:val="both"/>
      </w:pPr>
      <w:r w:rsidRPr="416D8F0B">
        <w:rPr>
          <w:rFonts w:ascii="Arial" w:eastAsia="Arial" w:hAnsi="Arial" w:cs="Arial"/>
          <w:sz w:val="22"/>
          <w:szCs w:val="22"/>
        </w:rPr>
        <w:t xml:space="preserve"> </w:t>
      </w:r>
    </w:p>
    <w:p w14:paraId="23079E2A" w14:textId="7C725D6D" w:rsidR="24919F80" w:rsidRDefault="24919F80" w:rsidP="416D8F0B">
      <w:pPr>
        <w:spacing w:after="0"/>
        <w:jc w:val="both"/>
      </w:pPr>
      <w:r w:rsidRPr="416D8F0B">
        <w:rPr>
          <w:rFonts w:ascii="Arial" w:eastAsia="Arial" w:hAnsi="Arial" w:cs="Arial"/>
          <w:sz w:val="22"/>
          <w:szCs w:val="22"/>
        </w:rPr>
        <w:t xml:space="preserve"> </w:t>
      </w:r>
    </w:p>
    <w:p w14:paraId="28EDBCF9" w14:textId="5B57F1CC" w:rsidR="24919F80" w:rsidRDefault="24919F80" w:rsidP="416D8F0B">
      <w:pPr>
        <w:tabs>
          <w:tab w:val="left" w:pos="1701"/>
        </w:tabs>
        <w:spacing w:after="0"/>
        <w:jc w:val="both"/>
      </w:pPr>
      <w:r w:rsidRPr="416D8F0B">
        <w:rPr>
          <w:rFonts w:ascii="Arial" w:eastAsia="Arial" w:hAnsi="Arial" w:cs="Arial"/>
          <w:sz w:val="22"/>
          <w:szCs w:val="22"/>
        </w:rPr>
        <w:t>Président :</w:t>
      </w:r>
      <w:r>
        <w:tab/>
      </w:r>
      <w:r w:rsidRPr="416D8F0B">
        <w:rPr>
          <w:rFonts w:ascii="Arial" w:eastAsia="Arial" w:hAnsi="Arial" w:cs="Arial"/>
          <w:sz w:val="22"/>
          <w:szCs w:val="22"/>
        </w:rPr>
        <w:t>Aurélia MARIE</w:t>
      </w:r>
    </w:p>
    <w:p w14:paraId="683DEE32" w14:textId="39D48B89" w:rsidR="24919F80" w:rsidRDefault="24919F80" w:rsidP="416D8F0B">
      <w:pPr>
        <w:tabs>
          <w:tab w:val="left" w:pos="1701"/>
        </w:tabs>
        <w:spacing w:after="0"/>
        <w:jc w:val="both"/>
      </w:pPr>
      <w:r w:rsidRPr="416D8F0B">
        <w:rPr>
          <w:rFonts w:ascii="Arial" w:eastAsia="Arial" w:hAnsi="Arial" w:cs="Arial"/>
          <w:sz w:val="22"/>
          <w:szCs w:val="22"/>
        </w:rPr>
        <w:t xml:space="preserve"> </w:t>
      </w:r>
    </w:p>
    <w:p w14:paraId="26D77126" w14:textId="5D4F49F3" w:rsidR="24919F80" w:rsidRDefault="24919F80" w:rsidP="416D8F0B">
      <w:pPr>
        <w:tabs>
          <w:tab w:val="left" w:pos="1701"/>
        </w:tabs>
        <w:spacing w:after="0"/>
        <w:jc w:val="both"/>
        <w:rPr>
          <w:rFonts w:ascii="Arial" w:eastAsia="Arial" w:hAnsi="Arial" w:cs="Arial"/>
          <w:sz w:val="22"/>
          <w:szCs w:val="22"/>
        </w:rPr>
      </w:pPr>
      <w:r w:rsidRPr="416D8F0B">
        <w:rPr>
          <w:rFonts w:ascii="Arial" w:eastAsia="Arial" w:hAnsi="Arial" w:cs="Arial"/>
          <w:sz w:val="22"/>
          <w:szCs w:val="22"/>
        </w:rPr>
        <w:t xml:space="preserve">Rapporteur : </w:t>
      </w:r>
      <w:r>
        <w:tab/>
      </w:r>
      <w:r w:rsidRPr="416D8F0B">
        <w:rPr>
          <w:rFonts w:ascii="Arial" w:eastAsia="Arial" w:hAnsi="Arial" w:cs="Arial"/>
          <w:sz w:val="22"/>
          <w:szCs w:val="22"/>
        </w:rPr>
        <w:t>Christophe CHAPOULLIE</w:t>
      </w:r>
    </w:p>
    <w:p w14:paraId="01FCF2C3" w14:textId="64ED9723" w:rsidR="24919F80" w:rsidRDefault="24919F80" w:rsidP="416D8F0B">
      <w:pPr>
        <w:tabs>
          <w:tab w:val="left" w:pos="1701"/>
        </w:tabs>
        <w:spacing w:after="0"/>
        <w:jc w:val="both"/>
      </w:pPr>
      <w:r w:rsidRPr="416D8F0B">
        <w:rPr>
          <w:rFonts w:ascii="Arial" w:eastAsia="Arial" w:hAnsi="Arial" w:cs="Arial"/>
          <w:sz w:val="22"/>
          <w:szCs w:val="22"/>
        </w:rPr>
        <w:t xml:space="preserve"> </w:t>
      </w:r>
    </w:p>
    <w:p w14:paraId="3930F41A" w14:textId="63EEE890" w:rsidR="24919F80" w:rsidRDefault="24919F80" w:rsidP="416D8F0B">
      <w:pPr>
        <w:tabs>
          <w:tab w:val="left" w:pos="1701"/>
        </w:tabs>
        <w:spacing w:after="0"/>
        <w:ind w:left="1701" w:hanging="1701"/>
        <w:jc w:val="both"/>
        <w:rPr>
          <w:rFonts w:ascii="Arial" w:eastAsia="Arial" w:hAnsi="Arial" w:cs="Arial"/>
          <w:sz w:val="22"/>
          <w:szCs w:val="22"/>
        </w:rPr>
      </w:pPr>
      <w:r w:rsidRPr="416D8F0B">
        <w:rPr>
          <w:rFonts w:ascii="Arial" w:eastAsia="Arial" w:hAnsi="Arial" w:cs="Arial"/>
          <w:sz w:val="22"/>
          <w:szCs w:val="22"/>
        </w:rPr>
        <w:t xml:space="preserve">Contributeurs : </w:t>
      </w:r>
      <w:r w:rsidR="3D26A187" w:rsidRPr="416D8F0B">
        <w:rPr>
          <w:rFonts w:ascii="Arial" w:eastAsia="Arial" w:hAnsi="Arial" w:cs="Arial"/>
          <w:sz w:val="22"/>
          <w:szCs w:val="22"/>
        </w:rPr>
        <w:t xml:space="preserve"> </w:t>
      </w:r>
      <w:r w:rsidR="6855AA3E" w:rsidRPr="416D8F0B">
        <w:rPr>
          <w:rFonts w:ascii="Arial" w:eastAsia="Arial" w:hAnsi="Arial" w:cs="Arial"/>
          <w:sz w:val="22"/>
          <w:szCs w:val="22"/>
        </w:rPr>
        <w:t xml:space="preserve">Étienne BARJOL, Léonie BARRAT, </w:t>
      </w:r>
      <w:r w:rsidR="6C3121A3" w:rsidRPr="416D8F0B">
        <w:rPr>
          <w:rFonts w:ascii="Arial" w:eastAsia="Arial" w:hAnsi="Arial" w:cs="Arial"/>
          <w:sz w:val="22"/>
          <w:szCs w:val="22"/>
        </w:rPr>
        <w:t>Jeanne BRETON,</w:t>
      </w:r>
      <w:r w:rsidR="4DBBF405" w:rsidRPr="416D8F0B">
        <w:rPr>
          <w:rFonts w:ascii="Arial" w:eastAsia="Arial" w:hAnsi="Arial" w:cs="Arial"/>
          <w:sz w:val="22"/>
          <w:szCs w:val="22"/>
        </w:rPr>
        <w:t xml:space="preserve"> Sophie CORTIER,</w:t>
      </w:r>
      <w:r w:rsidR="6C3121A3" w:rsidRPr="416D8F0B">
        <w:rPr>
          <w:rFonts w:ascii="Arial" w:eastAsia="Arial" w:hAnsi="Arial" w:cs="Arial"/>
          <w:sz w:val="22"/>
          <w:szCs w:val="22"/>
        </w:rPr>
        <w:t xml:space="preserve"> </w:t>
      </w:r>
      <w:r w:rsidRPr="416D8F0B">
        <w:rPr>
          <w:rFonts w:ascii="Arial" w:eastAsia="Arial" w:hAnsi="Arial" w:cs="Arial"/>
          <w:sz w:val="22"/>
          <w:szCs w:val="22"/>
        </w:rPr>
        <w:t>Ca</w:t>
      </w:r>
      <w:r w:rsidR="3F4CA564" w:rsidRPr="416D8F0B">
        <w:rPr>
          <w:rFonts w:ascii="Arial" w:eastAsia="Arial" w:hAnsi="Arial" w:cs="Arial"/>
          <w:sz w:val="22"/>
          <w:szCs w:val="22"/>
        </w:rPr>
        <w:t>ndice DUPIN</w:t>
      </w:r>
      <w:r w:rsidRPr="416D8F0B">
        <w:rPr>
          <w:rFonts w:ascii="Arial" w:eastAsia="Arial" w:hAnsi="Arial" w:cs="Arial"/>
          <w:sz w:val="22"/>
          <w:szCs w:val="22"/>
        </w:rPr>
        <w:t xml:space="preserve">, </w:t>
      </w:r>
      <w:r w:rsidR="03B31F71" w:rsidRPr="416D8F0B">
        <w:rPr>
          <w:rFonts w:ascii="Arial" w:eastAsia="Arial" w:hAnsi="Arial" w:cs="Arial"/>
          <w:sz w:val="22"/>
          <w:szCs w:val="22"/>
        </w:rPr>
        <w:t>Elisa GERARD</w:t>
      </w:r>
      <w:r w:rsidRPr="416D8F0B">
        <w:rPr>
          <w:rFonts w:ascii="Arial" w:eastAsia="Arial" w:hAnsi="Arial" w:cs="Arial"/>
          <w:sz w:val="22"/>
          <w:szCs w:val="22"/>
        </w:rPr>
        <w:t xml:space="preserve">, </w:t>
      </w:r>
      <w:r w:rsidR="47C15088" w:rsidRPr="416D8F0B">
        <w:rPr>
          <w:rFonts w:ascii="Arial" w:eastAsia="Arial" w:hAnsi="Arial" w:cs="Arial"/>
          <w:sz w:val="22"/>
          <w:szCs w:val="22"/>
        </w:rPr>
        <w:t>Tania KERN, Marianne LABORDE, Isabelle LEROUX,</w:t>
      </w:r>
      <w:r w:rsidR="4915B9DE" w:rsidRPr="416D8F0B">
        <w:rPr>
          <w:rFonts w:ascii="Arial" w:eastAsia="Arial" w:hAnsi="Arial" w:cs="Arial"/>
          <w:sz w:val="22"/>
          <w:szCs w:val="22"/>
        </w:rPr>
        <w:t xml:space="preserve"> </w:t>
      </w:r>
      <w:proofErr w:type="spellStart"/>
      <w:r w:rsidRPr="416D8F0B">
        <w:rPr>
          <w:rFonts w:ascii="Arial" w:eastAsia="Arial" w:hAnsi="Arial" w:cs="Arial"/>
          <w:sz w:val="22"/>
          <w:szCs w:val="22"/>
        </w:rPr>
        <w:t>Tougane</w:t>
      </w:r>
      <w:proofErr w:type="spellEnd"/>
      <w:r w:rsidR="6B63366B" w:rsidRPr="416D8F0B">
        <w:rPr>
          <w:rFonts w:ascii="Arial" w:eastAsia="Arial" w:hAnsi="Arial" w:cs="Arial"/>
          <w:sz w:val="22"/>
          <w:szCs w:val="22"/>
        </w:rPr>
        <w:t xml:space="preserve"> </w:t>
      </w:r>
      <w:r w:rsidRPr="416D8F0B">
        <w:rPr>
          <w:rFonts w:ascii="Arial" w:eastAsia="Arial" w:hAnsi="Arial" w:cs="Arial"/>
          <w:sz w:val="22"/>
          <w:szCs w:val="22"/>
        </w:rPr>
        <w:t xml:space="preserve">LOUMEAU, </w:t>
      </w:r>
      <w:r w:rsidR="118A7EF2" w:rsidRPr="416D8F0B">
        <w:rPr>
          <w:rFonts w:ascii="Arial" w:eastAsia="Arial" w:hAnsi="Arial" w:cs="Arial"/>
          <w:sz w:val="22"/>
          <w:szCs w:val="22"/>
        </w:rPr>
        <w:t>Elisa RIMOLI-FLEURY,</w:t>
      </w:r>
      <w:r w:rsidR="2A8F669D" w:rsidRPr="416D8F0B">
        <w:rPr>
          <w:rFonts w:ascii="Arial" w:eastAsia="Arial" w:hAnsi="Arial" w:cs="Arial"/>
          <w:sz w:val="22"/>
          <w:szCs w:val="22"/>
        </w:rPr>
        <w:t xml:space="preserve"> </w:t>
      </w:r>
      <w:r w:rsidRPr="416D8F0B">
        <w:rPr>
          <w:rFonts w:ascii="Arial" w:eastAsia="Arial" w:hAnsi="Arial" w:cs="Arial"/>
          <w:sz w:val="22"/>
          <w:szCs w:val="22"/>
        </w:rPr>
        <w:t>C</w:t>
      </w:r>
      <w:r w:rsidR="3E34BD55" w:rsidRPr="416D8F0B">
        <w:rPr>
          <w:rFonts w:ascii="Arial" w:eastAsia="Arial" w:hAnsi="Arial" w:cs="Arial"/>
          <w:sz w:val="22"/>
          <w:szCs w:val="22"/>
        </w:rPr>
        <w:t>atherine VERNERET</w:t>
      </w:r>
      <w:r w:rsidR="6F946554" w:rsidRPr="416D8F0B">
        <w:rPr>
          <w:rFonts w:ascii="Arial" w:eastAsia="Arial" w:hAnsi="Arial" w:cs="Arial"/>
          <w:sz w:val="22"/>
          <w:szCs w:val="22"/>
        </w:rPr>
        <w:t xml:space="preserve">, </w:t>
      </w:r>
      <w:r w:rsidR="6701A854" w:rsidRPr="416D8F0B">
        <w:rPr>
          <w:rFonts w:ascii="Arial" w:eastAsia="Arial" w:hAnsi="Arial" w:cs="Arial"/>
          <w:sz w:val="22"/>
          <w:szCs w:val="22"/>
        </w:rPr>
        <w:t xml:space="preserve">Deborah VINCZE, </w:t>
      </w:r>
      <w:r w:rsidR="6F946554" w:rsidRPr="416D8F0B">
        <w:rPr>
          <w:rFonts w:ascii="Arial" w:eastAsia="Arial" w:hAnsi="Arial" w:cs="Arial"/>
          <w:sz w:val="22"/>
          <w:szCs w:val="22"/>
        </w:rPr>
        <w:t>Pava VRHOVAC</w:t>
      </w:r>
    </w:p>
    <w:p w14:paraId="1090555D" w14:textId="0B855462" w:rsidR="24919F80" w:rsidRDefault="24919F80" w:rsidP="416D8F0B">
      <w:pPr>
        <w:spacing w:after="0"/>
        <w:jc w:val="both"/>
      </w:pPr>
      <w:r w:rsidRPr="416D8F0B">
        <w:rPr>
          <w:rFonts w:ascii="Arial" w:eastAsia="Arial" w:hAnsi="Arial" w:cs="Arial"/>
          <w:b/>
          <w:bCs/>
          <w:color w:val="000000" w:themeColor="text1"/>
          <w:sz w:val="22"/>
          <w:szCs w:val="22"/>
        </w:rPr>
        <w:t xml:space="preserve"> </w:t>
      </w:r>
    </w:p>
    <w:p w14:paraId="467F3CA1" w14:textId="01EABFCC" w:rsidR="24919F80" w:rsidRDefault="24919F80" w:rsidP="416D8F0B">
      <w:pPr>
        <w:spacing w:after="0"/>
        <w:jc w:val="both"/>
      </w:pPr>
      <w:r w:rsidRPr="416D8F0B">
        <w:rPr>
          <w:rFonts w:ascii="Arial" w:eastAsia="Arial" w:hAnsi="Arial" w:cs="Arial"/>
          <w:b/>
          <w:bCs/>
          <w:color w:val="000000" w:themeColor="text1"/>
          <w:sz w:val="22"/>
          <w:szCs w:val="22"/>
        </w:rPr>
        <w:t xml:space="preserve"> </w:t>
      </w:r>
    </w:p>
    <w:p w14:paraId="1088F397" w14:textId="4EEBFF74" w:rsidR="24919F80" w:rsidRDefault="24919F80" w:rsidP="416D8F0B">
      <w:pPr>
        <w:shd w:val="clear" w:color="auto" w:fill="4C94D8" w:themeFill="text2" w:themeFillTint="80"/>
        <w:spacing w:after="0" w:line="240" w:lineRule="auto"/>
        <w:ind w:left="-851"/>
        <w:jc w:val="both"/>
        <w:rPr>
          <w:rFonts w:ascii="Arial" w:eastAsia="Arial" w:hAnsi="Arial" w:cs="Arial"/>
          <w:b/>
          <w:bCs/>
          <w:sz w:val="22"/>
          <w:szCs w:val="22"/>
          <w:u w:val="single"/>
        </w:rPr>
      </w:pPr>
      <w:r w:rsidRPr="416D8F0B">
        <w:rPr>
          <w:rFonts w:ascii="Arial" w:eastAsia="Arial" w:hAnsi="Arial" w:cs="Arial"/>
          <w:b/>
          <w:bCs/>
          <w:color w:val="FFFFFF" w:themeColor="background1"/>
          <w:sz w:val="22"/>
          <w:szCs w:val="22"/>
        </w:rPr>
        <w:t>Remarques liminaires</w:t>
      </w:r>
    </w:p>
    <w:p w14:paraId="1A8D7212" w14:textId="38804481" w:rsidR="416D8F0B" w:rsidRDefault="416D8F0B" w:rsidP="0080751C">
      <w:pPr>
        <w:spacing w:line="240" w:lineRule="auto"/>
        <w:jc w:val="both"/>
        <w:rPr>
          <w:rFonts w:ascii="Arial" w:eastAsia="Arial" w:hAnsi="Arial" w:cs="Arial"/>
          <w:sz w:val="22"/>
          <w:szCs w:val="22"/>
        </w:rPr>
      </w:pPr>
    </w:p>
    <w:p w14:paraId="1ED285C2" w14:textId="54E56211" w:rsidR="009968A1" w:rsidRPr="0080751C" w:rsidRDefault="60F3CDB8" w:rsidP="0080751C">
      <w:pPr>
        <w:spacing w:line="240" w:lineRule="auto"/>
        <w:jc w:val="both"/>
        <w:rPr>
          <w:rFonts w:ascii="Arial" w:eastAsia="Arial" w:hAnsi="Arial" w:cs="Arial"/>
          <w:sz w:val="22"/>
          <w:szCs w:val="22"/>
        </w:rPr>
      </w:pPr>
      <w:r w:rsidRPr="0080751C">
        <w:rPr>
          <w:rFonts w:ascii="Arial" w:eastAsia="Arial" w:hAnsi="Arial" w:cs="Arial"/>
          <w:sz w:val="22"/>
          <w:szCs w:val="22"/>
        </w:rPr>
        <w:t xml:space="preserve">Le principe de l’épuisement des droits de marque en droit français </w:t>
      </w:r>
      <w:r w:rsidR="410EC0BF" w:rsidRPr="0080751C">
        <w:rPr>
          <w:rFonts w:ascii="Arial" w:eastAsia="Arial" w:hAnsi="Arial" w:cs="Arial"/>
          <w:sz w:val="22"/>
          <w:szCs w:val="22"/>
        </w:rPr>
        <w:t xml:space="preserve">est </w:t>
      </w:r>
      <w:r w:rsidRPr="0080751C">
        <w:rPr>
          <w:rFonts w:ascii="Arial" w:eastAsia="Arial" w:hAnsi="Arial" w:cs="Arial"/>
          <w:sz w:val="22"/>
          <w:szCs w:val="22"/>
        </w:rPr>
        <w:t xml:space="preserve">une création prétorienne de </w:t>
      </w:r>
      <w:bookmarkStart w:id="0" w:name="_Hlk189406808"/>
      <w:r w:rsidRPr="0080751C">
        <w:rPr>
          <w:rFonts w:ascii="Arial" w:eastAsia="Arial" w:hAnsi="Arial" w:cs="Arial"/>
          <w:sz w:val="22"/>
          <w:szCs w:val="22"/>
        </w:rPr>
        <w:t xml:space="preserve">la Cour de justice de l'Union européenne (CJUE), </w:t>
      </w:r>
      <w:bookmarkEnd w:id="0"/>
      <w:r w:rsidRPr="0080751C">
        <w:rPr>
          <w:rFonts w:ascii="Arial" w:eastAsia="Arial" w:hAnsi="Arial" w:cs="Arial"/>
          <w:sz w:val="22"/>
          <w:szCs w:val="22"/>
        </w:rPr>
        <w:t xml:space="preserve">motivée par la nécessité de concilier la protection des titulaires de droits de marques avec la libre circulation des biens et services au sein du marché unique européen. </w:t>
      </w:r>
      <w:r w:rsidR="5DDBEF9F" w:rsidRPr="0080751C">
        <w:rPr>
          <w:rFonts w:ascii="Arial" w:eastAsia="Arial" w:hAnsi="Arial" w:cs="Arial"/>
          <w:sz w:val="22"/>
          <w:szCs w:val="22"/>
        </w:rPr>
        <w:t>Ce principe</w:t>
      </w:r>
      <w:r w:rsidRPr="0080751C">
        <w:rPr>
          <w:rFonts w:ascii="Arial" w:eastAsia="Arial" w:hAnsi="Arial" w:cs="Arial"/>
          <w:sz w:val="22"/>
          <w:szCs w:val="22"/>
        </w:rPr>
        <w:t xml:space="preserve"> a ensuite été intégré dans différentes normes européennes, avant d’être transposé en droit français.</w:t>
      </w:r>
    </w:p>
    <w:p w14:paraId="0BCBCA21" w14:textId="59EC97BA" w:rsidR="009968A1" w:rsidRPr="0080751C" w:rsidRDefault="60F3CDB8" w:rsidP="0080751C">
      <w:pPr>
        <w:pStyle w:val="Paragraphedeliste"/>
        <w:numPr>
          <w:ilvl w:val="0"/>
          <w:numId w:val="54"/>
        </w:numPr>
        <w:spacing w:line="240" w:lineRule="auto"/>
        <w:jc w:val="both"/>
        <w:rPr>
          <w:rFonts w:ascii="Arial" w:eastAsia="Arial" w:hAnsi="Arial" w:cs="Arial"/>
          <w:b/>
          <w:bCs/>
          <w:sz w:val="22"/>
          <w:szCs w:val="22"/>
        </w:rPr>
      </w:pPr>
      <w:r w:rsidRPr="0080751C">
        <w:rPr>
          <w:rFonts w:ascii="Arial" w:eastAsia="Arial" w:hAnsi="Arial" w:cs="Arial"/>
          <w:b/>
          <w:bCs/>
          <w:sz w:val="22"/>
          <w:szCs w:val="22"/>
        </w:rPr>
        <w:t>Le Traité de Rome de 1957 et la construction du marché commun</w:t>
      </w:r>
    </w:p>
    <w:p w14:paraId="6E67279A" w14:textId="5687D8CB" w:rsidR="00A76B89" w:rsidRPr="0080751C" w:rsidRDefault="789C3139" w:rsidP="0080751C">
      <w:pPr>
        <w:spacing w:line="240" w:lineRule="auto"/>
        <w:jc w:val="both"/>
        <w:rPr>
          <w:rFonts w:ascii="Arial" w:eastAsia="Arial" w:hAnsi="Arial" w:cs="Arial"/>
          <w:sz w:val="22"/>
          <w:szCs w:val="22"/>
        </w:rPr>
      </w:pPr>
      <w:r w:rsidRPr="0080751C">
        <w:rPr>
          <w:rFonts w:ascii="Arial" w:eastAsia="Arial" w:hAnsi="Arial" w:cs="Arial"/>
          <w:sz w:val="22"/>
          <w:szCs w:val="22"/>
        </w:rPr>
        <w:t>Le Traité de Rome (1957)</w:t>
      </w:r>
      <w:r w:rsidR="00A76B89" w:rsidRPr="0080751C">
        <w:rPr>
          <w:rFonts w:ascii="Arial" w:eastAsia="Arial" w:hAnsi="Arial" w:cs="Arial"/>
          <w:sz w:val="22"/>
          <w:szCs w:val="22"/>
        </w:rPr>
        <w:t>,</w:t>
      </w:r>
      <w:r w:rsidRPr="0080751C">
        <w:rPr>
          <w:rFonts w:ascii="Arial" w:eastAsia="Arial" w:hAnsi="Arial" w:cs="Arial"/>
          <w:sz w:val="22"/>
          <w:szCs w:val="22"/>
        </w:rPr>
        <w:t xml:space="preserve"> a institué un marché commun </w:t>
      </w:r>
      <w:r w:rsidR="00A76B89" w:rsidRPr="0080751C">
        <w:rPr>
          <w:rFonts w:ascii="Arial" w:eastAsia="Arial" w:hAnsi="Arial" w:cs="Arial"/>
          <w:sz w:val="22"/>
          <w:szCs w:val="22"/>
        </w:rPr>
        <w:t xml:space="preserve">et </w:t>
      </w:r>
      <w:r w:rsidRPr="0080751C">
        <w:rPr>
          <w:rFonts w:ascii="Arial" w:eastAsia="Arial" w:hAnsi="Arial" w:cs="Arial"/>
          <w:sz w:val="22"/>
          <w:szCs w:val="22"/>
        </w:rPr>
        <w:t xml:space="preserve">unique dans toute la Communauté Européenne et </w:t>
      </w:r>
      <w:r w:rsidR="3CC93710" w:rsidRPr="0080751C">
        <w:rPr>
          <w:rFonts w:ascii="Arial" w:eastAsia="Arial" w:hAnsi="Arial" w:cs="Arial"/>
          <w:sz w:val="22"/>
          <w:szCs w:val="22"/>
        </w:rPr>
        <w:t xml:space="preserve">a, </w:t>
      </w:r>
      <w:r w:rsidRPr="0080751C">
        <w:rPr>
          <w:rFonts w:ascii="Arial" w:eastAsia="Arial" w:hAnsi="Arial" w:cs="Arial"/>
          <w:sz w:val="22"/>
          <w:szCs w:val="22"/>
        </w:rPr>
        <w:t>pour son bon fonctionnement</w:t>
      </w:r>
      <w:r w:rsidR="116D1BFE" w:rsidRPr="0080751C">
        <w:rPr>
          <w:rFonts w:ascii="Arial" w:eastAsia="Arial" w:hAnsi="Arial" w:cs="Arial"/>
          <w:sz w:val="22"/>
          <w:szCs w:val="22"/>
        </w:rPr>
        <w:t>,</w:t>
      </w:r>
      <w:r w:rsidRPr="0080751C">
        <w:rPr>
          <w:rFonts w:ascii="Arial" w:eastAsia="Arial" w:hAnsi="Arial" w:cs="Arial"/>
          <w:sz w:val="22"/>
          <w:szCs w:val="22"/>
        </w:rPr>
        <w:t xml:space="preserve"> érigé</w:t>
      </w:r>
      <w:r w:rsidR="00A76B89" w:rsidRPr="0080751C">
        <w:rPr>
          <w:rFonts w:ascii="Arial" w:eastAsia="Arial" w:hAnsi="Arial" w:cs="Arial"/>
          <w:sz w:val="22"/>
          <w:szCs w:val="22"/>
        </w:rPr>
        <w:t>,</w:t>
      </w:r>
      <w:r w:rsidRPr="0080751C">
        <w:rPr>
          <w:rFonts w:ascii="Arial" w:eastAsia="Arial" w:hAnsi="Arial" w:cs="Arial"/>
          <w:sz w:val="22"/>
          <w:szCs w:val="22"/>
        </w:rPr>
        <w:t xml:space="preserve"> comme un </w:t>
      </w:r>
      <w:r w:rsidR="410EC0BF" w:rsidRPr="0080751C">
        <w:rPr>
          <w:rFonts w:ascii="Arial" w:eastAsia="Arial" w:hAnsi="Arial" w:cs="Arial"/>
          <w:sz w:val="22"/>
          <w:szCs w:val="22"/>
        </w:rPr>
        <w:t xml:space="preserve">de ses </w:t>
      </w:r>
      <w:r w:rsidRPr="0080751C">
        <w:rPr>
          <w:rFonts w:ascii="Arial" w:eastAsia="Arial" w:hAnsi="Arial" w:cs="Arial"/>
          <w:sz w:val="22"/>
          <w:szCs w:val="22"/>
        </w:rPr>
        <w:t>principes fondamentaux</w:t>
      </w:r>
      <w:r w:rsidR="00A76B89" w:rsidRPr="0080751C">
        <w:rPr>
          <w:rFonts w:ascii="Arial" w:eastAsia="Arial" w:hAnsi="Arial" w:cs="Arial"/>
          <w:sz w:val="22"/>
          <w:szCs w:val="22"/>
        </w:rPr>
        <w:t>,</w:t>
      </w:r>
      <w:r w:rsidRPr="0080751C">
        <w:rPr>
          <w:rFonts w:ascii="Arial" w:eastAsia="Arial" w:hAnsi="Arial" w:cs="Arial"/>
          <w:sz w:val="22"/>
          <w:szCs w:val="22"/>
        </w:rPr>
        <w:t xml:space="preserve"> l</w:t>
      </w:r>
      <w:r w:rsidR="3CC93710" w:rsidRPr="0080751C">
        <w:rPr>
          <w:rFonts w:ascii="Arial" w:eastAsia="Arial" w:hAnsi="Arial" w:cs="Arial"/>
          <w:sz w:val="22"/>
          <w:szCs w:val="22"/>
        </w:rPr>
        <w:t>e principe de</w:t>
      </w:r>
      <w:r w:rsidRPr="0080751C">
        <w:rPr>
          <w:rFonts w:ascii="Arial" w:eastAsia="Arial" w:hAnsi="Arial" w:cs="Arial"/>
          <w:sz w:val="22"/>
          <w:szCs w:val="22"/>
        </w:rPr>
        <w:t xml:space="preserve"> libre circulation des marchandises au sein de la Communauté européenne.</w:t>
      </w:r>
    </w:p>
    <w:p w14:paraId="06673111" w14:textId="60742B2E" w:rsidR="00A76B89" w:rsidRPr="0080751C" w:rsidRDefault="789C3139" w:rsidP="0080751C">
      <w:pPr>
        <w:spacing w:line="240" w:lineRule="auto"/>
        <w:jc w:val="both"/>
        <w:rPr>
          <w:rFonts w:ascii="Arial" w:eastAsia="Arial" w:hAnsi="Arial" w:cs="Arial"/>
          <w:sz w:val="22"/>
          <w:szCs w:val="22"/>
        </w:rPr>
      </w:pPr>
      <w:r w:rsidRPr="0080751C">
        <w:rPr>
          <w:rFonts w:ascii="Arial" w:eastAsia="Arial" w:hAnsi="Arial" w:cs="Arial"/>
          <w:sz w:val="22"/>
          <w:szCs w:val="22"/>
        </w:rPr>
        <w:t xml:space="preserve">Le respect de ce principe était assuré par son article 34 </w:t>
      </w:r>
      <w:r w:rsidR="00A76B89" w:rsidRPr="0080751C">
        <w:rPr>
          <w:rFonts w:ascii="Arial" w:eastAsia="Arial" w:hAnsi="Arial" w:cs="Arial"/>
          <w:sz w:val="22"/>
          <w:szCs w:val="22"/>
        </w:rPr>
        <w:t xml:space="preserve">– </w:t>
      </w:r>
      <w:r w:rsidRPr="0080751C">
        <w:rPr>
          <w:rFonts w:ascii="Arial" w:eastAsia="Arial" w:hAnsi="Arial" w:cs="Arial"/>
          <w:sz w:val="22"/>
          <w:szCs w:val="22"/>
        </w:rPr>
        <w:t xml:space="preserve">1 interdisant entre les </w:t>
      </w:r>
      <w:r w:rsidR="7D6FF9A8" w:rsidRPr="0080751C">
        <w:rPr>
          <w:rFonts w:ascii="Arial" w:eastAsia="Arial" w:hAnsi="Arial" w:cs="Arial"/>
          <w:sz w:val="22"/>
          <w:szCs w:val="22"/>
        </w:rPr>
        <w:t>États membres</w:t>
      </w:r>
      <w:r w:rsidRPr="0080751C">
        <w:rPr>
          <w:rFonts w:ascii="Arial" w:eastAsia="Arial" w:hAnsi="Arial" w:cs="Arial"/>
          <w:sz w:val="22"/>
          <w:szCs w:val="22"/>
        </w:rPr>
        <w:t xml:space="preserve"> « </w:t>
      </w:r>
      <w:r w:rsidRPr="0080751C">
        <w:rPr>
          <w:rFonts w:ascii="Arial" w:eastAsia="Arial" w:hAnsi="Arial" w:cs="Arial"/>
          <w:i/>
          <w:iCs/>
          <w:sz w:val="22"/>
          <w:szCs w:val="22"/>
        </w:rPr>
        <w:t>les restrictions quantitatives à l'exportation, ainsi que toutes mesures d'effet équivalent</w:t>
      </w:r>
      <w:r w:rsidRPr="0080751C">
        <w:rPr>
          <w:rFonts w:ascii="Arial" w:eastAsia="Arial" w:hAnsi="Arial" w:cs="Arial"/>
          <w:sz w:val="22"/>
          <w:szCs w:val="22"/>
        </w:rPr>
        <w:t> ».</w:t>
      </w:r>
    </w:p>
    <w:p w14:paraId="3FD1FEDD" w14:textId="771FD1BB" w:rsidR="00A76B89" w:rsidRPr="0080751C" w:rsidRDefault="789C3139" w:rsidP="0080751C">
      <w:pPr>
        <w:spacing w:line="240" w:lineRule="auto"/>
        <w:jc w:val="both"/>
        <w:rPr>
          <w:rFonts w:ascii="Arial" w:eastAsia="Arial" w:hAnsi="Arial" w:cs="Arial"/>
          <w:sz w:val="22"/>
          <w:szCs w:val="22"/>
        </w:rPr>
      </w:pPr>
      <w:r w:rsidRPr="0080751C">
        <w:rPr>
          <w:rFonts w:ascii="Arial" w:eastAsia="Arial" w:hAnsi="Arial" w:cs="Arial"/>
          <w:sz w:val="22"/>
          <w:szCs w:val="22"/>
        </w:rPr>
        <w:t xml:space="preserve">L’article 36 énonçait néanmoins : </w:t>
      </w:r>
    </w:p>
    <w:p w14:paraId="762B4C22" w14:textId="6A357719" w:rsidR="00A76B89" w:rsidRPr="0080751C" w:rsidRDefault="789C3139" w:rsidP="0080751C">
      <w:pPr>
        <w:spacing w:line="240" w:lineRule="auto"/>
        <w:ind w:left="708"/>
        <w:jc w:val="both"/>
        <w:rPr>
          <w:rFonts w:ascii="Arial" w:eastAsia="Arial" w:hAnsi="Arial" w:cs="Arial"/>
          <w:sz w:val="22"/>
          <w:szCs w:val="22"/>
        </w:rPr>
      </w:pPr>
      <w:r w:rsidRPr="0080751C">
        <w:rPr>
          <w:rFonts w:ascii="Arial" w:eastAsia="Arial" w:hAnsi="Arial" w:cs="Arial"/>
          <w:sz w:val="22"/>
          <w:szCs w:val="22"/>
        </w:rPr>
        <w:t>« </w:t>
      </w:r>
      <w:r w:rsidRPr="0080751C">
        <w:rPr>
          <w:rFonts w:ascii="Arial" w:eastAsia="Arial" w:hAnsi="Arial" w:cs="Arial"/>
          <w:i/>
          <w:iCs/>
          <w:sz w:val="22"/>
          <w:szCs w:val="22"/>
        </w:rPr>
        <w:t xml:space="preserve">Les dispositions des articles 30 à 34 inclus ne font pas obstacle aux interdictions ou restrictions d'importation, d'exportation ou de transit, justifiées par des raisons de (…) protection de la propriété industrielle et commerciale. Toutefois, ces interdictions ou restrictions ne doivent (pas) constituer (…) une restriction déguisée dans le commerce entre les </w:t>
      </w:r>
      <w:r w:rsidR="7D6FF9A8" w:rsidRPr="0080751C">
        <w:rPr>
          <w:rFonts w:ascii="Arial" w:eastAsia="Arial" w:hAnsi="Arial" w:cs="Arial"/>
          <w:i/>
          <w:iCs/>
          <w:sz w:val="22"/>
          <w:szCs w:val="22"/>
        </w:rPr>
        <w:t>États membres</w:t>
      </w:r>
      <w:r w:rsidRPr="0080751C">
        <w:rPr>
          <w:rFonts w:ascii="Arial" w:eastAsia="Arial" w:hAnsi="Arial" w:cs="Arial"/>
          <w:i/>
          <w:iCs/>
          <w:sz w:val="22"/>
          <w:szCs w:val="22"/>
        </w:rPr>
        <w:t>.</w:t>
      </w:r>
      <w:r w:rsidRPr="0080751C">
        <w:rPr>
          <w:rFonts w:ascii="Arial" w:eastAsia="Arial" w:hAnsi="Arial" w:cs="Arial"/>
          <w:sz w:val="22"/>
          <w:szCs w:val="22"/>
        </w:rPr>
        <w:t> »</w:t>
      </w:r>
      <w:r w:rsidR="3C8E439A" w:rsidRPr="0080751C">
        <w:rPr>
          <w:rFonts w:ascii="Arial" w:eastAsia="Arial" w:hAnsi="Arial" w:cs="Arial"/>
          <w:sz w:val="22"/>
          <w:szCs w:val="22"/>
        </w:rPr>
        <w:t>.</w:t>
      </w:r>
    </w:p>
    <w:p w14:paraId="5950B872" w14:textId="08C0CF6D" w:rsidR="00D837D3" w:rsidRDefault="3FE9B4E7" w:rsidP="70CDFA92">
      <w:pPr>
        <w:spacing w:line="240" w:lineRule="auto"/>
        <w:jc w:val="both"/>
        <w:rPr>
          <w:rFonts w:ascii="Arial" w:eastAsia="Arial" w:hAnsi="Arial" w:cs="Arial"/>
          <w:sz w:val="22"/>
          <w:szCs w:val="22"/>
        </w:rPr>
      </w:pPr>
      <w:r w:rsidRPr="70CDFA92">
        <w:rPr>
          <w:rFonts w:ascii="Arial" w:eastAsia="Arial" w:hAnsi="Arial" w:cs="Arial"/>
          <w:sz w:val="22"/>
          <w:szCs w:val="22"/>
        </w:rPr>
        <w:t>Aujourd’hui, les articles 34 et 36 du Traité sur le fonctionnement de l’Union européenne (TFUE) interdisent toute</w:t>
      </w:r>
      <w:r w:rsidR="6BC69DA1" w:rsidRPr="70CDFA92">
        <w:rPr>
          <w:rFonts w:ascii="Arial" w:eastAsia="Arial" w:hAnsi="Arial" w:cs="Arial"/>
          <w:sz w:val="22"/>
          <w:szCs w:val="22"/>
        </w:rPr>
        <w:t>s</w:t>
      </w:r>
      <w:r w:rsidRPr="70CDFA92">
        <w:rPr>
          <w:rFonts w:ascii="Arial" w:eastAsia="Arial" w:hAnsi="Arial" w:cs="Arial"/>
          <w:sz w:val="22"/>
          <w:szCs w:val="22"/>
        </w:rPr>
        <w:t xml:space="preserve"> mesure</w:t>
      </w:r>
      <w:r w:rsidR="6BC69DA1" w:rsidRPr="70CDFA92">
        <w:rPr>
          <w:rFonts w:ascii="Arial" w:eastAsia="Arial" w:hAnsi="Arial" w:cs="Arial"/>
          <w:sz w:val="22"/>
          <w:szCs w:val="22"/>
        </w:rPr>
        <w:t>s</w:t>
      </w:r>
      <w:r w:rsidRPr="70CDFA92">
        <w:rPr>
          <w:rFonts w:ascii="Arial" w:eastAsia="Arial" w:hAnsi="Arial" w:cs="Arial"/>
          <w:sz w:val="22"/>
          <w:szCs w:val="22"/>
        </w:rPr>
        <w:t xml:space="preserve"> susceptible</w:t>
      </w:r>
      <w:r w:rsidR="6BC69DA1" w:rsidRPr="70CDFA92">
        <w:rPr>
          <w:rFonts w:ascii="Arial" w:eastAsia="Arial" w:hAnsi="Arial" w:cs="Arial"/>
          <w:sz w:val="22"/>
          <w:szCs w:val="22"/>
        </w:rPr>
        <w:t>s</w:t>
      </w:r>
      <w:r w:rsidRPr="70CDFA92">
        <w:rPr>
          <w:rFonts w:ascii="Arial" w:eastAsia="Arial" w:hAnsi="Arial" w:cs="Arial"/>
          <w:sz w:val="22"/>
          <w:szCs w:val="22"/>
        </w:rPr>
        <w:t xml:space="preserve"> de restreindre la libre circulation des biens entre les </w:t>
      </w:r>
      <w:r w:rsidR="703F35C8" w:rsidRPr="70CDFA92">
        <w:rPr>
          <w:rFonts w:ascii="Arial" w:eastAsia="Arial" w:hAnsi="Arial" w:cs="Arial"/>
          <w:sz w:val="22"/>
          <w:szCs w:val="22"/>
        </w:rPr>
        <w:t>États membres</w:t>
      </w:r>
      <w:r w:rsidRPr="70CDFA92">
        <w:rPr>
          <w:rFonts w:ascii="Arial" w:eastAsia="Arial" w:hAnsi="Arial" w:cs="Arial"/>
          <w:sz w:val="22"/>
          <w:szCs w:val="22"/>
        </w:rPr>
        <w:t>, sauf intérêts légitimes.</w:t>
      </w:r>
    </w:p>
    <w:p w14:paraId="0991D1A7" w14:textId="202FE5F7" w:rsidR="009968A1" w:rsidRPr="0080751C" w:rsidRDefault="60F3CDB8" w:rsidP="0080751C">
      <w:pPr>
        <w:pStyle w:val="Paragraphedeliste"/>
        <w:numPr>
          <w:ilvl w:val="0"/>
          <w:numId w:val="54"/>
        </w:numPr>
        <w:spacing w:line="240" w:lineRule="auto"/>
        <w:jc w:val="both"/>
        <w:rPr>
          <w:rFonts w:ascii="Arial" w:eastAsia="Arial" w:hAnsi="Arial" w:cs="Arial"/>
          <w:b/>
          <w:bCs/>
          <w:sz w:val="22"/>
          <w:szCs w:val="22"/>
        </w:rPr>
      </w:pPr>
      <w:r w:rsidRPr="0080751C">
        <w:rPr>
          <w:rFonts w:ascii="Arial" w:eastAsia="Arial" w:hAnsi="Arial" w:cs="Arial"/>
          <w:b/>
          <w:bCs/>
          <w:sz w:val="22"/>
          <w:szCs w:val="22"/>
        </w:rPr>
        <w:t xml:space="preserve">La jurisprudence de la CJCE et la première </w:t>
      </w:r>
      <w:r w:rsidR="789C3139" w:rsidRPr="0080751C">
        <w:rPr>
          <w:rFonts w:ascii="Arial" w:eastAsia="Arial" w:hAnsi="Arial" w:cs="Arial"/>
          <w:b/>
          <w:bCs/>
          <w:sz w:val="22"/>
          <w:szCs w:val="22"/>
        </w:rPr>
        <w:t>d</w:t>
      </w:r>
      <w:r w:rsidRPr="0080751C">
        <w:rPr>
          <w:rFonts w:ascii="Arial" w:eastAsia="Arial" w:hAnsi="Arial" w:cs="Arial"/>
          <w:b/>
          <w:bCs/>
          <w:sz w:val="22"/>
          <w:szCs w:val="22"/>
        </w:rPr>
        <w:t>irective d’harmonisation</w:t>
      </w:r>
    </w:p>
    <w:p w14:paraId="388495FE" w14:textId="3133BB46" w:rsidR="005D050F" w:rsidRPr="0080751C" w:rsidRDefault="3FE9B4E7" w:rsidP="0080751C">
      <w:pPr>
        <w:spacing w:line="240" w:lineRule="auto"/>
        <w:jc w:val="both"/>
        <w:rPr>
          <w:rFonts w:ascii="Arial" w:eastAsia="Arial" w:hAnsi="Arial" w:cs="Arial"/>
          <w:sz w:val="22"/>
          <w:szCs w:val="22"/>
        </w:rPr>
      </w:pPr>
      <w:r w:rsidRPr="70CDFA92">
        <w:rPr>
          <w:rFonts w:ascii="Arial" w:eastAsia="Arial" w:hAnsi="Arial" w:cs="Arial"/>
          <w:sz w:val="22"/>
          <w:szCs w:val="22"/>
        </w:rPr>
        <w:t>Pour faire respecter le principe de la libre circulation des marchandises</w:t>
      </w:r>
      <w:r w:rsidR="1A923E31" w:rsidRPr="70CDFA92">
        <w:rPr>
          <w:rFonts w:ascii="Arial" w:eastAsia="Arial" w:hAnsi="Arial" w:cs="Arial"/>
          <w:sz w:val="22"/>
          <w:szCs w:val="22"/>
        </w:rPr>
        <w:t>,</w:t>
      </w:r>
      <w:r w:rsidRPr="70CDFA92">
        <w:rPr>
          <w:rFonts w:ascii="Arial" w:eastAsia="Arial" w:hAnsi="Arial" w:cs="Arial"/>
          <w:sz w:val="22"/>
          <w:szCs w:val="22"/>
        </w:rPr>
        <w:t xml:space="preserve"> tout en conciliant le droit exclusif des titulaires de marques, la CJ</w:t>
      </w:r>
      <w:r w:rsidR="1A923E31" w:rsidRPr="70CDFA92">
        <w:rPr>
          <w:rFonts w:ascii="Arial" w:eastAsia="Arial" w:hAnsi="Arial" w:cs="Arial"/>
          <w:sz w:val="22"/>
          <w:szCs w:val="22"/>
        </w:rPr>
        <w:t>U</w:t>
      </w:r>
      <w:r w:rsidRPr="70CDFA92">
        <w:rPr>
          <w:rFonts w:ascii="Arial" w:eastAsia="Arial" w:hAnsi="Arial" w:cs="Arial"/>
          <w:sz w:val="22"/>
          <w:szCs w:val="22"/>
        </w:rPr>
        <w:t>E a</w:t>
      </w:r>
      <w:r w:rsidR="6BC69DA1" w:rsidRPr="70CDFA92">
        <w:rPr>
          <w:rFonts w:ascii="Arial" w:eastAsia="Arial" w:hAnsi="Arial" w:cs="Arial"/>
          <w:sz w:val="22"/>
          <w:szCs w:val="22"/>
        </w:rPr>
        <w:t xml:space="preserve"> élaboré</w:t>
      </w:r>
      <w:r w:rsidRPr="70CDFA92">
        <w:rPr>
          <w:rFonts w:ascii="Arial" w:eastAsia="Arial" w:hAnsi="Arial" w:cs="Arial"/>
          <w:sz w:val="22"/>
          <w:szCs w:val="22"/>
        </w:rPr>
        <w:t xml:space="preserve">, à partir du début des années 1970, </w:t>
      </w:r>
      <w:r w:rsidRPr="70CDFA92">
        <w:rPr>
          <w:rFonts w:ascii="Arial" w:eastAsia="Arial" w:hAnsi="Arial" w:cs="Arial"/>
          <w:sz w:val="22"/>
          <w:szCs w:val="22"/>
        </w:rPr>
        <w:lastRenderedPageBreak/>
        <w:t xml:space="preserve">la théorie de l’épuisement européen des droits de marque </w:t>
      </w:r>
      <w:r w:rsidR="0A292FA7" w:rsidRPr="70CDFA92">
        <w:rPr>
          <w:rFonts w:ascii="Arial" w:eastAsia="Arial" w:hAnsi="Arial" w:cs="Arial"/>
          <w:sz w:val="22"/>
          <w:szCs w:val="22"/>
        </w:rPr>
        <w:t>au travers de</w:t>
      </w:r>
      <w:r w:rsidRPr="70CDFA92">
        <w:rPr>
          <w:rFonts w:ascii="Arial" w:eastAsia="Arial" w:hAnsi="Arial" w:cs="Arial"/>
          <w:sz w:val="22"/>
          <w:szCs w:val="22"/>
        </w:rPr>
        <w:t xml:space="preserve"> différents arrêts. </w:t>
      </w:r>
      <w:r w:rsidR="6BC69DA1" w:rsidRPr="70CDFA92">
        <w:rPr>
          <w:rFonts w:ascii="Arial" w:eastAsia="Arial" w:hAnsi="Arial" w:cs="Arial"/>
          <w:sz w:val="22"/>
          <w:szCs w:val="22"/>
        </w:rPr>
        <w:t>En premier lieu, l</w:t>
      </w:r>
      <w:r w:rsidRPr="70CDFA92">
        <w:rPr>
          <w:rFonts w:ascii="Arial" w:eastAsia="Arial" w:hAnsi="Arial" w:cs="Arial"/>
          <w:sz w:val="22"/>
          <w:szCs w:val="22"/>
        </w:rPr>
        <w:t xml:space="preserve">'arrêt Deutsche </w:t>
      </w:r>
      <w:proofErr w:type="spellStart"/>
      <w:r w:rsidRPr="70CDFA92">
        <w:rPr>
          <w:rFonts w:ascii="Arial" w:eastAsia="Arial" w:hAnsi="Arial" w:cs="Arial"/>
          <w:sz w:val="22"/>
          <w:szCs w:val="22"/>
        </w:rPr>
        <w:t>Grammophon</w:t>
      </w:r>
      <w:proofErr w:type="spellEnd"/>
      <w:r w:rsidRPr="70CDFA92">
        <w:rPr>
          <w:rFonts w:ascii="Arial" w:eastAsia="Arial" w:hAnsi="Arial" w:cs="Arial"/>
          <w:sz w:val="22"/>
          <w:szCs w:val="22"/>
        </w:rPr>
        <w:t xml:space="preserve"> (CJCE, 8 juin 1971, Deutsche </w:t>
      </w:r>
      <w:proofErr w:type="spellStart"/>
      <w:r w:rsidRPr="70CDFA92">
        <w:rPr>
          <w:rFonts w:ascii="Arial" w:eastAsia="Arial" w:hAnsi="Arial" w:cs="Arial"/>
          <w:sz w:val="22"/>
          <w:szCs w:val="22"/>
        </w:rPr>
        <w:t>Grammophon</w:t>
      </w:r>
      <w:proofErr w:type="spellEnd"/>
      <w:r w:rsidRPr="70CDFA92">
        <w:rPr>
          <w:rFonts w:ascii="Arial" w:eastAsia="Arial" w:hAnsi="Arial" w:cs="Arial"/>
          <w:sz w:val="22"/>
          <w:szCs w:val="22"/>
        </w:rPr>
        <w:t xml:space="preserve">, </w:t>
      </w:r>
      <w:proofErr w:type="spellStart"/>
      <w:r w:rsidRPr="70CDFA92">
        <w:rPr>
          <w:rFonts w:ascii="Arial" w:eastAsia="Arial" w:hAnsi="Arial" w:cs="Arial"/>
          <w:sz w:val="22"/>
          <w:szCs w:val="22"/>
        </w:rPr>
        <w:t>aff.</w:t>
      </w:r>
      <w:proofErr w:type="spellEnd"/>
      <w:r w:rsidRPr="70CDFA92">
        <w:rPr>
          <w:rFonts w:ascii="Arial" w:eastAsia="Arial" w:hAnsi="Arial" w:cs="Arial"/>
          <w:sz w:val="22"/>
          <w:szCs w:val="22"/>
        </w:rPr>
        <w:t xml:space="preserve"> 78/70)</w:t>
      </w:r>
      <w:r w:rsidR="1A923E31" w:rsidRPr="70CDFA92">
        <w:rPr>
          <w:rFonts w:ascii="Arial" w:eastAsia="Arial" w:hAnsi="Arial" w:cs="Arial"/>
          <w:sz w:val="22"/>
          <w:szCs w:val="22"/>
        </w:rPr>
        <w:t>,</w:t>
      </w:r>
      <w:r w:rsidRPr="70CDFA92">
        <w:rPr>
          <w:rFonts w:ascii="Arial" w:eastAsia="Arial" w:hAnsi="Arial" w:cs="Arial"/>
          <w:sz w:val="22"/>
          <w:szCs w:val="22"/>
        </w:rPr>
        <w:t xml:space="preserve"> a introduit la notion </w:t>
      </w:r>
      <w:r w:rsidR="004F48BF">
        <w:rPr>
          <w:rFonts w:ascii="Arial" w:eastAsia="Arial" w:hAnsi="Arial" w:cs="Arial"/>
          <w:sz w:val="22"/>
          <w:szCs w:val="22"/>
        </w:rPr>
        <w:t>d’</w:t>
      </w:r>
      <w:r w:rsidRPr="70CDFA92">
        <w:rPr>
          <w:rFonts w:ascii="Arial" w:eastAsia="Arial" w:hAnsi="Arial" w:cs="Arial"/>
          <w:sz w:val="22"/>
          <w:szCs w:val="22"/>
        </w:rPr>
        <w:t xml:space="preserve">épuisement des droits </w:t>
      </w:r>
      <w:r w:rsidR="5D1D0A6A" w:rsidRPr="70CDFA92">
        <w:rPr>
          <w:rFonts w:ascii="Arial" w:eastAsia="Arial" w:hAnsi="Arial" w:cs="Arial"/>
          <w:sz w:val="22"/>
          <w:szCs w:val="22"/>
        </w:rPr>
        <w:t>de propriété intellectuelle</w:t>
      </w:r>
      <w:r w:rsidR="7D63DC22" w:rsidRPr="70CDFA92">
        <w:rPr>
          <w:rFonts w:ascii="Arial" w:eastAsia="Arial" w:hAnsi="Arial" w:cs="Arial"/>
          <w:sz w:val="22"/>
          <w:szCs w:val="22"/>
        </w:rPr>
        <w:t>,</w:t>
      </w:r>
      <w:r w:rsidR="5D1D0A6A" w:rsidRPr="70CDFA92">
        <w:rPr>
          <w:rFonts w:ascii="Arial" w:eastAsia="Arial" w:hAnsi="Arial" w:cs="Arial"/>
          <w:sz w:val="22"/>
          <w:szCs w:val="22"/>
        </w:rPr>
        <w:t xml:space="preserve"> </w:t>
      </w:r>
      <w:r w:rsidRPr="70CDFA92">
        <w:rPr>
          <w:rFonts w:ascii="Arial" w:eastAsia="Arial" w:hAnsi="Arial" w:cs="Arial"/>
          <w:sz w:val="22"/>
          <w:szCs w:val="22"/>
        </w:rPr>
        <w:t xml:space="preserve">dès lors que </w:t>
      </w:r>
      <w:r w:rsidR="00656C6B">
        <w:rPr>
          <w:rFonts w:ascii="Arial" w:eastAsia="Arial" w:hAnsi="Arial" w:cs="Arial"/>
          <w:sz w:val="22"/>
          <w:szCs w:val="22"/>
        </w:rPr>
        <w:t>d</w:t>
      </w:r>
      <w:r w:rsidRPr="70CDFA92">
        <w:rPr>
          <w:rFonts w:ascii="Arial" w:eastAsia="Arial" w:hAnsi="Arial" w:cs="Arial"/>
          <w:sz w:val="22"/>
          <w:szCs w:val="22"/>
        </w:rPr>
        <w:t xml:space="preserve">es produits </w:t>
      </w:r>
      <w:r w:rsidR="00656C6B">
        <w:rPr>
          <w:rFonts w:ascii="Arial" w:eastAsia="Arial" w:hAnsi="Arial" w:cs="Arial"/>
          <w:sz w:val="22"/>
          <w:szCs w:val="22"/>
        </w:rPr>
        <w:t xml:space="preserve">couverts par des droits de propriété intellectuelle </w:t>
      </w:r>
      <w:r w:rsidRPr="70CDFA92">
        <w:rPr>
          <w:rFonts w:ascii="Arial" w:eastAsia="Arial" w:hAnsi="Arial" w:cs="Arial"/>
          <w:sz w:val="22"/>
          <w:szCs w:val="22"/>
        </w:rPr>
        <w:t xml:space="preserve">ont été mis en circulation </w:t>
      </w:r>
      <w:r w:rsidR="00656C6B">
        <w:rPr>
          <w:rFonts w:ascii="Arial" w:eastAsia="Arial" w:hAnsi="Arial" w:cs="Arial"/>
          <w:sz w:val="22"/>
          <w:szCs w:val="22"/>
        </w:rPr>
        <w:t xml:space="preserve">sur le marché européen </w:t>
      </w:r>
      <w:r w:rsidRPr="70CDFA92">
        <w:rPr>
          <w:rFonts w:ascii="Arial" w:eastAsia="Arial" w:hAnsi="Arial" w:cs="Arial"/>
          <w:sz w:val="22"/>
          <w:szCs w:val="22"/>
        </w:rPr>
        <w:t>par le titulaire des droits ou avec son consentement.</w:t>
      </w:r>
      <w:r w:rsidR="68F2D885" w:rsidRPr="70CDFA92">
        <w:rPr>
          <w:rFonts w:ascii="Arial" w:eastAsia="Arial" w:hAnsi="Arial" w:cs="Arial"/>
          <w:sz w:val="22"/>
          <w:szCs w:val="22"/>
        </w:rPr>
        <w:t xml:space="preserve"> Elle a ensuite appliqué ce principe aux droits de marque, en rappelant tout d’abord dans l’arrêt </w:t>
      </w:r>
      <w:proofErr w:type="spellStart"/>
      <w:r w:rsidR="68F2D885" w:rsidRPr="70CDFA92">
        <w:rPr>
          <w:rFonts w:ascii="Arial" w:eastAsia="Arial" w:hAnsi="Arial" w:cs="Arial"/>
          <w:sz w:val="22"/>
          <w:szCs w:val="22"/>
        </w:rPr>
        <w:t>Terrapin</w:t>
      </w:r>
      <w:proofErr w:type="spellEnd"/>
      <w:r w:rsidR="68F2D885" w:rsidRPr="70CDFA92">
        <w:rPr>
          <w:rFonts w:ascii="Arial" w:eastAsia="Arial" w:hAnsi="Arial" w:cs="Arial"/>
          <w:sz w:val="22"/>
          <w:szCs w:val="22"/>
        </w:rPr>
        <w:t xml:space="preserve"> du 22 juin 1976 que la marque « </w:t>
      </w:r>
      <w:r w:rsidR="68F2D885" w:rsidRPr="70CDFA92">
        <w:rPr>
          <w:rFonts w:ascii="Arial" w:eastAsia="Arial" w:hAnsi="Arial" w:cs="Arial"/>
          <w:i/>
          <w:iCs/>
          <w:sz w:val="22"/>
          <w:szCs w:val="22"/>
        </w:rPr>
        <w:t>a pour fonction essentielle de garantir l’identité d’origine du produit</w:t>
      </w:r>
      <w:r w:rsidR="68F2D885" w:rsidRPr="70CDFA92">
        <w:rPr>
          <w:rFonts w:ascii="Arial" w:eastAsia="Arial" w:hAnsi="Arial" w:cs="Arial"/>
          <w:sz w:val="22"/>
          <w:szCs w:val="22"/>
        </w:rPr>
        <w:t xml:space="preserve"> » (CJCE, 22 juin 1976, </w:t>
      </w:r>
      <w:proofErr w:type="spellStart"/>
      <w:r w:rsidR="68F2D885" w:rsidRPr="70CDFA92">
        <w:rPr>
          <w:rFonts w:ascii="Arial" w:eastAsia="Arial" w:hAnsi="Arial" w:cs="Arial"/>
          <w:sz w:val="22"/>
          <w:szCs w:val="22"/>
        </w:rPr>
        <w:t>Terrapin</w:t>
      </w:r>
      <w:proofErr w:type="spellEnd"/>
      <w:r w:rsidR="68F2D885" w:rsidRPr="70CDFA92">
        <w:rPr>
          <w:rFonts w:ascii="Arial" w:eastAsia="Arial" w:hAnsi="Arial" w:cs="Arial"/>
          <w:sz w:val="22"/>
          <w:szCs w:val="22"/>
        </w:rPr>
        <w:t xml:space="preserve">, C-119-75, §6), </w:t>
      </w:r>
      <w:r w:rsidR="475375F3" w:rsidRPr="70CDFA92">
        <w:rPr>
          <w:rFonts w:ascii="Arial" w:eastAsia="Arial" w:hAnsi="Arial" w:cs="Arial"/>
          <w:sz w:val="22"/>
          <w:szCs w:val="22"/>
        </w:rPr>
        <w:t xml:space="preserve">avant de dire pour droit </w:t>
      </w:r>
      <w:r w:rsidR="68F2D885" w:rsidRPr="70CDFA92">
        <w:rPr>
          <w:rFonts w:ascii="Arial" w:eastAsia="Arial" w:hAnsi="Arial" w:cs="Arial"/>
          <w:sz w:val="22"/>
          <w:szCs w:val="22"/>
        </w:rPr>
        <w:t xml:space="preserve">dans les arrêts Hoffmann-La Roche du 23 mai 1978 et </w:t>
      </w:r>
      <w:proofErr w:type="spellStart"/>
      <w:r w:rsidR="68F2D885" w:rsidRPr="70CDFA92">
        <w:rPr>
          <w:rFonts w:ascii="Arial" w:eastAsia="Arial" w:hAnsi="Arial" w:cs="Arial"/>
          <w:sz w:val="22"/>
          <w:szCs w:val="22"/>
        </w:rPr>
        <w:t>Centrafarm</w:t>
      </w:r>
      <w:proofErr w:type="spellEnd"/>
      <w:r w:rsidR="68F2D885" w:rsidRPr="70CDFA92">
        <w:rPr>
          <w:rFonts w:ascii="Arial" w:eastAsia="Arial" w:hAnsi="Arial" w:cs="Arial"/>
          <w:sz w:val="22"/>
          <w:szCs w:val="22"/>
        </w:rPr>
        <w:t xml:space="preserve"> du 10 octobre 1978 que « </w:t>
      </w:r>
      <w:r w:rsidR="68F2D885" w:rsidRPr="70CDFA92">
        <w:rPr>
          <w:rFonts w:ascii="Arial" w:eastAsia="Arial" w:hAnsi="Arial" w:cs="Arial"/>
          <w:i/>
          <w:iCs/>
          <w:sz w:val="22"/>
          <w:szCs w:val="22"/>
        </w:rPr>
        <w:t>l’objet spécifique du droit de marque est notamment d’assurer le droit exclusif d’utiliser la marque pour la première mise en circulation d’un produit</w:t>
      </w:r>
      <w:r w:rsidR="68F2D885" w:rsidRPr="70CDFA92">
        <w:rPr>
          <w:rFonts w:ascii="Arial" w:eastAsia="Arial" w:hAnsi="Arial" w:cs="Arial"/>
          <w:sz w:val="22"/>
          <w:szCs w:val="22"/>
        </w:rPr>
        <w:t xml:space="preserve"> » (CJCE, 23 mai 1978, Hoffmann-La Roche, C-102/77, §7 et CJCE, 10 octobre 1978, </w:t>
      </w:r>
      <w:proofErr w:type="spellStart"/>
      <w:r w:rsidR="68F2D885" w:rsidRPr="70CDFA92">
        <w:rPr>
          <w:rFonts w:ascii="Arial" w:eastAsia="Arial" w:hAnsi="Arial" w:cs="Arial"/>
          <w:sz w:val="22"/>
          <w:szCs w:val="22"/>
        </w:rPr>
        <w:t>Centrafarm</w:t>
      </w:r>
      <w:proofErr w:type="spellEnd"/>
      <w:r w:rsidR="68F2D885" w:rsidRPr="70CDFA92">
        <w:rPr>
          <w:rFonts w:ascii="Arial" w:eastAsia="Arial" w:hAnsi="Arial" w:cs="Arial"/>
          <w:sz w:val="22"/>
          <w:szCs w:val="22"/>
        </w:rPr>
        <w:t xml:space="preserve">, </w:t>
      </w:r>
      <w:proofErr w:type="spellStart"/>
      <w:r w:rsidR="68F2D885" w:rsidRPr="70CDFA92">
        <w:rPr>
          <w:rFonts w:ascii="Arial" w:eastAsia="Arial" w:hAnsi="Arial" w:cs="Arial"/>
          <w:sz w:val="22"/>
          <w:szCs w:val="22"/>
        </w:rPr>
        <w:t>aff.</w:t>
      </w:r>
      <w:proofErr w:type="spellEnd"/>
      <w:r w:rsidR="68F2D885" w:rsidRPr="70CDFA92">
        <w:rPr>
          <w:rFonts w:ascii="Arial" w:eastAsia="Arial" w:hAnsi="Arial" w:cs="Arial"/>
          <w:sz w:val="22"/>
          <w:szCs w:val="22"/>
        </w:rPr>
        <w:t xml:space="preserve"> 3/78, §11</w:t>
      </w:r>
      <w:r w:rsidR="1A923E31" w:rsidRPr="70CDFA92">
        <w:rPr>
          <w:rFonts w:ascii="Arial" w:eastAsia="Arial" w:hAnsi="Arial" w:cs="Arial"/>
          <w:sz w:val="22"/>
          <w:szCs w:val="22"/>
        </w:rPr>
        <w:t>.</w:t>
      </w:r>
      <w:r w:rsidR="68F2D885" w:rsidRPr="70CDFA92">
        <w:rPr>
          <w:rFonts w:ascii="Arial" w:eastAsia="Arial" w:hAnsi="Arial" w:cs="Arial"/>
          <w:sz w:val="22"/>
          <w:szCs w:val="22"/>
        </w:rPr>
        <w:t xml:space="preserve"> </w:t>
      </w:r>
      <w:r w:rsidR="146EE05B" w:rsidRPr="70CDFA92">
        <w:rPr>
          <w:rFonts w:ascii="Arial" w:eastAsia="Arial" w:hAnsi="Arial" w:cs="Arial"/>
          <w:sz w:val="22"/>
          <w:szCs w:val="22"/>
        </w:rPr>
        <w:t>V. également</w:t>
      </w:r>
      <w:r w:rsidR="68F2D885" w:rsidRPr="70CDFA92">
        <w:rPr>
          <w:rFonts w:ascii="Arial" w:eastAsia="Arial" w:hAnsi="Arial" w:cs="Arial"/>
          <w:sz w:val="22"/>
          <w:szCs w:val="22"/>
        </w:rPr>
        <w:t xml:space="preserve"> CJCE, 17 octobre 1990, </w:t>
      </w:r>
      <w:proofErr w:type="spellStart"/>
      <w:r w:rsidR="68F2D885" w:rsidRPr="70CDFA92">
        <w:rPr>
          <w:rFonts w:ascii="Arial" w:eastAsia="Arial" w:hAnsi="Arial" w:cs="Arial"/>
          <w:sz w:val="22"/>
          <w:szCs w:val="22"/>
        </w:rPr>
        <w:t>Hag</w:t>
      </w:r>
      <w:proofErr w:type="spellEnd"/>
      <w:r w:rsidR="68F2D885" w:rsidRPr="70CDFA92">
        <w:rPr>
          <w:rFonts w:ascii="Arial" w:eastAsia="Arial" w:hAnsi="Arial" w:cs="Arial"/>
          <w:sz w:val="22"/>
          <w:szCs w:val="22"/>
        </w:rPr>
        <w:t xml:space="preserve"> II, C-10/89, §14).</w:t>
      </w:r>
    </w:p>
    <w:p w14:paraId="519973B9" w14:textId="21860E2A" w:rsidR="00A76B89" w:rsidRPr="0080751C" w:rsidRDefault="2DD7B94A" w:rsidP="0080751C">
      <w:pPr>
        <w:spacing w:line="240" w:lineRule="auto"/>
        <w:jc w:val="both"/>
        <w:rPr>
          <w:rFonts w:ascii="Arial" w:eastAsia="Arial" w:hAnsi="Arial" w:cs="Arial"/>
          <w:sz w:val="22"/>
          <w:szCs w:val="22"/>
        </w:rPr>
      </w:pPr>
      <w:r w:rsidRPr="70CDFA92">
        <w:rPr>
          <w:rFonts w:ascii="Arial" w:eastAsia="Arial" w:hAnsi="Arial" w:cs="Arial"/>
          <w:sz w:val="22"/>
          <w:szCs w:val="22"/>
        </w:rPr>
        <w:t>Il en résulte</w:t>
      </w:r>
      <w:r w:rsidR="3FE9B4E7" w:rsidRPr="70CDFA92">
        <w:rPr>
          <w:rFonts w:ascii="Arial" w:eastAsia="Arial" w:hAnsi="Arial" w:cs="Arial"/>
          <w:sz w:val="22"/>
          <w:szCs w:val="22"/>
        </w:rPr>
        <w:t xml:space="preserve"> que le droit exclusif du titulaire de </w:t>
      </w:r>
      <w:r w:rsidR="2C5A9978" w:rsidRPr="70CDFA92">
        <w:rPr>
          <w:rFonts w:ascii="Arial" w:eastAsia="Arial" w:hAnsi="Arial" w:cs="Arial"/>
          <w:sz w:val="22"/>
          <w:szCs w:val="22"/>
        </w:rPr>
        <w:t xml:space="preserve">la </w:t>
      </w:r>
      <w:r w:rsidR="3FE9B4E7" w:rsidRPr="70CDFA92">
        <w:rPr>
          <w:rFonts w:ascii="Arial" w:eastAsia="Arial" w:hAnsi="Arial" w:cs="Arial"/>
          <w:sz w:val="22"/>
          <w:szCs w:val="22"/>
        </w:rPr>
        <w:t xml:space="preserve">marque </w:t>
      </w:r>
      <w:r w:rsidR="475375F3" w:rsidRPr="70CDFA92">
        <w:rPr>
          <w:rFonts w:ascii="Arial" w:eastAsia="Arial" w:hAnsi="Arial" w:cs="Arial"/>
          <w:sz w:val="22"/>
          <w:szCs w:val="22"/>
        </w:rPr>
        <w:t>est</w:t>
      </w:r>
      <w:r w:rsidR="3FE9B4E7" w:rsidRPr="70CDFA92">
        <w:rPr>
          <w:rFonts w:ascii="Arial" w:eastAsia="Arial" w:hAnsi="Arial" w:cs="Arial"/>
          <w:sz w:val="22"/>
          <w:szCs w:val="22"/>
        </w:rPr>
        <w:t xml:space="preserve"> considéré comme épuisé</w:t>
      </w:r>
      <w:r w:rsidRPr="70CDFA92">
        <w:rPr>
          <w:rFonts w:ascii="Arial" w:eastAsia="Arial" w:hAnsi="Arial" w:cs="Arial"/>
          <w:sz w:val="22"/>
          <w:szCs w:val="22"/>
        </w:rPr>
        <w:t xml:space="preserve"> lorsque le produit a été mis en circulation </w:t>
      </w:r>
      <w:r w:rsidR="008A3187">
        <w:rPr>
          <w:rFonts w:ascii="Arial" w:eastAsia="Arial" w:hAnsi="Arial" w:cs="Arial"/>
          <w:sz w:val="22"/>
          <w:szCs w:val="22"/>
        </w:rPr>
        <w:t>sur le ma</w:t>
      </w:r>
      <w:r w:rsidR="00111211">
        <w:rPr>
          <w:rFonts w:ascii="Arial" w:eastAsia="Arial" w:hAnsi="Arial" w:cs="Arial"/>
          <w:sz w:val="22"/>
          <w:szCs w:val="22"/>
        </w:rPr>
        <w:t>r</w:t>
      </w:r>
      <w:r w:rsidR="008A3187">
        <w:rPr>
          <w:rFonts w:ascii="Arial" w:eastAsia="Arial" w:hAnsi="Arial" w:cs="Arial"/>
          <w:sz w:val="22"/>
          <w:szCs w:val="22"/>
        </w:rPr>
        <w:t xml:space="preserve">ché européen </w:t>
      </w:r>
      <w:r w:rsidRPr="70CDFA92">
        <w:rPr>
          <w:rFonts w:ascii="Arial" w:eastAsia="Arial" w:hAnsi="Arial" w:cs="Arial"/>
          <w:sz w:val="22"/>
          <w:szCs w:val="22"/>
        </w:rPr>
        <w:t>par ce dernier ou avec son consentement</w:t>
      </w:r>
      <w:r w:rsidR="3FE9B4E7" w:rsidRPr="70CDFA92">
        <w:rPr>
          <w:rFonts w:ascii="Arial" w:eastAsia="Arial" w:hAnsi="Arial" w:cs="Arial"/>
          <w:sz w:val="22"/>
          <w:szCs w:val="22"/>
        </w:rPr>
        <w:t xml:space="preserve">, afin de permettre aux revendeurs ou importateurs de commercialiser des produits originaux provenant d’autres </w:t>
      </w:r>
      <w:r w:rsidR="703F35C8" w:rsidRPr="70CDFA92">
        <w:rPr>
          <w:rFonts w:ascii="Arial" w:eastAsia="Arial" w:hAnsi="Arial" w:cs="Arial"/>
          <w:sz w:val="22"/>
          <w:szCs w:val="22"/>
        </w:rPr>
        <w:t>États membres</w:t>
      </w:r>
      <w:r w:rsidR="3FE9B4E7" w:rsidRPr="70CDFA92">
        <w:rPr>
          <w:rFonts w:ascii="Arial" w:eastAsia="Arial" w:hAnsi="Arial" w:cs="Arial"/>
          <w:sz w:val="22"/>
          <w:szCs w:val="22"/>
        </w:rPr>
        <w:t>, avec comme ligne directrice « </w:t>
      </w:r>
      <w:r w:rsidR="3FE9B4E7" w:rsidRPr="70CDFA92">
        <w:rPr>
          <w:rFonts w:ascii="Arial" w:eastAsia="Arial" w:hAnsi="Arial" w:cs="Arial"/>
          <w:i/>
          <w:iCs/>
          <w:sz w:val="22"/>
          <w:szCs w:val="22"/>
        </w:rPr>
        <w:t xml:space="preserve">la nécessité de la sauvegarde de la fonction essentielle de garantie » </w:t>
      </w:r>
      <w:r w:rsidR="3FE9B4E7" w:rsidRPr="70CDFA92">
        <w:rPr>
          <w:rFonts w:ascii="Arial" w:eastAsia="Arial" w:hAnsi="Arial" w:cs="Arial"/>
          <w:sz w:val="22"/>
          <w:szCs w:val="22"/>
        </w:rPr>
        <w:t>de</w:t>
      </w:r>
      <w:r w:rsidR="3FE9B4E7" w:rsidRPr="70CDFA92">
        <w:rPr>
          <w:rFonts w:ascii="Arial" w:eastAsia="Arial" w:hAnsi="Arial" w:cs="Arial"/>
          <w:i/>
          <w:iCs/>
          <w:sz w:val="22"/>
          <w:szCs w:val="22"/>
        </w:rPr>
        <w:t xml:space="preserve"> « provenance de la marque</w:t>
      </w:r>
      <w:r w:rsidR="3FE9B4E7" w:rsidRPr="70CDFA92">
        <w:rPr>
          <w:rFonts w:ascii="Arial" w:eastAsia="Arial" w:hAnsi="Arial" w:cs="Arial"/>
          <w:sz w:val="22"/>
          <w:szCs w:val="22"/>
        </w:rPr>
        <w:t> » (CJ</w:t>
      </w:r>
      <w:r w:rsidR="4C0BEA3C" w:rsidRPr="70CDFA92">
        <w:rPr>
          <w:rFonts w:ascii="Arial" w:eastAsia="Arial" w:hAnsi="Arial" w:cs="Arial"/>
          <w:sz w:val="22"/>
          <w:szCs w:val="22"/>
        </w:rPr>
        <w:t>C</w:t>
      </w:r>
      <w:r w:rsidR="3FE9B4E7" w:rsidRPr="70CDFA92">
        <w:rPr>
          <w:rFonts w:ascii="Arial" w:eastAsia="Arial" w:hAnsi="Arial" w:cs="Arial"/>
          <w:sz w:val="22"/>
          <w:szCs w:val="22"/>
        </w:rPr>
        <w:t xml:space="preserve">E, 11 juillet 1996, Bristol-Myers Squibb, </w:t>
      </w:r>
      <w:proofErr w:type="spellStart"/>
      <w:r w:rsidR="3FE9B4E7" w:rsidRPr="70CDFA92">
        <w:rPr>
          <w:rFonts w:ascii="Arial" w:eastAsia="Arial" w:hAnsi="Arial" w:cs="Arial"/>
          <w:sz w:val="22"/>
          <w:szCs w:val="22"/>
        </w:rPr>
        <w:t>aff.</w:t>
      </w:r>
      <w:proofErr w:type="spellEnd"/>
      <w:r w:rsidR="748DAD16" w:rsidRPr="70CDFA92">
        <w:rPr>
          <w:rFonts w:ascii="Arial" w:eastAsia="Arial" w:hAnsi="Arial" w:cs="Arial"/>
          <w:sz w:val="22"/>
          <w:szCs w:val="22"/>
        </w:rPr>
        <w:t xml:space="preserve"> </w:t>
      </w:r>
      <w:r w:rsidR="3FE9B4E7" w:rsidRPr="70CDFA92">
        <w:rPr>
          <w:rFonts w:ascii="Arial" w:eastAsia="Arial" w:hAnsi="Arial" w:cs="Arial"/>
          <w:sz w:val="22"/>
          <w:szCs w:val="22"/>
        </w:rPr>
        <w:t>jointes C-427/93, C-429/93 et C-436/93, §57 et 66).</w:t>
      </w:r>
    </w:p>
    <w:p w14:paraId="06F95D0C" w14:textId="18A94E64" w:rsidR="00A76B89" w:rsidRPr="0080751C" w:rsidRDefault="3FE9B4E7" w:rsidP="0080751C">
      <w:pPr>
        <w:spacing w:line="240" w:lineRule="auto"/>
        <w:jc w:val="both"/>
        <w:rPr>
          <w:rFonts w:ascii="Arial" w:eastAsia="Arial" w:hAnsi="Arial" w:cs="Arial"/>
          <w:sz w:val="22"/>
          <w:szCs w:val="22"/>
        </w:rPr>
      </w:pPr>
      <w:r w:rsidRPr="70CDFA92">
        <w:rPr>
          <w:rFonts w:ascii="Arial" w:eastAsia="Arial" w:hAnsi="Arial" w:cs="Arial"/>
          <w:sz w:val="22"/>
          <w:szCs w:val="22"/>
        </w:rPr>
        <w:t>La CJ</w:t>
      </w:r>
      <w:r w:rsidR="1A923E31" w:rsidRPr="70CDFA92">
        <w:rPr>
          <w:rFonts w:ascii="Arial" w:eastAsia="Arial" w:hAnsi="Arial" w:cs="Arial"/>
          <w:sz w:val="22"/>
          <w:szCs w:val="22"/>
        </w:rPr>
        <w:t>U</w:t>
      </w:r>
      <w:r w:rsidRPr="70CDFA92">
        <w:rPr>
          <w:rFonts w:ascii="Arial" w:eastAsia="Arial" w:hAnsi="Arial" w:cs="Arial"/>
          <w:sz w:val="22"/>
          <w:szCs w:val="22"/>
        </w:rPr>
        <w:t xml:space="preserve">E a toutefois toujours mis en balance les dispositions des articles 34 et 36 </w:t>
      </w:r>
      <w:r w:rsidR="5A3299DE" w:rsidRPr="70CDFA92">
        <w:rPr>
          <w:rFonts w:ascii="Arial" w:eastAsia="Arial" w:hAnsi="Arial" w:cs="Arial"/>
          <w:sz w:val="22"/>
          <w:szCs w:val="22"/>
        </w:rPr>
        <w:t xml:space="preserve">en </w:t>
      </w:r>
      <w:r w:rsidRPr="70CDFA92">
        <w:rPr>
          <w:rFonts w:ascii="Arial" w:eastAsia="Arial" w:hAnsi="Arial" w:cs="Arial"/>
          <w:sz w:val="22"/>
          <w:szCs w:val="22"/>
        </w:rPr>
        <w:t xml:space="preserve">rappelant </w:t>
      </w:r>
      <w:r w:rsidR="6BC69DA1" w:rsidRPr="70CDFA92">
        <w:rPr>
          <w:rFonts w:ascii="Arial" w:eastAsia="Arial" w:hAnsi="Arial" w:cs="Arial"/>
          <w:sz w:val="22"/>
          <w:szCs w:val="22"/>
        </w:rPr>
        <w:t xml:space="preserve">fréquemment </w:t>
      </w:r>
      <w:r w:rsidRPr="70CDFA92">
        <w:rPr>
          <w:rFonts w:ascii="Arial" w:eastAsia="Arial" w:hAnsi="Arial" w:cs="Arial"/>
          <w:sz w:val="22"/>
          <w:szCs w:val="22"/>
        </w:rPr>
        <w:t>que « </w:t>
      </w:r>
      <w:r w:rsidRPr="70CDFA92">
        <w:rPr>
          <w:rFonts w:ascii="Arial" w:eastAsia="Arial" w:hAnsi="Arial" w:cs="Arial"/>
          <w:i/>
          <w:iCs/>
          <w:sz w:val="22"/>
          <w:szCs w:val="22"/>
        </w:rPr>
        <w:t xml:space="preserve">l’objet du droit de marque n’est pas de permettre aux titulaires de cloisonner les marchés nationaux et de favoriser ainsi le maintien des différences de prix pouvant exister entre les </w:t>
      </w:r>
      <w:r w:rsidR="703F35C8" w:rsidRPr="70CDFA92">
        <w:rPr>
          <w:rFonts w:ascii="Arial" w:eastAsia="Arial" w:hAnsi="Arial" w:cs="Arial"/>
          <w:i/>
          <w:iCs/>
          <w:sz w:val="22"/>
          <w:szCs w:val="22"/>
        </w:rPr>
        <w:t>États membres</w:t>
      </w:r>
      <w:r w:rsidRPr="70CDFA92">
        <w:rPr>
          <w:rFonts w:ascii="Arial" w:eastAsia="Arial" w:hAnsi="Arial" w:cs="Arial"/>
          <w:sz w:val="22"/>
          <w:szCs w:val="22"/>
        </w:rPr>
        <w:t> » (</w:t>
      </w:r>
      <w:proofErr w:type="spellStart"/>
      <w:r w:rsidRPr="70CDFA92">
        <w:rPr>
          <w:rFonts w:ascii="Arial" w:eastAsia="Arial" w:hAnsi="Arial" w:cs="Arial"/>
          <w:sz w:val="22"/>
          <w:szCs w:val="22"/>
        </w:rPr>
        <w:t>Ibid</w:t>
      </w:r>
      <w:proofErr w:type="spellEnd"/>
      <w:r w:rsidRPr="70CDFA92">
        <w:rPr>
          <w:rFonts w:ascii="Arial" w:eastAsia="Arial" w:hAnsi="Arial" w:cs="Arial"/>
          <w:sz w:val="22"/>
          <w:szCs w:val="22"/>
        </w:rPr>
        <w:t xml:space="preserve"> CJ</w:t>
      </w:r>
      <w:r w:rsidR="360BBC25" w:rsidRPr="70CDFA92">
        <w:rPr>
          <w:rFonts w:ascii="Arial" w:eastAsia="Arial" w:hAnsi="Arial" w:cs="Arial"/>
          <w:sz w:val="22"/>
          <w:szCs w:val="22"/>
        </w:rPr>
        <w:t>C</w:t>
      </w:r>
      <w:r w:rsidRPr="70CDFA92">
        <w:rPr>
          <w:rFonts w:ascii="Arial" w:eastAsia="Arial" w:hAnsi="Arial" w:cs="Arial"/>
          <w:sz w:val="22"/>
          <w:szCs w:val="22"/>
        </w:rPr>
        <w:t xml:space="preserve">E, 11 juillet 1996, Bristol-Myers Squibb, </w:t>
      </w:r>
      <w:proofErr w:type="spellStart"/>
      <w:r w:rsidRPr="70CDFA92">
        <w:rPr>
          <w:rFonts w:ascii="Arial" w:eastAsia="Arial" w:hAnsi="Arial" w:cs="Arial"/>
          <w:sz w:val="22"/>
          <w:szCs w:val="22"/>
        </w:rPr>
        <w:t>aff</w:t>
      </w:r>
      <w:r w:rsidR="723846C3" w:rsidRPr="70CDFA92">
        <w:rPr>
          <w:rFonts w:ascii="Arial" w:eastAsia="Arial" w:hAnsi="Arial" w:cs="Arial"/>
          <w:sz w:val="22"/>
          <w:szCs w:val="22"/>
        </w:rPr>
        <w:t>.</w:t>
      </w:r>
      <w:proofErr w:type="spellEnd"/>
      <w:r w:rsidRPr="70CDFA92">
        <w:rPr>
          <w:rFonts w:ascii="Arial" w:eastAsia="Arial" w:hAnsi="Arial" w:cs="Arial"/>
          <w:sz w:val="22"/>
          <w:szCs w:val="22"/>
        </w:rPr>
        <w:t xml:space="preserve"> jointes C-427/93, C-429/93 et C-436/93, §46).</w:t>
      </w:r>
    </w:p>
    <w:p w14:paraId="27734ADC" w14:textId="74555B14" w:rsidR="00A76B89" w:rsidRPr="0080751C" w:rsidRDefault="3FE9B4E7" w:rsidP="0080751C">
      <w:pPr>
        <w:spacing w:line="240" w:lineRule="auto"/>
        <w:jc w:val="both"/>
        <w:rPr>
          <w:rFonts w:ascii="Arial" w:eastAsia="Arial" w:hAnsi="Arial" w:cs="Arial"/>
          <w:sz w:val="22"/>
          <w:szCs w:val="22"/>
        </w:rPr>
      </w:pPr>
      <w:r w:rsidRPr="70CDFA92">
        <w:rPr>
          <w:rFonts w:ascii="Arial" w:eastAsia="Arial" w:hAnsi="Arial" w:cs="Arial"/>
          <w:sz w:val="22"/>
          <w:szCs w:val="22"/>
        </w:rPr>
        <w:t xml:space="preserve">Le premier texte normatif dans lequel apparaît </w:t>
      </w:r>
      <w:r w:rsidR="23980107" w:rsidRPr="70CDFA92">
        <w:rPr>
          <w:rFonts w:ascii="Arial" w:eastAsia="Arial" w:hAnsi="Arial" w:cs="Arial"/>
          <w:sz w:val="22"/>
          <w:szCs w:val="22"/>
        </w:rPr>
        <w:t>la notion d</w:t>
      </w:r>
      <w:r w:rsidR="1A923E31" w:rsidRPr="70CDFA92">
        <w:rPr>
          <w:rFonts w:ascii="Arial" w:eastAsia="Arial" w:hAnsi="Arial" w:cs="Arial"/>
          <w:sz w:val="22"/>
          <w:szCs w:val="22"/>
        </w:rPr>
        <w:t>e l</w:t>
      </w:r>
      <w:r w:rsidR="2169CE25" w:rsidRPr="70CDFA92">
        <w:rPr>
          <w:rFonts w:ascii="Arial" w:eastAsia="Arial" w:hAnsi="Arial" w:cs="Arial"/>
          <w:sz w:val="22"/>
          <w:szCs w:val="22"/>
        </w:rPr>
        <w:t>’épuisement</w:t>
      </w:r>
      <w:r w:rsidR="5A3299DE" w:rsidRPr="70CDFA92">
        <w:rPr>
          <w:rFonts w:ascii="Arial" w:eastAsia="Arial" w:hAnsi="Arial" w:cs="Arial"/>
          <w:sz w:val="22"/>
          <w:szCs w:val="22"/>
        </w:rPr>
        <w:t xml:space="preserve"> des droits </w:t>
      </w:r>
      <w:r w:rsidRPr="70CDFA92">
        <w:rPr>
          <w:rFonts w:ascii="Arial" w:eastAsia="Arial" w:hAnsi="Arial" w:cs="Arial"/>
          <w:sz w:val="22"/>
          <w:szCs w:val="22"/>
        </w:rPr>
        <w:t>est la</w:t>
      </w:r>
      <w:r w:rsidR="7E999867" w:rsidRPr="70CDFA92">
        <w:rPr>
          <w:rFonts w:ascii="Arial" w:eastAsia="Arial" w:hAnsi="Arial" w:cs="Arial"/>
          <w:sz w:val="22"/>
          <w:szCs w:val="22"/>
        </w:rPr>
        <w:t xml:space="preserve"> </w:t>
      </w:r>
      <w:r w:rsidR="15CC3C32" w:rsidRPr="70CDFA92">
        <w:rPr>
          <w:rFonts w:ascii="Arial" w:eastAsia="Arial" w:hAnsi="Arial" w:cs="Arial"/>
          <w:sz w:val="22"/>
          <w:szCs w:val="22"/>
        </w:rPr>
        <w:t xml:space="preserve">première </w:t>
      </w:r>
      <w:r w:rsidR="3A1A54B4" w:rsidRPr="70CDFA92">
        <w:rPr>
          <w:rFonts w:ascii="Arial" w:eastAsia="Arial" w:hAnsi="Arial" w:cs="Arial"/>
          <w:sz w:val="22"/>
          <w:szCs w:val="22"/>
        </w:rPr>
        <w:t>D</w:t>
      </w:r>
      <w:r w:rsidRPr="70CDFA92">
        <w:rPr>
          <w:rFonts w:ascii="Arial" w:eastAsia="Arial" w:hAnsi="Arial" w:cs="Arial"/>
          <w:sz w:val="22"/>
          <w:szCs w:val="22"/>
        </w:rPr>
        <w:t xml:space="preserve">irective rapprochant les législations des </w:t>
      </w:r>
      <w:r w:rsidR="703F35C8" w:rsidRPr="70CDFA92">
        <w:rPr>
          <w:rFonts w:ascii="Arial" w:eastAsia="Arial" w:hAnsi="Arial" w:cs="Arial"/>
          <w:sz w:val="22"/>
          <w:szCs w:val="22"/>
        </w:rPr>
        <w:t>États membres</w:t>
      </w:r>
      <w:r w:rsidRPr="70CDFA92">
        <w:rPr>
          <w:rFonts w:ascii="Arial" w:eastAsia="Arial" w:hAnsi="Arial" w:cs="Arial"/>
          <w:sz w:val="22"/>
          <w:szCs w:val="22"/>
        </w:rPr>
        <w:t xml:space="preserve"> </w:t>
      </w:r>
      <w:r w:rsidR="1A923E31" w:rsidRPr="70CDFA92">
        <w:rPr>
          <w:rFonts w:ascii="Arial" w:eastAsia="Arial" w:hAnsi="Arial" w:cs="Arial"/>
          <w:sz w:val="22"/>
          <w:szCs w:val="22"/>
        </w:rPr>
        <w:t>sur les</w:t>
      </w:r>
      <w:r w:rsidRPr="70CDFA92">
        <w:rPr>
          <w:rFonts w:ascii="Arial" w:eastAsia="Arial" w:hAnsi="Arial" w:cs="Arial"/>
          <w:sz w:val="22"/>
          <w:szCs w:val="22"/>
        </w:rPr>
        <w:t xml:space="preserve"> marques</w:t>
      </w:r>
      <w:r w:rsidR="7B9E32E8" w:rsidRPr="70CDFA92">
        <w:rPr>
          <w:rFonts w:ascii="Arial" w:eastAsia="Arial" w:hAnsi="Arial" w:cs="Arial"/>
          <w:sz w:val="22"/>
          <w:szCs w:val="22"/>
        </w:rPr>
        <w:t xml:space="preserve"> </w:t>
      </w:r>
      <w:r w:rsidR="099178FB" w:rsidRPr="70CDFA92">
        <w:rPr>
          <w:rFonts w:ascii="Arial" w:eastAsia="Arial" w:hAnsi="Arial" w:cs="Arial"/>
          <w:sz w:val="22"/>
          <w:szCs w:val="22"/>
        </w:rPr>
        <w:t xml:space="preserve">N° </w:t>
      </w:r>
      <w:r w:rsidRPr="70CDFA92">
        <w:rPr>
          <w:rFonts w:ascii="Arial" w:eastAsia="Arial" w:hAnsi="Arial" w:cs="Arial"/>
          <w:sz w:val="22"/>
          <w:szCs w:val="22"/>
        </w:rPr>
        <w:t xml:space="preserve">89/104/CEE du 21 décembre 1988, qui a posé, dès son premier considérant : </w:t>
      </w:r>
    </w:p>
    <w:p w14:paraId="0EF2AD76" w14:textId="76289822" w:rsidR="00A76B89" w:rsidRPr="0080751C" w:rsidRDefault="789C3139" w:rsidP="0080751C">
      <w:pPr>
        <w:spacing w:line="240" w:lineRule="auto"/>
        <w:ind w:left="708"/>
        <w:jc w:val="both"/>
        <w:rPr>
          <w:rFonts w:ascii="Arial" w:eastAsia="Arial" w:hAnsi="Arial" w:cs="Arial"/>
          <w:sz w:val="22"/>
          <w:szCs w:val="22"/>
        </w:rPr>
      </w:pPr>
      <w:r w:rsidRPr="0080751C">
        <w:rPr>
          <w:rFonts w:ascii="Arial" w:eastAsia="Arial" w:hAnsi="Arial" w:cs="Arial"/>
          <w:sz w:val="22"/>
          <w:szCs w:val="22"/>
        </w:rPr>
        <w:t>« </w:t>
      </w:r>
      <w:r w:rsidRPr="0080751C">
        <w:rPr>
          <w:rFonts w:ascii="Arial" w:eastAsia="Arial" w:hAnsi="Arial" w:cs="Arial"/>
          <w:i/>
          <w:iCs/>
          <w:sz w:val="22"/>
          <w:szCs w:val="22"/>
        </w:rPr>
        <w:t xml:space="preserve">Considérant que les législations qui s'appliquent actuellement aux marques dans les </w:t>
      </w:r>
      <w:r w:rsidR="7D6FF9A8" w:rsidRPr="0080751C">
        <w:rPr>
          <w:rFonts w:ascii="Arial" w:eastAsia="Arial" w:hAnsi="Arial" w:cs="Arial"/>
          <w:i/>
          <w:iCs/>
          <w:sz w:val="22"/>
          <w:szCs w:val="22"/>
        </w:rPr>
        <w:t>États membres</w:t>
      </w:r>
      <w:r w:rsidRPr="0080751C">
        <w:rPr>
          <w:rFonts w:ascii="Arial" w:eastAsia="Arial" w:hAnsi="Arial" w:cs="Arial"/>
          <w:i/>
          <w:iCs/>
          <w:sz w:val="22"/>
          <w:szCs w:val="22"/>
        </w:rPr>
        <w:t xml:space="preserve"> comportent des disparités qui peuvent entraver la libre circulation des produits ainsi que la libre prestation des services et fausser les conditions de concurrence dans le marché commun ; qu'il est donc nécessaire, en vue de l'établissement et du fonctionnement du marché intérieur, de rapprocher les législations des </w:t>
      </w:r>
      <w:r w:rsidR="7D6FF9A8" w:rsidRPr="0080751C">
        <w:rPr>
          <w:rFonts w:ascii="Arial" w:eastAsia="Arial" w:hAnsi="Arial" w:cs="Arial"/>
          <w:i/>
          <w:iCs/>
          <w:sz w:val="22"/>
          <w:szCs w:val="22"/>
        </w:rPr>
        <w:t>États membres</w:t>
      </w:r>
      <w:r w:rsidRPr="0080751C">
        <w:rPr>
          <w:rFonts w:ascii="Arial" w:eastAsia="Arial" w:hAnsi="Arial" w:cs="Arial"/>
          <w:sz w:val="22"/>
          <w:szCs w:val="22"/>
        </w:rPr>
        <w:t> ».</w:t>
      </w:r>
    </w:p>
    <w:p w14:paraId="5726FF07" w14:textId="41A7B105" w:rsidR="00A76B89" w:rsidRPr="0080751C" w:rsidRDefault="410EC0BF" w:rsidP="0080751C">
      <w:pPr>
        <w:spacing w:line="240" w:lineRule="auto"/>
        <w:jc w:val="both"/>
        <w:rPr>
          <w:rFonts w:ascii="Arial" w:eastAsia="Arial" w:hAnsi="Arial" w:cs="Arial"/>
          <w:sz w:val="22"/>
          <w:szCs w:val="22"/>
        </w:rPr>
      </w:pPr>
      <w:r w:rsidRPr="0080751C">
        <w:rPr>
          <w:rFonts w:ascii="Arial" w:eastAsia="Arial" w:hAnsi="Arial" w:cs="Arial"/>
          <w:sz w:val="22"/>
          <w:szCs w:val="22"/>
        </w:rPr>
        <w:t xml:space="preserve">Son </w:t>
      </w:r>
      <w:r w:rsidR="789C3139" w:rsidRPr="0080751C">
        <w:rPr>
          <w:rFonts w:ascii="Arial" w:eastAsia="Arial" w:hAnsi="Arial" w:cs="Arial"/>
          <w:sz w:val="22"/>
          <w:szCs w:val="22"/>
        </w:rPr>
        <w:t>article 7 « </w:t>
      </w:r>
      <w:r w:rsidR="789C3139" w:rsidRPr="0080751C">
        <w:rPr>
          <w:rFonts w:ascii="Arial" w:eastAsia="Arial" w:hAnsi="Arial" w:cs="Arial"/>
          <w:i/>
          <w:iCs/>
          <w:sz w:val="22"/>
          <w:szCs w:val="22"/>
        </w:rPr>
        <w:t>Épuisement du droit conféré par la marque</w:t>
      </w:r>
      <w:r w:rsidR="789C3139" w:rsidRPr="0080751C">
        <w:rPr>
          <w:rFonts w:ascii="Arial" w:eastAsia="Arial" w:hAnsi="Arial" w:cs="Arial"/>
          <w:sz w:val="22"/>
          <w:szCs w:val="22"/>
        </w:rPr>
        <w:t> »</w:t>
      </w:r>
      <w:r w:rsidR="007E06FB" w:rsidRPr="0080751C">
        <w:rPr>
          <w:rFonts w:ascii="Arial" w:eastAsia="Arial" w:hAnsi="Arial" w:cs="Arial"/>
          <w:sz w:val="22"/>
          <w:szCs w:val="22"/>
        </w:rPr>
        <w:t>,</w:t>
      </w:r>
      <w:r w:rsidR="789C3139" w:rsidRPr="0080751C">
        <w:rPr>
          <w:rFonts w:ascii="Arial" w:eastAsia="Arial" w:hAnsi="Arial" w:cs="Arial"/>
          <w:sz w:val="22"/>
          <w:szCs w:val="22"/>
        </w:rPr>
        <w:t xml:space="preserve"> dispose ainsi :</w:t>
      </w:r>
    </w:p>
    <w:p w14:paraId="15C34D42" w14:textId="54FC9D46" w:rsidR="00A76B89" w:rsidRPr="0080751C" w:rsidRDefault="789C3139" w:rsidP="0080751C">
      <w:pPr>
        <w:spacing w:line="240" w:lineRule="auto"/>
        <w:ind w:left="708"/>
        <w:jc w:val="both"/>
        <w:rPr>
          <w:rFonts w:ascii="Arial" w:eastAsia="Arial" w:hAnsi="Arial" w:cs="Arial"/>
          <w:sz w:val="22"/>
          <w:szCs w:val="22"/>
        </w:rPr>
      </w:pPr>
      <w:r w:rsidRPr="0080751C">
        <w:rPr>
          <w:rFonts w:ascii="Arial" w:eastAsia="Arial" w:hAnsi="Arial" w:cs="Arial"/>
          <w:sz w:val="22"/>
          <w:szCs w:val="22"/>
        </w:rPr>
        <w:t>« </w:t>
      </w:r>
      <w:r w:rsidRPr="0080751C">
        <w:rPr>
          <w:rFonts w:ascii="Arial" w:eastAsia="Arial" w:hAnsi="Arial" w:cs="Arial"/>
          <w:i/>
          <w:iCs/>
          <w:sz w:val="22"/>
          <w:szCs w:val="22"/>
        </w:rPr>
        <w:t>1. Le droit conféré par la marque ne permet pas à son titulaire d'interdire l'usage de celle-ci pour des produits qui ont été mis dans le commerce dans la Communauté sous cette marque par le titulaire ou avec son consentement.</w:t>
      </w:r>
    </w:p>
    <w:p w14:paraId="62301527" w14:textId="121B2F9B" w:rsidR="00A76B89" w:rsidRPr="0080751C" w:rsidRDefault="789C3139" w:rsidP="0080751C">
      <w:pPr>
        <w:spacing w:line="240" w:lineRule="auto"/>
        <w:ind w:left="720"/>
        <w:jc w:val="both"/>
        <w:rPr>
          <w:rFonts w:ascii="Arial" w:eastAsia="Arial" w:hAnsi="Arial" w:cs="Arial"/>
          <w:sz w:val="22"/>
          <w:szCs w:val="22"/>
        </w:rPr>
      </w:pPr>
      <w:r w:rsidRPr="0080751C">
        <w:rPr>
          <w:rFonts w:ascii="Arial" w:eastAsia="Arial" w:hAnsi="Arial" w:cs="Arial"/>
          <w:i/>
          <w:iCs/>
          <w:sz w:val="22"/>
          <w:szCs w:val="22"/>
        </w:rPr>
        <w:t>2. Le paragraphe 1 n'est pas applicable lorsque des motifs légitimes justifient que le titulaire s'oppose à la commercialisation ultérieure des produits, notamment lorsque l'état des produits est modifié ou altéré après leur mise dans le commerce</w:t>
      </w:r>
      <w:r w:rsidR="2B0100F4" w:rsidRPr="0080751C">
        <w:rPr>
          <w:rFonts w:ascii="Arial" w:eastAsia="Arial" w:hAnsi="Arial" w:cs="Arial"/>
          <w:i/>
          <w:iCs/>
          <w:sz w:val="22"/>
          <w:szCs w:val="22"/>
        </w:rPr>
        <w:t>.</w:t>
      </w:r>
      <w:r w:rsidRPr="0080751C">
        <w:rPr>
          <w:rFonts w:ascii="Arial" w:eastAsia="Arial" w:hAnsi="Arial" w:cs="Arial"/>
          <w:sz w:val="22"/>
          <w:szCs w:val="22"/>
        </w:rPr>
        <w:t> ».</w:t>
      </w:r>
    </w:p>
    <w:p w14:paraId="5BF1B75D" w14:textId="12B7DBF3" w:rsidR="00F562A9" w:rsidRDefault="08D4EB84" w:rsidP="0080751C">
      <w:pPr>
        <w:spacing w:line="240" w:lineRule="auto"/>
        <w:jc w:val="both"/>
        <w:rPr>
          <w:rFonts w:ascii="Arial" w:eastAsia="Arial" w:hAnsi="Arial" w:cs="Arial"/>
          <w:sz w:val="22"/>
          <w:szCs w:val="22"/>
        </w:rPr>
      </w:pPr>
      <w:r w:rsidRPr="0080751C">
        <w:rPr>
          <w:rFonts w:ascii="Arial" w:eastAsia="Arial" w:hAnsi="Arial" w:cs="Arial"/>
          <w:sz w:val="22"/>
          <w:szCs w:val="22"/>
        </w:rPr>
        <w:t xml:space="preserve">La Directive 89/104/CEE </w:t>
      </w:r>
      <w:r w:rsidR="789C3139" w:rsidRPr="0080751C">
        <w:rPr>
          <w:rFonts w:ascii="Arial" w:eastAsia="Arial" w:hAnsi="Arial" w:cs="Arial"/>
          <w:sz w:val="22"/>
          <w:szCs w:val="22"/>
        </w:rPr>
        <w:t xml:space="preserve">a été abrogée et remplacée par la </w:t>
      </w:r>
      <w:r w:rsidR="4EF7462C" w:rsidRPr="0080751C">
        <w:rPr>
          <w:rFonts w:ascii="Arial" w:eastAsia="Arial" w:hAnsi="Arial" w:cs="Arial"/>
          <w:sz w:val="22"/>
          <w:szCs w:val="22"/>
        </w:rPr>
        <w:t>D</w:t>
      </w:r>
      <w:r w:rsidR="789C3139" w:rsidRPr="0080751C">
        <w:rPr>
          <w:rFonts w:ascii="Arial" w:eastAsia="Arial" w:hAnsi="Arial" w:cs="Arial"/>
          <w:sz w:val="22"/>
          <w:szCs w:val="22"/>
        </w:rPr>
        <w:t xml:space="preserve">irective (UE) 2015/2436 du 16 décembre 2015, </w:t>
      </w:r>
      <w:r w:rsidR="732D7B3C" w:rsidRPr="0080751C">
        <w:rPr>
          <w:rFonts w:ascii="Arial" w:eastAsia="Arial" w:hAnsi="Arial" w:cs="Arial"/>
          <w:sz w:val="22"/>
          <w:szCs w:val="22"/>
        </w:rPr>
        <w:t xml:space="preserve">qui a repris </w:t>
      </w:r>
      <w:r w:rsidRPr="0080751C">
        <w:rPr>
          <w:rFonts w:ascii="Arial" w:eastAsia="Arial" w:hAnsi="Arial" w:cs="Arial"/>
          <w:sz w:val="22"/>
          <w:szCs w:val="22"/>
        </w:rPr>
        <w:t xml:space="preserve">ces </w:t>
      </w:r>
      <w:r w:rsidR="5E9FB310" w:rsidRPr="0080751C">
        <w:rPr>
          <w:rFonts w:ascii="Arial" w:eastAsia="Arial" w:hAnsi="Arial" w:cs="Arial"/>
          <w:sz w:val="22"/>
          <w:szCs w:val="22"/>
        </w:rPr>
        <w:t xml:space="preserve">dispositions </w:t>
      </w:r>
      <w:r w:rsidR="004223F7" w:rsidRPr="0080751C">
        <w:rPr>
          <w:rFonts w:ascii="Arial" w:eastAsia="Arial" w:hAnsi="Arial" w:cs="Arial"/>
          <w:sz w:val="22"/>
          <w:szCs w:val="22"/>
        </w:rPr>
        <w:t xml:space="preserve">dans son article 15 </w:t>
      </w:r>
      <w:r w:rsidR="732D7B3C" w:rsidRPr="0080751C">
        <w:rPr>
          <w:rFonts w:ascii="Arial" w:eastAsia="Arial" w:hAnsi="Arial" w:cs="Arial"/>
          <w:sz w:val="22"/>
          <w:szCs w:val="22"/>
        </w:rPr>
        <w:t xml:space="preserve">en </w:t>
      </w:r>
      <w:r w:rsidRPr="0080751C">
        <w:rPr>
          <w:rFonts w:ascii="Arial" w:eastAsia="Arial" w:hAnsi="Arial" w:cs="Arial"/>
          <w:sz w:val="22"/>
          <w:szCs w:val="22"/>
        </w:rPr>
        <w:t xml:space="preserve">des </w:t>
      </w:r>
      <w:r w:rsidR="789C3139" w:rsidRPr="0080751C">
        <w:rPr>
          <w:rFonts w:ascii="Arial" w:eastAsia="Arial" w:hAnsi="Arial" w:cs="Arial"/>
          <w:sz w:val="22"/>
          <w:szCs w:val="22"/>
        </w:rPr>
        <w:t xml:space="preserve">termes quasiment identiques, les seules différences tenant à la substitution des </w:t>
      </w:r>
      <w:r w:rsidR="5E9FB310" w:rsidRPr="0080751C">
        <w:rPr>
          <w:rFonts w:ascii="Arial" w:eastAsia="Arial" w:hAnsi="Arial" w:cs="Arial"/>
          <w:sz w:val="22"/>
          <w:szCs w:val="22"/>
        </w:rPr>
        <w:t>notions «</w:t>
      </w:r>
      <w:r w:rsidR="789C3139" w:rsidRPr="0080751C">
        <w:rPr>
          <w:rFonts w:ascii="Arial" w:eastAsia="Arial" w:hAnsi="Arial" w:cs="Arial"/>
          <w:sz w:val="22"/>
          <w:szCs w:val="22"/>
        </w:rPr>
        <w:t> </w:t>
      </w:r>
      <w:r w:rsidR="789C3139" w:rsidRPr="0080751C">
        <w:rPr>
          <w:rFonts w:ascii="Arial" w:eastAsia="Arial" w:hAnsi="Arial" w:cs="Arial"/>
          <w:i/>
          <w:iCs/>
          <w:sz w:val="22"/>
          <w:szCs w:val="22"/>
        </w:rPr>
        <w:t>mis dans le commerce dans la Communauté</w:t>
      </w:r>
      <w:r w:rsidR="789C3139" w:rsidRPr="0080751C">
        <w:rPr>
          <w:rFonts w:ascii="Arial" w:eastAsia="Arial" w:hAnsi="Arial" w:cs="Arial"/>
          <w:sz w:val="22"/>
          <w:szCs w:val="22"/>
        </w:rPr>
        <w:t> » par « </w:t>
      </w:r>
      <w:r w:rsidR="789C3139" w:rsidRPr="0080751C">
        <w:rPr>
          <w:rFonts w:ascii="Arial" w:eastAsia="Arial" w:hAnsi="Arial" w:cs="Arial"/>
          <w:i/>
          <w:iCs/>
          <w:sz w:val="22"/>
          <w:szCs w:val="22"/>
        </w:rPr>
        <w:t>mis sur le marché dans l’Union </w:t>
      </w:r>
      <w:r w:rsidR="789C3139" w:rsidRPr="0080751C">
        <w:rPr>
          <w:rFonts w:ascii="Arial" w:eastAsia="Arial" w:hAnsi="Arial" w:cs="Arial"/>
          <w:sz w:val="22"/>
          <w:szCs w:val="22"/>
        </w:rPr>
        <w:t xml:space="preserve">» </w:t>
      </w:r>
      <w:r w:rsidR="042EA181" w:rsidRPr="0080751C">
        <w:rPr>
          <w:rFonts w:ascii="Arial" w:eastAsia="Arial" w:hAnsi="Arial" w:cs="Arial"/>
          <w:sz w:val="22"/>
          <w:szCs w:val="22"/>
        </w:rPr>
        <w:t xml:space="preserve">pour intégrer </w:t>
      </w:r>
      <w:r w:rsidR="53A7F1E2" w:rsidRPr="0080751C">
        <w:rPr>
          <w:rFonts w:ascii="Arial" w:eastAsia="Arial" w:hAnsi="Arial" w:cs="Arial"/>
          <w:sz w:val="22"/>
          <w:szCs w:val="22"/>
        </w:rPr>
        <w:t>l</w:t>
      </w:r>
      <w:r w:rsidR="042EA181" w:rsidRPr="0080751C">
        <w:rPr>
          <w:rFonts w:ascii="Arial" w:eastAsia="Arial" w:hAnsi="Arial" w:cs="Arial"/>
          <w:sz w:val="22"/>
          <w:szCs w:val="22"/>
        </w:rPr>
        <w:t xml:space="preserve">es </w:t>
      </w:r>
      <w:r w:rsidR="5E9FB310" w:rsidRPr="0080751C">
        <w:rPr>
          <w:rFonts w:ascii="Arial" w:eastAsia="Arial" w:hAnsi="Arial" w:cs="Arial"/>
          <w:sz w:val="22"/>
          <w:szCs w:val="22"/>
        </w:rPr>
        <w:t>dispositions du</w:t>
      </w:r>
      <w:r w:rsidR="789C3139" w:rsidRPr="0080751C">
        <w:rPr>
          <w:rFonts w:ascii="Arial" w:eastAsia="Arial" w:hAnsi="Arial" w:cs="Arial"/>
          <w:sz w:val="22"/>
          <w:szCs w:val="22"/>
        </w:rPr>
        <w:t xml:space="preserve"> </w:t>
      </w:r>
      <w:r w:rsidR="004223F7" w:rsidRPr="0080751C">
        <w:rPr>
          <w:rFonts w:ascii="Arial" w:eastAsia="Arial" w:hAnsi="Arial" w:cs="Arial"/>
          <w:sz w:val="22"/>
          <w:szCs w:val="22"/>
        </w:rPr>
        <w:t>t</w:t>
      </w:r>
      <w:r w:rsidR="789C3139" w:rsidRPr="0080751C">
        <w:rPr>
          <w:rFonts w:ascii="Arial" w:eastAsia="Arial" w:hAnsi="Arial" w:cs="Arial"/>
          <w:sz w:val="22"/>
          <w:szCs w:val="22"/>
        </w:rPr>
        <w:t>raité de Maastricht (1992)</w:t>
      </w:r>
      <w:r w:rsidR="4EF7462C" w:rsidRPr="0080751C">
        <w:rPr>
          <w:rFonts w:ascii="Arial" w:eastAsia="Arial" w:hAnsi="Arial" w:cs="Arial"/>
          <w:sz w:val="22"/>
          <w:szCs w:val="22"/>
        </w:rPr>
        <w:t>.</w:t>
      </w:r>
    </w:p>
    <w:p w14:paraId="6AC611FD" w14:textId="77777777" w:rsidR="00D837D3" w:rsidRPr="0080751C" w:rsidRDefault="00D837D3" w:rsidP="0080751C">
      <w:pPr>
        <w:spacing w:line="240" w:lineRule="auto"/>
        <w:jc w:val="both"/>
        <w:rPr>
          <w:rFonts w:ascii="Arial" w:eastAsia="Arial" w:hAnsi="Arial" w:cs="Arial"/>
          <w:sz w:val="22"/>
          <w:szCs w:val="22"/>
        </w:rPr>
      </w:pPr>
    </w:p>
    <w:p w14:paraId="06D09999" w14:textId="3313797D" w:rsidR="00A76B89" w:rsidRPr="0080751C" w:rsidRDefault="4EF7462C" w:rsidP="0080751C">
      <w:pPr>
        <w:spacing w:line="240" w:lineRule="auto"/>
        <w:jc w:val="both"/>
        <w:rPr>
          <w:rFonts w:ascii="Arial" w:eastAsia="Arial" w:hAnsi="Arial" w:cs="Arial"/>
          <w:sz w:val="22"/>
          <w:szCs w:val="22"/>
        </w:rPr>
      </w:pPr>
      <w:r w:rsidRPr="0080751C">
        <w:rPr>
          <w:rFonts w:ascii="Arial" w:eastAsia="Arial" w:hAnsi="Arial" w:cs="Arial"/>
          <w:sz w:val="22"/>
          <w:szCs w:val="22"/>
        </w:rPr>
        <w:lastRenderedPageBreak/>
        <w:t xml:space="preserve">L’article </w:t>
      </w:r>
      <w:r w:rsidR="75B728F0" w:rsidRPr="0080751C">
        <w:rPr>
          <w:rFonts w:ascii="Arial" w:eastAsia="Arial" w:hAnsi="Arial" w:cs="Arial"/>
          <w:sz w:val="22"/>
          <w:szCs w:val="22"/>
        </w:rPr>
        <w:t xml:space="preserve">15 </w:t>
      </w:r>
      <w:r w:rsidRPr="0080751C">
        <w:rPr>
          <w:rFonts w:ascii="Arial" w:eastAsia="Arial" w:hAnsi="Arial" w:cs="Arial"/>
          <w:sz w:val="22"/>
          <w:szCs w:val="22"/>
        </w:rPr>
        <w:t>de la Directive (UE) 2015/2436 énonce</w:t>
      </w:r>
      <w:r w:rsidR="6FBE140B" w:rsidRPr="0080751C">
        <w:rPr>
          <w:rFonts w:ascii="Arial" w:eastAsia="Arial" w:hAnsi="Arial" w:cs="Arial"/>
          <w:sz w:val="22"/>
          <w:szCs w:val="22"/>
        </w:rPr>
        <w:t> :</w:t>
      </w:r>
    </w:p>
    <w:p w14:paraId="0BA14952" w14:textId="121AD34D" w:rsidR="00A76B89" w:rsidRPr="0080751C" w:rsidRDefault="789C3139" w:rsidP="0080751C">
      <w:pPr>
        <w:spacing w:line="240" w:lineRule="auto"/>
        <w:ind w:left="720"/>
        <w:jc w:val="both"/>
        <w:rPr>
          <w:rFonts w:ascii="Arial" w:eastAsia="Arial" w:hAnsi="Arial" w:cs="Arial"/>
          <w:i/>
          <w:iCs/>
          <w:sz w:val="22"/>
          <w:szCs w:val="22"/>
        </w:rPr>
      </w:pPr>
      <w:r w:rsidRPr="0080751C">
        <w:rPr>
          <w:rFonts w:ascii="Arial" w:eastAsia="Arial" w:hAnsi="Arial" w:cs="Arial"/>
          <w:sz w:val="22"/>
          <w:szCs w:val="22"/>
        </w:rPr>
        <w:t>« </w:t>
      </w:r>
      <w:r w:rsidRPr="0080751C">
        <w:rPr>
          <w:rFonts w:ascii="Arial" w:eastAsia="Arial" w:hAnsi="Arial" w:cs="Arial"/>
          <w:i/>
          <w:iCs/>
          <w:sz w:val="22"/>
          <w:szCs w:val="22"/>
        </w:rPr>
        <w:t>1. Une marque ne permet pas à son titulaire d'interdire l'usage de celle-ci pour des produits qui ont été mis sur le marché dans l'Union sous cette marque par le titulaire ou avec son consentement.</w:t>
      </w:r>
    </w:p>
    <w:p w14:paraId="0C530114" w14:textId="0C32CDFB" w:rsidR="00A76B89" w:rsidRPr="0080751C" w:rsidRDefault="789C3139" w:rsidP="0080751C">
      <w:pPr>
        <w:spacing w:line="240" w:lineRule="auto"/>
        <w:ind w:left="720"/>
        <w:jc w:val="both"/>
        <w:rPr>
          <w:rFonts w:ascii="Arial" w:eastAsia="Arial" w:hAnsi="Arial" w:cs="Arial"/>
          <w:i/>
          <w:iCs/>
          <w:sz w:val="22"/>
          <w:szCs w:val="22"/>
        </w:rPr>
      </w:pPr>
      <w:r w:rsidRPr="0080751C">
        <w:rPr>
          <w:rFonts w:ascii="Arial" w:eastAsia="Arial" w:hAnsi="Arial" w:cs="Arial"/>
          <w:i/>
          <w:iCs/>
          <w:sz w:val="22"/>
          <w:szCs w:val="22"/>
        </w:rPr>
        <w:t>2. Le paragraphe 1 n'est pas applicable lorsque des motifs légitimes justifient que le titulaire s'oppose à la commercialisation ultérieure des produits, notamment lorsque l'état des produits est modifié ou altéré après leur mise sur le marché. »</w:t>
      </w:r>
      <w:r w:rsidR="0EAE4CBD" w:rsidRPr="0080751C">
        <w:rPr>
          <w:rFonts w:ascii="Arial" w:eastAsia="Arial" w:hAnsi="Arial" w:cs="Arial"/>
          <w:i/>
          <w:iCs/>
          <w:sz w:val="22"/>
          <w:szCs w:val="22"/>
        </w:rPr>
        <w:t>.</w:t>
      </w:r>
    </w:p>
    <w:p w14:paraId="5A0ED975" w14:textId="0AD59158" w:rsidR="009968A1" w:rsidRPr="0080751C" w:rsidRDefault="6C81DE9D" w:rsidP="0080751C">
      <w:pPr>
        <w:pStyle w:val="Paragraphedeliste"/>
        <w:numPr>
          <w:ilvl w:val="0"/>
          <w:numId w:val="54"/>
        </w:numPr>
        <w:spacing w:line="240" w:lineRule="auto"/>
        <w:jc w:val="both"/>
        <w:rPr>
          <w:rFonts w:ascii="Arial" w:eastAsia="Arial" w:hAnsi="Arial" w:cs="Arial"/>
          <w:b/>
          <w:bCs/>
          <w:sz w:val="22"/>
          <w:szCs w:val="22"/>
        </w:rPr>
      </w:pPr>
      <w:r w:rsidRPr="0080751C">
        <w:rPr>
          <w:rFonts w:ascii="Arial" w:eastAsia="Arial" w:hAnsi="Arial" w:cs="Arial"/>
          <w:b/>
          <w:bCs/>
          <w:sz w:val="22"/>
          <w:szCs w:val="22"/>
        </w:rPr>
        <w:t xml:space="preserve">L’application de la notion </w:t>
      </w:r>
      <w:r w:rsidR="7724487A" w:rsidRPr="0080751C">
        <w:rPr>
          <w:rFonts w:ascii="Arial" w:eastAsia="Arial" w:hAnsi="Arial" w:cs="Arial"/>
          <w:b/>
          <w:bCs/>
          <w:sz w:val="22"/>
          <w:szCs w:val="22"/>
        </w:rPr>
        <w:t>dans</w:t>
      </w:r>
      <w:r w:rsidRPr="0080751C">
        <w:rPr>
          <w:rFonts w:ascii="Arial" w:eastAsia="Arial" w:hAnsi="Arial" w:cs="Arial"/>
          <w:b/>
          <w:bCs/>
          <w:sz w:val="22"/>
          <w:szCs w:val="22"/>
        </w:rPr>
        <w:t xml:space="preserve"> les</w:t>
      </w:r>
      <w:r w:rsidR="60F3CDB8" w:rsidRPr="0080751C">
        <w:rPr>
          <w:rFonts w:ascii="Arial" w:eastAsia="Arial" w:hAnsi="Arial" w:cs="Arial"/>
          <w:b/>
          <w:bCs/>
          <w:sz w:val="22"/>
          <w:szCs w:val="22"/>
        </w:rPr>
        <w:t xml:space="preserve"> règlements européens </w:t>
      </w:r>
      <w:r w:rsidRPr="0080751C">
        <w:rPr>
          <w:rFonts w:ascii="Arial" w:eastAsia="Arial" w:hAnsi="Arial" w:cs="Arial"/>
          <w:b/>
          <w:bCs/>
          <w:sz w:val="22"/>
          <w:szCs w:val="22"/>
        </w:rPr>
        <w:t>régissant les</w:t>
      </w:r>
      <w:r w:rsidR="60F3CDB8" w:rsidRPr="0080751C">
        <w:rPr>
          <w:rFonts w:ascii="Arial" w:eastAsia="Arial" w:hAnsi="Arial" w:cs="Arial"/>
          <w:b/>
          <w:bCs/>
          <w:sz w:val="22"/>
          <w:szCs w:val="22"/>
        </w:rPr>
        <w:t xml:space="preserve"> </w:t>
      </w:r>
      <w:r w:rsidR="40DE3E2B" w:rsidRPr="0080751C">
        <w:rPr>
          <w:rFonts w:ascii="Arial" w:eastAsia="Arial" w:hAnsi="Arial" w:cs="Arial"/>
          <w:b/>
          <w:bCs/>
          <w:sz w:val="22"/>
          <w:szCs w:val="22"/>
        </w:rPr>
        <w:t xml:space="preserve">marques de </w:t>
      </w:r>
      <w:r w:rsidR="60F3CDB8" w:rsidRPr="0080751C">
        <w:rPr>
          <w:rFonts w:ascii="Arial" w:eastAsia="Arial" w:hAnsi="Arial" w:cs="Arial"/>
          <w:b/>
          <w:bCs/>
          <w:sz w:val="22"/>
          <w:szCs w:val="22"/>
        </w:rPr>
        <w:t>l’Union Européenne, anciennement marques communautaires</w:t>
      </w:r>
    </w:p>
    <w:p w14:paraId="6C788204" w14:textId="6BB340EC" w:rsidR="00A76B89" w:rsidRPr="0080751C" w:rsidRDefault="3FE9B4E7" w:rsidP="0080751C">
      <w:pPr>
        <w:spacing w:line="240" w:lineRule="auto"/>
        <w:jc w:val="both"/>
        <w:rPr>
          <w:rFonts w:ascii="Arial" w:eastAsia="Arial" w:hAnsi="Arial" w:cs="Arial"/>
          <w:sz w:val="22"/>
          <w:szCs w:val="22"/>
        </w:rPr>
      </w:pPr>
      <w:r w:rsidRPr="70CDFA92">
        <w:rPr>
          <w:rFonts w:ascii="Arial" w:eastAsia="Arial" w:hAnsi="Arial" w:cs="Arial"/>
          <w:sz w:val="22"/>
          <w:szCs w:val="22"/>
        </w:rPr>
        <w:t xml:space="preserve">Le Règlement (CE) 40/94 du 20 décembre 1993 instituant les marques communautaires a, dans son article 13, étendu le principe de l’épuisement des droits aux marques communautaires, dans les mêmes termes. </w:t>
      </w:r>
    </w:p>
    <w:p w14:paraId="500DE36B" w14:textId="1F38D28B" w:rsidR="004962B7" w:rsidRPr="0080751C" w:rsidRDefault="789C3139" w:rsidP="0080751C">
      <w:pPr>
        <w:spacing w:line="240" w:lineRule="auto"/>
        <w:jc w:val="both"/>
        <w:rPr>
          <w:rFonts w:ascii="Arial" w:eastAsia="Arial" w:hAnsi="Arial" w:cs="Arial"/>
          <w:sz w:val="22"/>
          <w:szCs w:val="22"/>
        </w:rPr>
      </w:pPr>
      <w:r w:rsidRPr="0080751C">
        <w:rPr>
          <w:rFonts w:ascii="Arial" w:eastAsia="Arial" w:hAnsi="Arial" w:cs="Arial"/>
          <w:sz w:val="22"/>
          <w:szCs w:val="22"/>
        </w:rPr>
        <w:t xml:space="preserve">Il </w:t>
      </w:r>
      <w:r w:rsidR="08D4EB84" w:rsidRPr="0080751C">
        <w:rPr>
          <w:rFonts w:ascii="Arial" w:eastAsia="Arial" w:hAnsi="Arial" w:cs="Arial"/>
          <w:sz w:val="22"/>
          <w:szCs w:val="22"/>
        </w:rPr>
        <w:t xml:space="preserve">a été </w:t>
      </w:r>
      <w:r w:rsidRPr="0080751C">
        <w:rPr>
          <w:rFonts w:ascii="Arial" w:eastAsia="Arial" w:hAnsi="Arial" w:cs="Arial"/>
          <w:sz w:val="22"/>
          <w:szCs w:val="22"/>
        </w:rPr>
        <w:t>remplacé par le Règlement 2017/1001 du 1</w:t>
      </w:r>
      <w:r w:rsidRPr="0080751C">
        <w:rPr>
          <w:rFonts w:ascii="Arial" w:eastAsia="Arial" w:hAnsi="Arial" w:cs="Arial"/>
          <w:sz w:val="22"/>
          <w:szCs w:val="22"/>
          <w:vertAlign w:val="superscript"/>
        </w:rPr>
        <w:t>er</w:t>
      </w:r>
      <w:r w:rsidRPr="0080751C">
        <w:rPr>
          <w:rFonts w:ascii="Arial" w:eastAsia="Arial" w:hAnsi="Arial" w:cs="Arial"/>
          <w:sz w:val="22"/>
          <w:szCs w:val="22"/>
        </w:rPr>
        <w:t xml:space="preserve"> octobre 2017 relatif à la </w:t>
      </w:r>
      <w:r w:rsidR="00A76B89" w:rsidRPr="0080751C">
        <w:rPr>
          <w:rFonts w:ascii="Arial" w:eastAsia="Arial" w:hAnsi="Arial" w:cs="Arial"/>
          <w:sz w:val="22"/>
          <w:szCs w:val="22"/>
        </w:rPr>
        <w:t>M</w:t>
      </w:r>
      <w:r w:rsidRPr="0080751C">
        <w:rPr>
          <w:rFonts w:ascii="Arial" w:eastAsia="Arial" w:hAnsi="Arial" w:cs="Arial"/>
          <w:sz w:val="22"/>
          <w:szCs w:val="22"/>
        </w:rPr>
        <w:t xml:space="preserve">arque de l’Union Européenne </w:t>
      </w:r>
      <w:r w:rsidR="5F4BEAE5" w:rsidRPr="0080751C">
        <w:rPr>
          <w:rFonts w:ascii="Arial" w:eastAsia="Arial" w:hAnsi="Arial" w:cs="Arial"/>
          <w:sz w:val="22"/>
          <w:szCs w:val="22"/>
        </w:rPr>
        <w:t xml:space="preserve">qui </w:t>
      </w:r>
      <w:r w:rsidRPr="0080751C">
        <w:rPr>
          <w:rFonts w:ascii="Arial" w:eastAsia="Arial" w:hAnsi="Arial" w:cs="Arial"/>
          <w:sz w:val="22"/>
          <w:szCs w:val="22"/>
        </w:rPr>
        <w:t>comporte en son article 15 une disposition identique</w:t>
      </w:r>
      <w:r w:rsidR="08D4EB84" w:rsidRPr="0080751C">
        <w:rPr>
          <w:rFonts w:ascii="Arial" w:eastAsia="Arial" w:hAnsi="Arial" w:cs="Arial"/>
          <w:sz w:val="22"/>
          <w:szCs w:val="22"/>
        </w:rPr>
        <w:t xml:space="preserve"> à </w:t>
      </w:r>
      <w:r w:rsidR="0EAE4CBD" w:rsidRPr="0080751C">
        <w:rPr>
          <w:rFonts w:ascii="Arial" w:eastAsia="Arial" w:hAnsi="Arial" w:cs="Arial"/>
          <w:sz w:val="22"/>
          <w:szCs w:val="22"/>
        </w:rPr>
        <w:t>celle</w:t>
      </w:r>
      <w:r w:rsidR="08D4EB84" w:rsidRPr="0080751C">
        <w:rPr>
          <w:rFonts w:ascii="Arial" w:eastAsia="Arial" w:hAnsi="Arial" w:cs="Arial"/>
          <w:sz w:val="22"/>
          <w:szCs w:val="22"/>
        </w:rPr>
        <w:t xml:space="preserve"> de la Directive 89/104/CEE. </w:t>
      </w:r>
      <w:r w:rsidRPr="0080751C">
        <w:rPr>
          <w:rFonts w:ascii="Arial" w:eastAsia="Arial" w:hAnsi="Arial" w:cs="Arial"/>
          <w:sz w:val="22"/>
          <w:szCs w:val="22"/>
        </w:rPr>
        <w:t xml:space="preserve"> </w:t>
      </w:r>
    </w:p>
    <w:p w14:paraId="0807B69E" w14:textId="19835BEB" w:rsidR="009968A1" w:rsidRPr="005441B5" w:rsidRDefault="60F3CDB8" w:rsidP="0080751C">
      <w:pPr>
        <w:pStyle w:val="Paragraphedeliste"/>
        <w:numPr>
          <w:ilvl w:val="0"/>
          <w:numId w:val="54"/>
        </w:numPr>
        <w:spacing w:line="240" w:lineRule="auto"/>
        <w:jc w:val="both"/>
        <w:rPr>
          <w:rFonts w:ascii="Arial" w:hAnsi="Arial" w:cs="Arial"/>
          <w:b/>
          <w:bCs/>
          <w:sz w:val="22"/>
          <w:szCs w:val="22"/>
        </w:rPr>
      </w:pPr>
      <w:r w:rsidRPr="005441B5">
        <w:rPr>
          <w:rFonts w:ascii="Arial" w:hAnsi="Arial" w:cs="Arial"/>
          <w:b/>
          <w:bCs/>
          <w:sz w:val="22"/>
          <w:szCs w:val="22"/>
        </w:rPr>
        <w:t>La transposition en droit français</w:t>
      </w:r>
    </w:p>
    <w:p w14:paraId="4C5A4DB7" w14:textId="29B923D6" w:rsidR="00903EBF" w:rsidRPr="00DC6EBB" w:rsidRDefault="5C1CE21F" w:rsidP="0080751C">
      <w:pPr>
        <w:spacing w:line="240" w:lineRule="auto"/>
        <w:jc w:val="both"/>
        <w:rPr>
          <w:rFonts w:ascii="Arial" w:hAnsi="Arial" w:cs="Arial"/>
          <w:sz w:val="22"/>
          <w:szCs w:val="22"/>
        </w:rPr>
      </w:pPr>
      <w:r w:rsidRPr="00DC6EBB">
        <w:rPr>
          <w:rFonts w:ascii="Arial" w:hAnsi="Arial" w:cs="Arial"/>
          <w:sz w:val="22"/>
          <w:szCs w:val="22"/>
        </w:rPr>
        <w:t xml:space="preserve">La Directive 89/104/CEE du 21 décembre 1988 a été transposée en </w:t>
      </w:r>
      <w:r w:rsidR="789C3139" w:rsidRPr="00DC6EBB">
        <w:rPr>
          <w:rFonts w:ascii="Arial" w:hAnsi="Arial" w:cs="Arial"/>
          <w:sz w:val="22"/>
          <w:szCs w:val="22"/>
        </w:rPr>
        <w:t>droit français</w:t>
      </w:r>
      <w:r w:rsidRPr="00DC6EBB">
        <w:rPr>
          <w:rFonts w:ascii="Arial" w:hAnsi="Arial" w:cs="Arial"/>
          <w:sz w:val="22"/>
          <w:szCs w:val="22"/>
        </w:rPr>
        <w:t xml:space="preserve"> par la </w:t>
      </w:r>
      <w:r w:rsidR="53A7F1E2" w:rsidRPr="00DC6EBB">
        <w:rPr>
          <w:rFonts w:ascii="Arial" w:hAnsi="Arial" w:cs="Arial"/>
          <w:sz w:val="22"/>
          <w:szCs w:val="22"/>
        </w:rPr>
        <w:t>L</w:t>
      </w:r>
      <w:r w:rsidRPr="00DC6EBB">
        <w:rPr>
          <w:rFonts w:ascii="Arial" w:hAnsi="Arial" w:cs="Arial"/>
          <w:sz w:val="22"/>
          <w:szCs w:val="22"/>
        </w:rPr>
        <w:t>oi n°</w:t>
      </w:r>
      <w:r w:rsidR="00361F3B" w:rsidRPr="00DC6EBB">
        <w:rPr>
          <w:rFonts w:ascii="Arial" w:hAnsi="Arial" w:cs="Arial"/>
          <w:sz w:val="22"/>
          <w:szCs w:val="22"/>
        </w:rPr>
        <w:t xml:space="preserve"> </w:t>
      </w:r>
      <w:r w:rsidRPr="00DC6EBB">
        <w:rPr>
          <w:rFonts w:ascii="Arial" w:hAnsi="Arial" w:cs="Arial"/>
          <w:sz w:val="22"/>
          <w:szCs w:val="22"/>
        </w:rPr>
        <w:t xml:space="preserve">91-7 du 4 janvier 1991, </w:t>
      </w:r>
      <w:r w:rsidR="00415EB3" w:rsidRPr="00DC6EBB">
        <w:rPr>
          <w:rFonts w:ascii="Arial" w:hAnsi="Arial" w:cs="Arial"/>
          <w:sz w:val="22"/>
          <w:szCs w:val="22"/>
        </w:rPr>
        <w:t xml:space="preserve">entrée en vigueur </w:t>
      </w:r>
      <w:r w:rsidR="54EC9B73" w:rsidRPr="00DC6EBB">
        <w:rPr>
          <w:rFonts w:ascii="Arial" w:hAnsi="Arial" w:cs="Arial"/>
          <w:sz w:val="22"/>
          <w:szCs w:val="22"/>
        </w:rPr>
        <w:t>le 6 janvier 1992</w:t>
      </w:r>
      <w:r w:rsidR="2E2B4E1D" w:rsidRPr="00DC6EBB">
        <w:rPr>
          <w:rFonts w:ascii="Arial" w:hAnsi="Arial" w:cs="Arial"/>
          <w:sz w:val="22"/>
          <w:szCs w:val="22"/>
        </w:rPr>
        <w:t>.</w:t>
      </w:r>
    </w:p>
    <w:p w14:paraId="6D72D804" w14:textId="2EC4F934" w:rsidR="00A76B89" w:rsidRPr="0080751C" w:rsidRDefault="79CBC724" w:rsidP="0080751C">
      <w:pPr>
        <w:spacing w:line="240" w:lineRule="auto"/>
        <w:jc w:val="both"/>
        <w:rPr>
          <w:rFonts w:ascii="Arial" w:eastAsia="Arial" w:hAnsi="Arial" w:cs="Arial"/>
          <w:sz w:val="22"/>
          <w:szCs w:val="22"/>
        </w:rPr>
      </w:pPr>
      <w:r w:rsidRPr="00DC6EBB">
        <w:rPr>
          <w:rFonts w:ascii="Arial" w:eastAsia="Arial" w:hAnsi="Arial" w:cs="Arial"/>
          <w:sz w:val="22"/>
          <w:szCs w:val="22"/>
        </w:rPr>
        <w:t xml:space="preserve">La </w:t>
      </w:r>
      <w:r w:rsidR="4D224361" w:rsidRPr="00DC6EBB">
        <w:rPr>
          <w:rFonts w:ascii="Arial" w:eastAsia="Arial" w:hAnsi="Arial" w:cs="Arial"/>
          <w:sz w:val="22"/>
          <w:szCs w:val="22"/>
        </w:rPr>
        <w:t>règle de</w:t>
      </w:r>
      <w:r w:rsidR="3FE9B4E7" w:rsidRPr="00DC6EBB">
        <w:rPr>
          <w:rFonts w:ascii="Arial" w:eastAsia="Arial" w:hAnsi="Arial" w:cs="Arial"/>
          <w:sz w:val="22"/>
          <w:szCs w:val="22"/>
        </w:rPr>
        <w:t xml:space="preserve"> l'épuisement des droits </w:t>
      </w:r>
      <w:r w:rsidR="6F3CBA2D" w:rsidRPr="00DC6EBB">
        <w:rPr>
          <w:rFonts w:ascii="Arial" w:eastAsia="Arial" w:hAnsi="Arial" w:cs="Arial"/>
          <w:sz w:val="22"/>
          <w:szCs w:val="22"/>
        </w:rPr>
        <w:t>a été reprise en son article</w:t>
      </w:r>
      <w:r w:rsidR="0E595560" w:rsidRPr="00DC6EBB">
        <w:rPr>
          <w:rFonts w:ascii="Arial" w:eastAsia="Arial" w:hAnsi="Arial" w:cs="Arial"/>
          <w:sz w:val="22"/>
          <w:szCs w:val="22"/>
        </w:rPr>
        <w:t xml:space="preserve"> 15 </w:t>
      </w:r>
      <w:r w:rsidR="3FE9B4E7" w:rsidRPr="00DC6EBB">
        <w:rPr>
          <w:rFonts w:ascii="Arial" w:eastAsia="Arial" w:hAnsi="Arial" w:cs="Arial"/>
          <w:sz w:val="22"/>
          <w:szCs w:val="22"/>
        </w:rPr>
        <w:t xml:space="preserve">qui a par la suite été </w:t>
      </w:r>
      <w:r w:rsidR="00325A0F" w:rsidRPr="00DC6EBB">
        <w:rPr>
          <w:rFonts w:ascii="Arial" w:eastAsia="Arial" w:hAnsi="Arial" w:cs="Arial"/>
          <w:sz w:val="22"/>
          <w:szCs w:val="22"/>
        </w:rPr>
        <w:t xml:space="preserve">transposé </w:t>
      </w:r>
      <w:r w:rsidR="3FE9B4E7" w:rsidRPr="00DC6EBB">
        <w:rPr>
          <w:rFonts w:ascii="Arial" w:eastAsia="Arial" w:hAnsi="Arial" w:cs="Arial"/>
          <w:sz w:val="22"/>
          <w:szCs w:val="22"/>
        </w:rPr>
        <w:t>à l'article L.</w:t>
      </w:r>
      <w:r w:rsidR="4B344F1C" w:rsidRPr="00DC6EBB">
        <w:rPr>
          <w:rFonts w:ascii="Arial" w:eastAsia="Arial" w:hAnsi="Arial" w:cs="Arial"/>
          <w:sz w:val="22"/>
          <w:szCs w:val="22"/>
        </w:rPr>
        <w:t xml:space="preserve"> </w:t>
      </w:r>
      <w:r w:rsidR="3FE9B4E7" w:rsidRPr="00DC6EBB">
        <w:rPr>
          <w:rFonts w:ascii="Arial" w:eastAsia="Arial" w:hAnsi="Arial" w:cs="Arial"/>
          <w:sz w:val="22"/>
          <w:szCs w:val="22"/>
        </w:rPr>
        <w:t>713-4 du Code de la propriété intellectuelle (CPI)</w:t>
      </w:r>
      <w:r w:rsidR="07B195C0" w:rsidRPr="00DC6EBB">
        <w:rPr>
          <w:rFonts w:ascii="Arial" w:eastAsia="Arial" w:hAnsi="Arial" w:cs="Arial"/>
          <w:sz w:val="22"/>
          <w:szCs w:val="22"/>
        </w:rPr>
        <w:t xml:space="preserve"> et </w:t>
      </w:r>
      <w:r w:rsidR="3FE9B4E7" w:rsidRPr="00DC6EBB">
        <w:rPr>
          <w:rFonts w:ascii="Arial" w:eastAsia="Arial" w:hAnsi="Arial" w:cs="Arial"/>
          <w:sz w:val="22"/>
          <w:szCs w:val="22"/>
        </w:rPr>
        <w:t>dispose :</w:t>
      </w:r>
    </w:p>
    <w:p w14:paraId="69D5FF25" w14:textId="54089603" w:rsidR="00A76B89" w:rsidRPr="0080751C" w:rsidRDefault="789C3139" w:rsidP="0080751C">
      <w:pPr>
        <w:spacing w:line="240" w:lineRule="auto"/>
        <w:ind w:left="708"/>
        <w:jc w:val="both"/>
        <w:rPr>
          <w:rFonts w:ascii="Arial" w:eastAsia="Arial" w:hAnsi="Arial" w:cs="Arial"/>
          <w:i/>
          <w:iCs/>
          <w:sz w:val="22"/>
          <w:szCs w:val="22"/>
        </w:rPr>
      </w:pPr>
      <w:r w:rsidRPr="0080751C">
        <w:rPr>
          <w:rFonts w:ascii="Arial" w:eastAsia="Arial" w:hAnsi="Arial" w:cs="Arial"/>
          <w:sz w:val="22"/>
          <w:szCs w:val="22"/>
        </w:rPr>
        <w:t xml:space="preserve">« </w:t>
      </w:r>
      <w:r w:rsidRPr="0080751C">
        <w:rPr>
          <w:rFonts w:ascii="Arial" w:eastAsia="Arial" w:hAnsi="Arial" w:cs="Arial"/>
          <w:i/>
          <w:iCs/>
          <w:sz w:val="22"/>
          <w:szCs w:val="22"/>
        </w:rPr>
        <w:t>Le droit conféré par la marque ne permet pas à son titulaire d'interdire l'usage de celle-ci pour des produits qui ont été mis dans le commerce dans l'Union européenne ou dans l'Espace économique européen sous cette marque par le titulaire ou avec son consentement.</w:t>
      </w:r>
    </w:p>
    <w:p w14:paraId="51AA2BA5" w14:textId="6F6C368B" w:rsidR="00A76B89" w:rsidRPr="0080751C" w:rsidRDefault="789C3139" w:rsidP="0080751C">
      <w:pPr>
        <w:spacing w:line="240" w:lineRule="auto"/>
        <w:ind w:left="708"/>
        <w:jc w:val="both"/>
        <w:rPr>
          <w:rFonts w:ascii="Arial" w:eastAsia="Arial" w:hAnsi="Arial" w:cs="Arial"/>
          <w:sz w:val="22"/>
          <w:szCs w:val="22"/>
        </w:rPr>
      </w:pPr>
      <w:r w:rsidRPr="0080751C">
        <w:rPr>
          <w:rFonts w:ascii="Arial" w:eastAsia="Arial" w:hAnsi="Arial" w:cs="Arial"/>
          <w:i/>
          <w:iCs/>
          <w:sz w:val="22"/>
          <w:szCs w:val="22"/>
        </w:rPr>
        <w:t>Toutefois, faculté reste alors ouverte au titulaire de la marque de s'opposer à tout nouvel acte de commercialisation s'il justifie de motifs légitimes, tenant notamment à la modification ou à l'altération, ultérieurement intervenue, de l'état des produits.</w:t>
      </w:r>
      <w:r w:rsidRPr="0080751C">
        <w:rPr>
          <w:rFonts w:ascii="Arial" w:eastAsia="Arial" w:hAnsi="Arial" w:cs="Arial"/>
          <w:sz w:val="22"/>
          <w:szCs w:val="22"/>
        </w:rPr>
        <w:t> »</w:t>
      </w:r>
      <w:r w:rsidR="0EAE4CBD" w:rsidRPr="0080751C">
        <w:rPr>
          <w:rFonts w:ascii="Arial" w:eastAsia="Arial" w:hAnsi="Arial" w:cs="Arial"/>
          <w:sz w:val="22"/>
          <w:szCs w:val="22"/>
        </w:rPr>
        <w:t>.</w:t>
      </w:r>
    </w:p>
    <w:p w14:paraId="085946CA" w14:textId="41C0A8A6" w:rsidR="00A76B89" w:rsidRPr="0080751C" w:rsidRDefault="789C3139" w:rsidP="0080751C">
      <w:pPr>
        <w:spacing w:line="240" w:lineRule="auto"/>
        <w:jc w:val="both"/>
        <w:rPr>
          <w:rFonts w:ascii="Arial" w:eastAsia="Arial" w:hAnsi="Arial" w:cs="Arial"/>
          <w:sz w:val="22"/>
          <w:szCs w:val="22"/>
        </w:rPr>
      </w:pPr>
      <w:r w:rsidRPr="0080751C">
        <w:rPr>
          <w:rFonts w:ascii="Arial" w:eastAsia="Arial" w:hAnsi="Arial" w:cs="Arial"/>
          <w:sz w:val="22"/>
          <w:szCs w:val="22"/>
        </w:rPr>
        <w:t xml:space="preserve">La loi française </w:t>
      </w:r>
      <w:r w:rsidR="08D4EB84" w:rsidRPr="0080751C">
        <w:rPr>
          <w:rFonts w:ascii="Arial" w:eastAsia="Arial" w:hAnsi="Arial" w:cs="Arial"/>
          <w:sz w:val="22"/>
          <w:szCs w:val="22"/>
        </w:rPr>
        <w:t>reprend exactement les dispositions de la directive</w:t>
      </w:r>
      <w:r w:rsidR="00366DD4">
        <w:rPr>
          <w:rFonts w:ascii="Arial" w:eastAsia="Arial" w:hAnsi="Arial" w:cs="Arial"/>
          <w:sz w:val="22"/>
          <w:szCs w:val="22"/>
        </w:rPr>
        <w:t xml:space="preserve"> 89/104/CEE</w:t>
      </w:r>
      <w:r w:rsidR="08D4EB84" w:rsidRPr="0080751C">
        <w:rPr>
          <w:rFonts w:ascii="Arial" w:eastAsia="Arial" w:hAnsi="Arial" w:cs="Arial"/>
          <w:sz w:val="22"/>
          <w:szCs w:val="22"/>
        </w:rPr>
        <w:t xml:space="preserve">. </w:t>
      </w:r>
    </w:p>
    <w:p w14:paraId="7B9BE4A2" w14:textId="4C9E2588" w:rsidR="001C4B4D" w:rsidRPr="005441B5" w:rsidRDefault="6C81DE9D" w:rsidP="0080751C">
      <w:pPr>
        <w:pStyle w:val="Paragraphedeliste"/>
        <w:numPr>
          <w:ilvl w:val="0"/>
          <w:numId w:val="54"/>
        </w:numPr>
        <w:spacing w:line="240" w:lineRule="auto"/>
        <w:jc w:val="both"/>
        <w:rPr>
          <w:rFonts w:ascii="Arial" w:hAnsi="Arial" w:cs="Arial"/>
          <w:b/>
          <w:bCs/>
          <w:strike/>
          <w:sz w:val="22"/>
          <w:szCs w:val="22"/>
        </w:rPr>
      </w:pPr>
      <w:r w:rsidRPr="005441B5">
        <w:rPr>
          <w:rFonts w:ascii="Arial" w:hAnsi="Arial" w:cs="Arial"/>
          <w:b/>
          <w:bCs/>
          <w:sz w:val="22"/>
          <w:szCs w:val="22"/>
        </w:rPr>
        <w:t>L</w:t>
      </w:r>
      <w:r w:rsidR="116D1BFE" w:rsidRPr="005441B5">
        <w:rPr>
          <w:rFonts w:ascii="Arial" w:hAnsi="Arial" w:cs="Arial"/>
          <w:b/>
          <w:bCs/>
          <w:sz w:val="22"/>
          <w:szCs w:val="22"/>
        </w:rPr>
        <w:t>a non-application de l</w:t>
      </w:r>
      <w:r w:rsidRPr="005441B5">
        <w:rPr>
          <w:rFonts w:ascii="Arial" w:hAnsi="Arial" w:cs="Arial"/>
          <w:b/>
          <w:bCs/>
          <w:sz w:val="22"/>
          <w:szCs w:val="22"/>
        </w:rPr>
        <w:t xml:space="preserve">’épuisement international </w:t>
      </w:r>
    </w:p>
    <w:p w14:paraId="737BD266" w14:textId="57B22B88" w:rsidR="004223F7" w:rsidRPr="00476656" w:rsidRDefault="6C81DE9D" w:rsidP="0080751C">
      <w:pPr>
        <w:spacing w:line="240" w:lineRule="auto"/>
        <w:jc w:val="both"/>
        <w:rPr>
          <w:rFonts w:ascii="Arial" w:hAnsi="Arial" w:cs="Arial"/>
          <w:sz w:val="22"/>
          <w:szCs w:val="22"/>
        </w:rPr>
      </w:pPr>
      <w:r w:rsidRPr="00476656">
        <w:rPr>
          <w:rFonts w:ascii="Arial" w:hAnsi="Arial" w:cs="Arial"/>
          <w:sz w:val="22"/>
          <w:szCs w:val="22"/>
        </w:rPr>
        <w:t>La question de l’épuisement international a déjà été traité</w:t>
      </w:r>
      <w:r w:rsidR="00593BCB">
        <w:rPr>
          <w:rFonts w:ascii="Arial" w:hAnsi="Arial" w:cs="Arial"/>
          <w:sz w:val="22"/>
          <w:szCs w:val="22"/>
        </w:rPr>
        <w:t>e</w:t>
      </w:r>
      <w:r w:rsidRPr="00476656">
        <w:rPr>
          <w:rFonts w:ascii="Arial" w:hAnsi="Arial" w:cs="Arial"/>
          <w:sz w:val="22"/>
          <w:szCs w:val="22"/>
        </w:rPr>
        <w:t xml:space="preserve"> par l’AIPPI </w:t>
      </w:r>
      <w:r w:rsidR="797871AB" w:rsidRPr="00476656">
        <w:rPr>
          <w:rFonts w:ascii="Arial" w:hAnsi="Arial" w:cs="Arial"/>
          <w:sz w:val="22"/>
          <w:szCs w:val="22"/>
        </w:rPr>
        <w:t>dans la résolution Q156 (2001, Melbourne)</w:t>
      </w:r>
      <w:r w:rsidR="60359D57" w:rsidRPr="00476656">
        <w:rPr>
          <w:rFonts w:ascii="Arial" w:hAnsi="Arial" w:cs="Arial"/>
          <w:sz w:val="22"/>
          <w:szCs w:val="22"/>
        </w:rPr>
        <w:t xml:space="preserve"> et la position adoptée par l’AIPPI a été de conclure qu’il ne devait pas y avoir d’épuisement international des droits de propriété intellectuelle ou industrielle</w:t>
      </w:r>
      <w:r w:rsidR="797871AB" w:rsidRPr="00476656">
        <w:rPr>
          <w:rFonts w:ascii="Arial" w:hAnsi="Arial" w:cs="Arial"/>
          <w:sz w:val="22"/>
          <w:szCs w:val="22"/>
        </w:rPr>
        <w:t xml:space="preserve">. </w:t>
      </w:r>
      <w:r w:rsidR="001C4B4D" w:rsidRPr="00476656">
        <w:rPr>
          <w:rFonts w:ascii="Arial" w:hAnsi="Arial" w:cs="Arial"/>
          <w:sz w:val="22"/>
          <w:szCs w:val="22"/>
        </w:rPr>
        <w:t xml:space="preserve">Nous </w:t>
      </w:r>
      <w:r w:rsidR="60359D57" w:rsidRPr="00476656">
        <w:rPr>
          <w:rFonts w:ascii="Arial" w:hAnsi="Arial" w:cs="Arial"/>
          <w:sz w:val="22"/>
          <w:szCs w:val="22"/>
        </w:rPr>
        <w:t>a</w:t>
      </w:r>
      <w:r w:rsidR="001C4B4D" w:rsidRPr="00476656">
        <w:rPr>
          <w:rFonts w:ascii="Arial" w:hAnsi="Arial" w:cs="Arial"/>
          <w:sz w:val="22"/>
          <w:szCs w:val="22"/>
        </w:rPr>
        <w:t>vons</w:t>
      </w:r>
      <w:r w:rsidR="60359D57" w:rsidRPr="00476656">
        <w:rPr>
          <w:rFonts w:ascii="Arial" w:hAnsi="Arial" w:cs="Arial"/>
          <w:sz w:val="22"/>
          <w:szCs w:val="22"/>
        </w:rPr>
        <w:t xml:space="preserve"> donc considéré que la présente question portait sur l’épuisement national ou régional.</w:t>
      </w:r>
    </w:p>
    <w:p w14:paraId="5C84C8F1" w14:textId="06215B86" w:rsidR="00394D08" w:rsidRPr="0080751C" w:rsidRDefault="5AF1D190" w:rsidP="0080751C">
      <w:pPr>
        <w:spacing w:line="240" w:lineRule="auto"/>
        <w:jc w:val="both"/>
        <w:rPr>
          <w:rFonts w:ascii="Arial" w:eastAsia="Arial" w:hAnsi="Arial" w:cs="Arial"/>
          <w:b/>
          <w:bCs/>
          <w:sz w:val="22"/>
          <w:szCs w:val="22"/>
          <w:u w:val="single"/>
        </w:rPr>
      </w:pPr>
      <w:r w:rsidRPr="70CDFA92">
        <w:rPr>
          <w:rFonts w:ascii="Arial" w:eastAsia="Arial" w:hAnsi="Arial" w:cs="Arial"/>
          <w:sz w:val="22"/>
          <w:szCs w:val="22"/>
        </w:rPr>
        <w:t>Le droit français refuse d’ailleurs l’épuisement international des marques (Cass., Com., 2 décembre 1997, Océan Pacific, n°</w:t>
      </w:r>
      <w:r w:rsidR="2BA2CEC5" w:rsidRPr="70CDFA92">
        <w:rPr>
          <w:rFonts w:ascii="Arial" w:eastAsia="Arial" w:hAnsi="Arial" w:cs="Arial"/>
          <w:sz w:val="22"/>
          <w:szCs w:val="22"/>
        </w:rPr>
        <w:t xml:space="preserve"> </w:t>
      </w:r>
      <w:r w:rsidRPr="70CDFA92">
        <w:rPr>
          <w:rFonts w:ascii="Arial" w:eastAsia="Arial" w:hAnsi="Arial" w:cs="Arial"/>
          <w:sz w:val="22"/>
          <w:szCs w:val="22"/>
        </w:rPr>
        <w:t xml:space="preserve">95-17.255), dans la </w:t>
      </w:r>
      <w:r w:rsidR="60BF370C" w:rsidRPr="70CDFA92">
        <w:rPr>
          <w:rFonts w:ascii="Arial" w:eastAsia="Arial" w:hAnsi="Arial" w:cs="Arial"/>
          <w:sz w:val="22"/>
          <w:szCs w:val="22"/>
        </w:rPr>
        <w:t>même</w:t>
      </w:r>
      <w:r w:rsidRPr="70CDFA92">
        <w:rPr>
          <w:rFonts w:ascii="Arial" w:eastAsia="Arial" w:hAnsi="Arial" w:cs="Arial"/>
          <w:sz w:val="22"/>
          <w:szCs w:val="22"/>
        </w:rPr>
        <w:t xml:space="preserve"> </w:t>
      </w:r>
      <w:r w:rsidR="60BF370C" w:rsidRPr="70CDFA92">
        <w:rPr>
          <w:rFonts w:ascii="Arial" w:eastAsia="Arial" w:hAnsi="Arial" w:cs="Arial"/>
          <w:sz w:val="22"/>
          <w:szCs w:val="22"/>
        </w:rPr>
        <w:t xml:space="preserve">ligne que </w:t>
      </w:r>
      <w:r w:rsidR="5FAB2047" w:rsidRPr="70CDFA92">
        <w:rPr>
          <w:rFonts w:ascii="Arial" w:eastAsia="Arial" w:hAnsi="Arial" w:cs="Arial"/>
          <w:sz w:val="22"/>
          <w:szCs w:val="22"/>
        </w:rPr>
        <w:t xml:space="preserve">le droit européen ainsi que l’a jugé </w:t>
      </w:r>
      <w:r w:rsidR="60BF370C" w:rsidRPr="70CDFA92">
        <w:rPr>
          <w:rFonts w:ascii="Arial" w:eastAsia="Arial" w:hAnsi="Arial" w:cs="Arial"/>
          <w:sz w:val="22"/>
          <w:szCs w:val="22"/>
        </w:rPr>
        <w:t>la CJ</w:t>
      </w:r>
      <w:r w:rsidR="26C199E7" w:rsidRPr="70CDFA92">
        <w:rPr>
          <w:rFonts w:ascii="Arial" w:eastAsia="Arial" w:hAnsi="Arial" w:cs="Arial"/>
          <w:sz w:val="22"/>
          <w:szCs w:val="22"/>
        </w:rPr>
        <w:t>C</w:t>
      </w:r>
      <w:r w:rsidR="60BF370C" w:rsidRPr="70CDFA92">
        <w:rPr>
          <w:rFonts w:ascii="Arial" w:eastAsia="Arial" w:hAnsi="Arial" w:cs="Arial"/>
          <w:sz w:val="22"/>
          <w:szCs w:val="22"/>
        </w:rPr>
        <w:t xml:space="preserve">E </w:t>
      </w:r>
      <w:r w:rsidR="5FAB2047" w:rsidRPr="70CDFA92">
        <w:rPr>
          <w:rFonts w:ascii="Arial" w:eastAsia="Arial" w:hAnsi="Arial" w:cs="Arial"/>
          <w:sz w:val="22"/>
          <w:szCs w:val="22"/>
        </w:rPr>
        <w:t xml:space="preserve">dans </w:t>
      </w:r>
      <w:r w:rsidR="60BF370C" w:rsidRPr="70CDFA92">
        <w:rPr>
          <w:rFonts w:ascii="Arial" w:eastAsia="Arial" w:hAnsi="Arial" w:cs="Arial"/>
          <w:sz w:val="22"/>
          <w:szCs w:val="22"/>
        </w:rPr>
        <w:t>son arrêt Silhouette (CJ</w:t>
      </w:r>
      <w:r w:rsidR="4BC9A8DE" w:rsidRPr="70CDFA92">
        <w:rPr>
          <w:rFonts w:ascii="Arial" w:eastAsia="Arial" w:hAnsi="Arial" w:cs="Arial"/>
          <w:sz w:val="22"/>
          <w:szCs w:val="22"/>
        </w:rPr>
        <w:t>C</w:t>
      </w:r>
      <w:r w:rsidR="60BF370C" w:rsidRPr="70CDFA92">
        <w:rPr>
          <w:rFonts w:ascii="Arial" w:eastAsia="Arial" w:hAnsi="Arial" w:cs="Arial"/>
          <w:sz w:val="22"/>
          <w:szCs w:val="22"/>
        </w:rPr>
        <w:t xml:space="preserve">E, 16 juillet 1998, Silhouette, </w:t>
      </w:r>
      <w:proofErr w:type="spellStart"/>
      <w:r w:rsidR="7A32BDA8" w:rsidRPr="70CDFA92">
        <w:rPr>
          <w:rFonts w:ascii="Arial" w:eastAsia="Arial" w:hAnsi="Arial" w:cs="Arial"/>
          <w:sz w:val="22"/>
          <w:szCs w:val="22"/>
        </w:rPr>
        <w:t>aff.</w:t>
      </w:r>
      <w:proofErr w:type="spellEnd"/>
      <w:r w:rsidR="7A32BDA8" w:rsidRPr="70CDFA92">
        <w:rPr>
          <w:rFonts w:ascii="Arial" w:eastAsia="Arial" w:hAnsi="Arial" w:cs="Arial"/>
          <w:sz w:val="22"/>
          <w:szCs w:val="22"/>
        </w:rPr>
        <w:t xml:space="preserve"> </w:t>
      </w:r>
      <w:r w:rsidR="60BF370C" w:rsidRPr="70CDFA92">
        <w:rPr>
          <w:rFonts w:ascii="Arial" w:eastAsia="Arial" w:hAnsi="Arial" w:cs="Arial"/>
          <w:sz w:val="22"/>
          <w:szCs w:val="22"/>
        </w:rPr>
        <w:t>C-355/96, §31)</w:t>
      </w:r>
      <w:r w:rsidR="4512CD69" w:rsidRPr="70CDFA92">
        <w:rPr>
          <w:rFonts w:ascii="Arial" w:eastAsia="Arial" w:hAnsi="Arial" w:cs="Arial"/>
          <w:sz w:val="22"/>
          <w:szCs w:val="22"/>
        </w:rPr>
        <w:t>.</w:t>
      </w:r>
    </w:p>
    <w:p w14:paraId="0268C914" w14:textId="125B061B" w:rsidR="00394D08" w:rsidRPr="00394D08" w:rsidRDefault="00394D08" w:rsidP="009A323C">
      <w:pPr>
        <w:spacing w:line="240" w:lineRule="auto"/>
        <w:rPr>
          <w:rFonts w:ascii="Arial" w:eastAsia="Arial" w:hAnsi="Arial" w:cs="Arial"/>
          <w:b/>
          <w:bCs/>
          <w:sz w:val="22"/>
          <w:szCs w:val="22"/>
          <w:u w:val="single"/>
        </w:rPr>
      </w:pPr>
      <w:r w:rsidRPr="0080751C">
        <w:rPr>
          <w:rFonts w:ascii="Arial" w:eastAsia="Arial" w:hAnsi="Arial" w:cs="Arial"/>
          <w:b/>
          <w:bCs/>
          <w:sz w:val="22"/>
          <w:szCs w:val="22"/>
          <w:u w:val="single"/>
        </w:rPr>
        <w:br w:type="page"/>
      </w:r>
    </w:p>
    <w:p w14:paraId="1D841CC3" w14:textId="77777777" w:rsidR="00352534" w:rsidRPr="0016733F" w:rsidRDefault="00352534" w:rsidP="00352534">
      <w:pPr>
        <w:shd w:val="clear" w:color="auto" w:fill="4C94D8" w:themeFill="text2" w:themeFillTint="80"/>
        <w:ind w:left="-851"/>
        <w:jc w:val="both"/>
        <w:rPr>
          <w:rFonts w:ascii="Arial" w:hAnsi="Arial" w:cs="Arial"/>
          <w:b/>
          <w:bCs/>
          <w:color w:val="FFFFFF" w:themeColor="background1"/>
        </w:rPr>
      </w:pPr>
      <w:r w:rsidRPr="0016733F">
        <w:rPr>
          <w:rFonts w:ascii="Arial" w:hAnsi="Arial" w:cs="Arial"/>
          <w:b/>
          <w:bCs/>
          <w:color w:val="FFFFFF" w:themeColor="background1"/>
        </w:rPr>
        <w:lastRenderedPageBreak/>
        <w:t>Questions</w:t>
      </w:r>
    </w:p>
    <w:p w14:paraId="7050274C" w14:textId="77777777" w:rsidR="00352534" w:rsidRPr="0016733F" w:rsidRDefault="00352534" w:rsidP="00352534">
      <w:pPr>
        <w:textAlignment w:val="baseline"/>
        <w:rPr>
          <w:rFonts w:ascii="Arial" w:eastAsia="Arial" w:hAnsi="Arial" w:cs="Arial"/>
          <w:b/>
          <w:color w:val="000000"/>
          <w:spacing w:val="-1"/>
        </w:rPr>
      </w:pPr>
    </w:p>
    <w:p w14:paraId="4E00933B" w14:textId="77777777" w:rsidR="00352534" w:rsidRPr="0016733F" w:rsidRDefault="00352534" w:rsidP="00892BAF">
      <w:pPr>
        <w:pStyle w:val="Titres"/>
      </w:pPr>
      <w:r w:rsidRPr="0016733F">
        <w:t>Lois et pratiques actuelles</w:t>
      </w:r>
    </w:p>
    <w:p w14:paraId="071D2BC2" w14:textId="77777777" w:rsidR="00352534" w:rsidRDefault="00352534" w:rsidP="00352534">
      <w:pPr>
        <w:textAlignment w:val="baseline"/>
        <w:rPr>
          <w:rFonts w:ascii="Arial" w:eastAsia="Arial" w:hAnsi="Arial" w:cs="Arial"/>
          <w:iCs/>
          <w:color w:val="000000"/>
        </w:rPr>
      </w:pPr>
    </w:p>
    <w:p w14:paraId="2BA45E2B" w14:textId="77777777" w:rsidR="001F3FA6" w:rsidRPr="001F3FA6" w:rsidRDefault="001F3FA6" w:rsidP="00694635">
      <w:pPr>
        <w:pStyle w:val="ST"/>
      </w:pPr>
      <w:r w:rsidRPr="001F3FA6">
        <w:t>Causes et critères d'épuisement des droits de marque</w:t>
      </w:r>
    </w:p>
    <w:p w14:paraId="7CDC548B" w14:textId="77777777" w:rsidR="001F3FA6" w:rsidRPr="0016733F" w:rsidRDefault="001F3FA6" w:rsidP="00352534">
      <w:pPr>
        <w:textAlignment w:val="baseline"/>
        <w:rPr>
          <w:rFonts w:ascii="Arial" w:eastAsia="Arial" w:hAnsi="Arial" w:cs="Arial"/>
          <w:iCs/>
          <w:color w:val="000000"/>
        </w:rPr>
      </w:pPr>
    </w:p>
    <w:p w14:paraId="0524657B" w14:textId="739151EA" w:rsidR="00352534" w:rsidRPr="0016733F" w:rsidRDefault="00350447" w:rsidP="00892BAF">
      <w:pPr>
        <w:pStyle w:val="Question"/>
        <w:rPr>
          <w:rFonts w:eastAsia="Arial"/>
        </w:rPr>
      </w:pPr>
      <w:r>
        <w:t>L’épuisement des droits de marque peut-il résulter de l’un des éléments suivants ?</w:t>
      </w:r>
    </w:p>
    <w:p w14:paraId="5538BB3D" w14:textId="77777777" w:rsidR="00D71C14" w:rsidRPr="00394D08" w:rsidRDefault="00D71C14" w:rsidP="00394D08">
      <w:pPr>
        <w:spacing w:line="240" w:lineRule="auto"/>
        <w:jc w:val="both"/>
        <w:rPr>
          <w:rFonts w:ascii="Arial" w:eastAsia="Arial" w:hAnsi="Arial" w:cs="Arial"/>
          <w:sz w:val="22"/>
          <w:szCs w:val="22"/>
        </w:rPr>
      </w:pPr>
    </w:p>
    <w:p w14:paraId="2C3FBE41" w14:textId="403CE158" w:rsidR="00E36048" w:rsidRPr="00394D08" w:rsidRDefault="05DAFE34" w:rsidP="00394D08">
      <w:pPr>
        <w:spacing w:line="240" w:lineRule="auto"/>
        <w:jc w:val="both"/>
        <w:rPr>
          <w:rFonts w:ascii="Arial" w:eastAsia="Arial" w:hAnsi="Arial" w:cs="Arial"/>
          <w:sz w:val="22"/>
          <w:szCs w:val="22"/>
        </w:rPr>
      </w:pPr>
      <w:r w:rsidRPr="70CDFA92">
        <w:rPr>
          <w:rFonts w:ascii="Arial" w:eastAsia="Arial" w:hAnsi="Arial" w:cs="Arial"/>
          <w:sz w:val="22"/>
          <w:szCs w:val="22"/>
        </w:rPr>
        <w:t>L’épuisement des droits résulte de la « </w:t>
      </w:r>
      <w:r w:rsidRPr="70CDFA92">
        <w:rPr>
          <w:rFonts w:ascii="Arial" w:eastAsia="Arial" w:hAnsi="Arial" w:cs="Arial"/>
          <w:i/>
          <w:iCs/>
          <w:sz w:val="22"/>
          <w:szCs w:val="22"/>
        </w:rPr>
        <w:t>mise dans le commerce</w:t>
      </w:r>
      <w:r w:rsidRPr="70CDFA92">
        <w:rPr>
          <w:rFonts w:ascii="Arial" w:eastAsia="Arial" w:hAnsi="Arial" w:cs="Arial"/>
          <w:sz w:val="22"/>
          <w:szCs w:val="22"/>
        </w:rPr>
        <w:t xml:space="preserve"> » </w:t>
      </w:r>
      <w:r w:rsidR="001D5C75">
        <w:rPr>
          <w:rFonts w:ascii="Arial" w:eastAsia="Arial" w:hAnsi="Arial" w:cs="Arial"/>
          <w:sz w:val="22"/>
          <w:szCs w:val="22"/>
        </w:rPr>
        <w:t xml:space="preserve">opérant </w:t>
      </w:r>
      <w:r w:rsidR="001D5C75" w:rsidRPr="70CDFA92">
        <w:rPr>
          <w:rFonts w:ascii="Arial" w:eastAsia="Arial" w:hAnsi="Arial" w:cs="Arial"/>
          <w:sz w:val="22"/>
          <w:szCs w:val="22"/>
        </w:rPr>
        <w:t>un transfert de propriété du bien</w:t>
      </w:r>
      <w:r w:rsidR="001D5C75">
        <w:rPr>
          <w:rFonts w:ascii="Arial" w:eastAsia="Arial" w:hAnsi="Arial" w:cs="Arial"/>
          <w:sz w:val="22"/>
          <w:szCs w:val="22"/>
        </w:rPr>
        <w:t>,</w:t>
      </w:r>
      <w:r w:rsidR="001D5C75" w:rsidRPr="70CDFA92">
        <w:rPr>
          <w:rFonts w:ascii="Arial" w:eastAsia="Arial" w:hAnsi="Arial" w:cs="Arial"/>
          <w:sz w:val="22"/>
          <w:szCs w:val="22"/>
        </w:rPr>
        <w:t xml:space="preserve"> </w:t>
      </w:r>
      <w:r w:rsidRPr="70CDFA92">
        <w:rPr>
          <w:rFonts w:ascii="Arial" w:eastAsia="Arial" w:hAnsi="Arial" w:cs="Arial"/>
          <w:sz w:val="22"/>
          <w:szCs w:val="22"/>
        </w:rPr>
        <w:t>par ou avec le consentement du titulaire de droits de marque.</w:t>
      </w:r>
      <w:r w:rsidR="27E2FE3F" w:rsidRPr="70CDFA92">
        <w:rPr>
          <w:rFonts w:ascii="Arial" w:eastAsia="Arial" w:hAnsi="Arial" w:cs="Arial"/>
          <w:color w:val="000000" w:themeColor="text1"/>
          <w:sz w:val="22"/>
          <w:szCs w:val="22"/>
        </w:rPr>
        <w:t xml:space="preserve"> </w:t>
      </w:r>
      <w:r w:rsidRPr="70CDFA92">
        <w:rPr>
          <w:rFonts w:ascii="Arial" w:eastAsia="Arial" w:hAnsi="Arial" w:cs="Arial"/>
          <w:color w:val="000000" w:themeColor="text1"/>
          <w:sz w:val="22"/>
          <w:szCs w:val="22"/>
        </w:rPr>
        <w:t xml:space="preserve">En droit français, il est classiquement considéré que la propriété est composée de </w:t>
      </w:r>
      <w:r w:rsidRPr="70CDFA92">
        <w:rPr>
          <w:rFonts w:ascii="Arial" w:eastAsia="Arial" w:hAnsi="Arial" w:cs="Arial"/>
          <w:sz w:val="22"/>
          <w:szCs w:val="22"/>
        </w:rPr>
        <w:t xml:space="preserve">trois </w:t>
      </w:r>
      <w:r w:rsidRPr="70CDFA92">
        <w:rPr>
          <w:rFonts w:ascii="Arial" w:eastAsia="Arial" w:hAnsi="Arial" w:cs="Arial"/>
          <w:color w:val="000000" w:themeColor="text1"/>
          <w:sz w:val="22"/>
          <w:szCs w:val="22"/>
        </w:rPr>
        <w:t>attributs : l'</w:t>
      </w:r>
      <w:r w:rsidRPr="70CDFA92">
        <w:rPr>
          <w:rFonts w:ascii="Arial" w:eastAsia="Arial" w:hAnsi="Arial" w:cs="Arial"/>
          <w:i/>
          <w:iCs/>
          <w:color w:val="000000" w:themeColor="text1"/>
          <w:sz w:val="22"/>
          <w:szCs w:val="22"/>
        </w:rPr>
        <w:t>abusus</w:t>
      </w:r>
      <w:r w:rsidRPr="70CDFA92">
        <w:rPr>
          <w:rFonts w:ascii="Arial" w:eastAsia="Arial" w:hAnsi="Arial" w:cs="Arial"/>
          <w:color w:val="000000" w:themeColor="text1"/>
          <w:sz w:val="22"/>
          <w:szCs w:val="22"/>
        </w:rPr>
        <w:t>, qui est l</w:t>
      </w:r>
      <w:r w:rsidR="267D042C" w:rsidRPr="70CDFA92">
        <w:rPr>
          <w:rFonts w:ascii="Arial" w:eastAsia="Arial" w:hAnsi="Arial" w:cs="Arial"/>
          <w:color w:val="000000" w:themeColor="text1"/>
          <w:sz w:val="22"/>
          <w:szCs w:val="22"/>
        </w:rPr>
        <w:t>e pouvoir</w:t>
      </w:r>
      <w:r w:rsidR="0208DB58" w:rsidRPr="70CDFA92">
        <w:rPr>
          <w:rFonts w:ascii="Arial" w:eastAsia="Arial" w:hAnsi="Arial" w:cs="Arial"/>
          <w:color w:val="000000" w:themeColor="text1"/>
          <w:sz w:val="22"/>
          <w:szCs w:val="22"/>
        </w:rPr>
        <w:t xml:space="preserve"> </w:t>
      </w:r>
      <w:r w:rsidRPr="70CDFA92">
        <w:rPr>
          <w:rFonts w:ascii="Arial" w:eastAsia="Arial" w:hAnsi="Arial" w:cs="Arial"/>
          <w:color w:val="000000" w:themeColor="text1"/>
          <w:sz w:val="22"/>
          <w:szCs w:val="22"/>
        </w:rPr>
        <w:t>de disposer de la chose, l'</w:t>
      </w:r>
      <w:r w:rsidRPr="70CDFA92">
        <w:rPr>
          <w:rFonts w:ascii="Arial" w:eastAsia="Arial" w:hAnsi="Arial" w:cs="Arial"/>
          <w:i/>
          <w:iCs/>
          <w:color w:val="000000" w:themeColor="text1"/>
          <w:sz w:val="22"/>
          <w:szCs w:val="22"/>
        </w:rPr>
        <w:t>usus</w:t>
      </w:r>
      <w:r w:rsidRPr="70CDFA92">
        <w:rPr>
          <w:rFonts w:ascii="Arial" w:eastAsia="Arial" w:hAnsi="Arial" w:cs="Arial"/>
          <w:color w:val="000000" w:themeColor="text1"/>
          <w:sz w:val="22"/>
          <w:szCs w:val="22"/>
        </w:rPr>
        <w:t xml:space="preserve">, le pouvoir de l’utiliser et </w:t>
      </w:r>
      <w:r w:rsidRPr="70CDFA92">
        <w:rPr>
          <w:rFonts w:ascii="Arial" w:eastAsia="Arial" w:hAnsi="Arial" w:cs="Arial"/>
          <w:sz w:val="22"/>
          <w:szCs w:val="22"/>
        </w:rPr>
        <w:t>le</w:t>
      </w:r>
      <w:r w:rsidRPr="70CDFA92">
        <w:rPr>
          <w:rFonts w:ascii="Arial" w:eastAsia="Arial" w:hAnsi="Arial" w:cs="Arial"/>
          <w:color w:val="FF0000"/>
          <w:sz w:val="22"/>
          <w:szCs w:val="22"/>
        </w:rPr>
        <w:t xml:space="preserve"> </w:t>
      </w:r>
      <w:r w:rsidRPr="70CDFA92">
        <w:rPr>
          <w:rFonts w:ascii="Arial" w:eastAsia="Arial" w:hAnsi="Arial" w:cs="Arial"/>
          <w:i/>
          <w:iCs/>
          <w:color w:val="000000" w:themeColor="text1"/>
          <w:sz w:val="22"/>
          <w:szCs w:val="22"/>
        </w:rPr>
        <w:t>fructus</w:t>
      </w:r>
      <w:r w:rsidRPr="70CDFA92">
        <w:rPr>
          <w:rFonts w:ascii="Arial" w:eastAsia="Arial" w:hAnsi="Arial" w:cs="Arial"/>
          <w:color w:val="000000" w:themeColor="text1"/>
          <w:sz w:val="22"/>
          <w:szCs w:val="22"/>
        </w:rPr>
        <w:t xml:space="preserve">, </w:t>
      </w:r>
      <w:r w:rsidR="20129196" w:rsidRPr="70CDFA92">
        <w:rPr>
          <w:rFonts w:ascii="Arial" w:eastAsia="Arial" w:hAnsi="Arial" w:cs="Arial"/>
          <w:color w:val="000000" w:themeColor="text1"/>
          <w:sz w:val="22"/>
          <w:szCs w:val="22"/>
        </w:rPr>
        <w:t xml:space="preserve">celui </w:t>
      </w:r>
      <w:r w:rsidRPr="70CDFA92">
        <w:rPr>
          <w:rFonts w:ascii="Arial" w:eastAsia="Arial" w:hAnsi="Arial" w:cs="Arial"/>
          <w:color w:val="000000" w:themeColor="text1"/>
          <w:sz w:val="22"/>
          <w:szCs w:val="22"/>
        </w:rPr>
        <w:t>d’en recueillir les fruits (</w:t>
      </w:r>
      <w:r w:rsidRPr="70CDFA92">
        <w:rPr>
          <w:rFonts w:ascii="Arial" w:eastAsia="Arial" w:hAnsi="Arial" w:cs="Arial"/>
          <w:sz w:val="22"/>
          <w:szCs w:val="22"/>
        </w:rPr>
        <w:t xml:space="preserve">art. </w:t>
      </w:r>
      <w:r w:rsidRPr="70CDFA92">
        <w:rPr>
          <w:rFonts w:ascii="Arial" w:eastAsia="Arial" w:hAnsi="Arial" w:cs="Arial"/>
          <w:color w:val="000000" w:themeColor="text1"/>
          <w:sz w:val="22"/>
          <w:szCs w:val="22"/>
        </w:rPr>
        <w:t xml:space="preserve">544 du Code civil). </w:t>
      </w:r>
      <w:r w:rsidR="001D5C75" w:rsidRPr="00415EB3">
        <w:rPr>
          <w:rFonts w:ascii="Arial" w:eastAsia="Arial" w:hAnsi="Arial" w:cs="Arial"/>
          <w:color w:val="000000" w:themeColor="text1"/>
          <w:sz w:val="22"/>
          <w:szCs w:val="22"/>
        </w:rPr>
        <w:t>Pour qu’il y ait mise sur le marché épuisant le droit du titulaire de la marque, il faut que l’</w:t>
      </w:r>
      <w:r w:rsidR="001D5C75" w:rsidRPr="00415EB3">
        <w:rPr>
          <w:rFonts w:ascii="Arial" w:eastAsia="Arial" w:hAnsi="Arial" w:cs="Arial"/>
          <w:i/>
          <w:iCs/>
          <w:color w:val="000000" w:themeColor="text1"/>
          <w:sz w:val="22"/>
          <w:szCs w:val="22"/>
        </w:rPr>
        <w:t>abusus</w:t>
      </w:r>
      <w:r w:rsidR="001D5C75" w:rsidRPr="00415EB3">
        <w:rPr>
          <w:rFonts w:ascii="Arial" w:eastAsia="Arial" w:hAnsi="Arial" w:cs="Arial"/>
          <w:color w:val="000000" w:themeColor="text1"/>
          <w:sz w:val="22"/>
          <w:szCs w:val="22"/>
        </w:rPr>
        <w:t xml:space="preserve"> ait été transféré.</w:t>
      </w:r>
      <w:r w:rsidR="001D5C75">
        <w:rPr>
          <w:rFonts w:ascii="Arial" w:eastAsia="Arial" w:hAnsi="Arial" w:cs="Arial"/>
          <w:color w:val="000000" w:themeColor="text1"/>
          <w:sz w:val="22"/>
          <w:szCs w:val="22"/>
        </w:rPr>
        <w:t> </w:t>
      </w:r>
    </w:p>
    <w:p w14:paraId="25062694" w14:textId="188CBD29" w:rsidR="00354509" w:rsidRPr="00394D08" w:rsidRDefault="26623E65" w:rsidP="00394D08">
      <w:pPr>
        <w:spacing w:line="240" w:lineRule="auto"/>
        <w:jc w:val="both"/>
        <w:rPr>
          <w:rFonts w:ascii="Arial" w:eastAsia="Arial" w:hAnsi="Arial" w:cs="Arial"/>
          <w:sz w:val="22"/>
          <w:szCs w:val="22"/>
        </w:rPr>
      </w:pPr>
      <w:r w:rsidRPr="70CDFA92">
        <w:rPr>
          <w:rFonts w:ascii="Arial" w:eastAsia="Arial" w:hAnsi="Arial" w:cs="Arial"/>
          <w:sz w:val="22"/>
          <w:szCs w:val="22"/>
        </w:rPr>
        <w:t>L’article L.</w:t>
      </w:r>
      <w:r w:rsidR="7687C14C" w:rsidRPr="70CDFA92">
        <w:rPr>
          <w:rFonts w:ascii="Arial" w:eastAsia="Arial" w:hAnsi="Arial" w:cs="Arial"/>
          <w:sz w:val="22"/>
          <w:szCs w:val="22"/>
        </w:rPr>
        <w:t xml:space="preserve"> </w:t>
      </w:r>
      <w:r w:rsidRPr="70CDFA92">
        <w:rPr>
          <w:rFonts w:ascii="Arial" w:eastAsia="Arial" w:hAnsi="Arial" w:cs="Arial"/>
          <w:sz w:val="22"/>
          <w:szCs w:val="22"/>
        </w:rPr>
        <w:t xml:space="preserve">713-4 du CPI dispose </w:t>
      </w:r>
      <w:r w:rsidR="001D5C75">
        <w:rPr>
          <w:rFonts w:ascii="Arial" w:eastAsia="Arial" w:hAnsi="Arial" w:cs="Arial"/>
          <w:sz w:val="22"/>
          <w:szCs w:val="22"/>
        </w:rPr>
        <w:t xml:space="preserve">ainsi </w:t>
      </w:r>
      <w:r w:rsidRPr="70CDFA92">
        <w:rPr>
          <w:rFonts w:ascii="Arial" w:eastAsia="Arial" w:hAnsi="Arial" w:cs="Arial"/>
          <w:sz w:val="22"/>
          <w:szCs w:val="22"/>
        </w:rPr>
        <w:t xml:space="preserve">que le droit conféré par </w:t>
      </w:r>
      <w:r w:rsidR="2C01D57E" w:rsidRPr="70CDFA92">
        <w:rPr>
          <w:rFonts w:ascii="Arial" w:eastAsia="Arial" w:hAnsi="Arial" w:cs="Arial"/>
          <w:sz w:val="22"/>
          <w:szCs w:val="22"/>
        </w:rPr>
        <w:t xml:space="preserve">la </w:t>
      </w:r>
      <w:r w:rsidRPr="70CDFA92">
        <w:rPr>
          <w:rFonts w:ascii="Arial" w:eastAsia="Arial" w:hAnsi="Arial" w:cs="Arial"/>
          <w:sz w:val="22"/>
          <w:szCs w:val="22"/>
        </w:rPr>
        <w:t xml:space="preserve">marque ne permet pas à son titulaire d’interdire l’usage de celle-ci pour des produits qui ont été mis dans le commerce dans l’Union européenne </w:t>
      </w:r>
      <w:r w:rsidR="10B09620" w:rsidRPr="70CDFA92">
        <w:rPr>
          <w:rFonts w:ascii="Arial" w:eastAsia="Arial" w:hAnsi="Arial" w:cs="Arial"/>
          <w:sz w:val="22"/>
          <w:szCs w:val="22"/>
        </w:rPr>
        <w:t xml:space="preserve">(UE) </w:t>
      </w:r>
      <w:r w:rsidRPr="70CDFA92">
        <w:rPr>
          <w:rFonts w:ascii="Arial" w:eastAsia="Arial" w:hAnsi="Arial" w:cs="Arial"/>
          <w:sz w:val="22"/>
          <w:szCs w:val="22"/>
        </w:rPr>
        <w:t xml:space="preserve">ou dans l’Espace économique européen </w:t>
      </w:r>
      <w:r w:rsidR="123B657B" w:rsidRPr="70CDFA92">
        <w:rPr>
          <w:rFonts w:ascii="Arial" w:eastAsia="Arial" w:hAnsi="Arial" w:cs="Arial"/>
          <w:sz w:val="22"/>
          <w:szCs w:val="22"/>
        </w:rPr>
        <w:t xml:space="preserve">(EEE) </w:t>
      </w:r>
      <w:r w:rsidRPr="70CDFA92">
        <w:rPr>
          <w:rFonts w:ascii="Arial" w:eastAsia="Arial" w:hAnsi="Arial" w:cs="Arial"/>
          <w:sz w:val="22"/>
          <w:szCs w:val="22"/>
        </w:rPr>
        <w:t xml:space="preserve">sous cette marque par le titulaire ou avec son consentement. Ce principe sous-entend que </w:t>
      </w:r>
      <w:r w:rsidR="000343DE">
        <w:rPr>
          <w:rFonts w:ascii="Arial" w:eastAsia="Arial" w:hAnsi="Arial" w:cs="Arial"/>
          <w:sz w:val="22"/>
          <w:szCs w:val="22"/>
        </w:rPr>
        <w:t xml:space="preserve">lorsque </w:t>
      </w:r>
      <w:r w:rsidRPr="70CDFA92">
        <w:rPr>
          <w:rFonts w:ascii="Arial" w:eastAsia="Arial" w:hAnsi="Arial" w:cs="Arial"/>
          <w:sz w:val="22"/>
          <w:szCs w:val="22"/>
        </w:rPr>
        <w:t xml:space="preserve">le titulaire de la marque </w:t>
      </w:r>
      <w:r w:rsidR="000B7843">
        <w:rPr>
          <w:rFonts w:ascii="Arial" w:eastAsia="Arial" w:hAnsi="Arial" w:cs="Arial"/>
          <w:sz w:val="22"/>
          <w:szCs w:val="22"/>
        </w:rPr>
        <w:t xml:space="preserve">a </w:t>
      </w:r>
      <w:r w:rsidR="000B7843" w:rsidRPr="70CDFA92">
        <w:rPr>
          <w:rFonts w:ascii="Arial" w:eastAsia="Arial" w:hAnsi="Arial" w:cs="Arial"/>
          <w:sz w:val="22"/>
          <w:szCs w:val="22"/>
        </w:rPr>
        <w:t>perdu</w:t>
      </w:r>
      <w:r w:rsidRPr="70CDFA92">
        <w:rPr>
          <w:rFonts w:ascii="Arial" w:eastAsia="Arial" w:hAnsi="Arial" w:cs="Arial"/>
          <w:sz w:val="22"/>
          <w:szCs w:val="22"/>
        </w:rPr>
        <w:t xml:space="preserve"> la propriété des produits en question</w:t>
      </w:r>
      <w:r w:rsidR="000343DE">
        <w:rPr>
          <w:rFonts w:ascii="Arial" w:eastAsia="Arial" w:hAnsi="Arial" w:cs="Arial"/>
          <w:sz w:val="22"/>
          <w:szCs w:val="22"/>
        </w:rPr>
        <w:t xml:space="preserve">, </w:t>
      </w:r>
      <w:r w:rsidRPr="70CDFA92">
        <w:rPr>
          <w:rFonts w:ascii="Arial" w:eastAsia="Arial" w:hAnsi="Arial" w:cs="Arial"/>
          <w:sz w:val="22"/>
          <w:szCs w:val="22"/>
        </w:rPr>
        <w:t>il ne peut plus par le biais de la marque</w:t>
      </w:r>
      <w:r w:rsidR="000343DE">
        <w:rPr>
          <w:rFonts w:ascii="Arial" w:eastAsia="Arial" w:hAnsi="Arial" w:cs="Arial"/>
          <w:sz w:val="22"/>
          <w:szCs w:val="22"/>
        </w:rPr>
        <w:t>,</w:t>
      </w:r>
      <w:r w:rsidRPr="70CDFA92">
        <w:rPr>
          <w:rFonts w:ascii="Arial" w:eastAsia="Arial" w:hAnsi="Arial" w:cs="Arial"/>
          <w:sz w:val="22"/>
          <w:szCs w:val="22"/>
        </w:rPr>
        <w:t xml:space="preserve"> empêcher leur libre circulation.</w:t>
      </w:r>
    </w:p>
    <w:p w14:paraId="371B1199" w14:textId="10A8AE70" w:rsidR="00354509" w:rsidRPr="00394D08" w:rsidRDefault="3E774AC1" w:rsidP="00394D08">
      <w:pPr>
        <w:spacing w:line="240" w:lineRule="auto"/>
        <w:jc w:val="both"/>
        <w:rPr>
          <w:rFonts w:ascii="Arial" w:eastAsia="Arial" w:hAnsi="Arial" w:cs="Arial"/>
          <w:sz w:val="22"/>
          <w:szCs w:val="22"/>
        </w:rPr>
      </w:pPr>
      <w:r w:rsidRPr="70CDFA92">
        <w:rPr>
          <w:rFonts w:ascii="Arial" w:eastAsia="Arial" w:hAnsi="Arial" w:cs="Arial"/>
          <w:sz w:val="22"/>
          <w:szCs w:val="22"/>
        </w:rPr>
        <w:t>La jurisprudence susvisée de la CJUE</w:t>
      </w:r>
      <w:r w:rsidR="5A1BD2DA" w:rsidRPr="70CDFA92">
        <w:rPr>
          <w:rFonts w:ascii="Arial" w:eastAsia="Arial" w:hAnsi="Arial" w:cs="Arial"/>
          <w:sz w:val="22"/>
          <w:szCs w:val="22"/>
        </w:rPr>
        <w:t>,</w:t>
      </w:r>
      <w:r w:rsidR="00415EB3">
        <w:rPr>
          <w:rFonts w:ascii="Arial" w:eastAsia="Arial" w:hAnsi="Arial" w:cs="Arial"/>
          <w:sz w:val="22"/>
          <w:szCs w:val="22"/>
        </w:rPr>
        <w:t xml:space="preserve"> </w:t>
      </w:r>
      <w:r w:rsidR="000B7843">
        <w:rPr>
          <w:rFonts w:ascii="Arial" w:eastAsia="Arial" w:hAnsi="Arial" w:cs="Arial"/>
          <w:sz w:val="22"/>
          <w:szCs w:val="22"/>
        </w:rPr>
        <w:t xml:space="preserve">et </w:t>
      </w:r>
      <w:r w:rsidR="000B7843" w:rsidRPr="70CDFA92">
        <w:rPr>
          <w:rFonts w:ascii="Arial" w:eastAsia="Arial" w:hAnsi="Arial" w:cs="Arial"/>
          <w:sz w:val="22"/>
          <w:szCs w:val="22"/>
        </w:rPr>
        <w:t>ensuite</w:t>
      </w:r>
      <w:r w:rsidR="5A1BD2DA" w:rsidRPr="70CDFA92">
        <w:rPr>
          <w:rFonts w:ascii="Arial" w:eastAsia="Arial" w:hAnsi="Arial" w:cs="Arial"/>
          <w:sz w:val="22"/>
          <w:szCs w:val="22"/>
        </w:rPr>
        <w:t xml:space="preserve"> </w:t>
      </w:r>
      <w:r w:rsidR="00415EB3">
        <w:rPr>
          <w:rFonts w:ascii="Arial" w:eastAsia="Arial" w:hAnsi="Arial" w:cs="Arial"/>
          <w:sz w:val="22"/>
          <w:szCs w:val="22"/>
        </w:rPr>
        <w:t>l’</w:t>
      </w:r>
      <w:r w:rsidR="26623E65" w:rsidRPr="70CDFA92">
        <w:rPr>
          <w:rFonts w:ascii="Arial" w:eastAsia="Arial" w:hAnsi="Arial" w:cs="Arial"/>
          <w:sz w:val="22"/>
          <w:szCs w:val="22"/>
        </w:rPr>
        <w:t>arrêt Peak Holding mentionné ci-après</w:t>
      </w:r>
      <w:r w:rsidR="06282D55" w:rsidRPr="70CDFA92">
        <w:rPr>
          <w:rFonts w:ascii="Arial" w:eastAsia="Arial" w:hAnsi="Arial" w:cs="Arial"/>
          <w:sz w:val="22"/>
          <w:szCs w:val="22"/>
        </w:rPr>
        <w:t>,</w:t>
      </w:r>
      <w:r w:rsidR="26623E65" w:rsidRPr="70CDFA92">
        <w:rPr>
          <w:rFonts w:ascii="Arial" w:eastAsia="Arial" w:hAnsi="Arial" w:cs="Arial"/>
          <w:sz w:val="22"/>
          <w:szCs w:val="22"/>
        </w:rPr>
        <w:t xml:space="preserve"> précisent les conditions pour que l’épuisement du droit de marque soit reconnu</w:t>
      </w:r>
      <w:r w:rsidR="27E2FE3F" w:rsidRPr="70CDFA92">
        <w:rPr>
          <w:rFonts w:ascii="Arial" w:eastAsia="Arial" w:hAnsi="Arial" w:cs="Arial"/>
          <w:sz w:val="22"/>
          <w:szCs w:val="22"/>
        </w:rPr>
        <w:t xml:space="preserve"> </w:t>
      </w:r>
      <w:r w:rsidR="26623E65" w:rsidRPr="70CDFA92">
        <w:rPr>
          <w:rFonts w:ascii="Arial" w:eastAsia="Arial" w:hAnsi="Arial" w:cs="Arial"/>
          <w:sz w:val="22"/>
          <w:szCs w:val="22"/>
        </w:rPr>
        <w:t>: la mise dans le commerce dans l’UE ou l’EEE des produits</w:t>
      </w:r>
      <w:r w:rsidR="5D19A979" w:rsidRPr="70CDFA92">
        <w:rPr>
          <w:rFonts w:ascii="Arial" w:eastAsia="Arial" w:hAnsi="Arial" w:cs="Arial"/>
          <w:sz w:val="22"/>
          <w:szCs w:val="22"/>
        </w:rPr>
        <w:t xml:space="preserve"> marqués</w:t>
      </w:r>
      <w:r w:rsidR="26623E65" w:rsidRPr="70CDFA92">
        <w:rPr>
          <w:rFonts w:ascii="Arial" w:eastAsia="Arial" w:hAnsi="Arial" w:cs="Arial"/>
          <w:sz w:val="22"/>
          <w:szCs w:val="22"/>
        </w:rPr>
        <w:t>, par le titulaire d</w:t>
      </w:r>
      <w:r w:rsidR="319A155E" w:rsidRPr="70CDFA92">
        <w:rPr>
          <w:rFonts w:ascii="Arial" w:eastAsia="Arial" w:hAnsi="Arial" w:cs="Arial"/>
          <w:sz w:val="22"/>
          <w:szCs w:val="22"/>
        </w:rPr>
        <w:t>es</w:t>
      </w:r>
      <w:r w:rsidR="26623E65" w:rsidRPr="70CDFA92">
        <w:rPr>
          <w:rFonts w:ascii="Arial" w:eastAsia="Arial" w:hAnsi="Arial" w:cs="Arial"/>
          <w:sz w:val="22"/>
          <w:szCs w:val="22"/>
        </w:rPr>
        <w:t xml:space="preserve"> droit</w:t>
      </w:r>
      <w:r w:rsidR="1E7EE0A4" w:rsidRPr="70CDFA92">
        <w:rPr>
          <w:rFonts w:ascii="Arial" w:eastAsia="Arial" w:hAnsi="Arial" w:cs="Arial"/>
          <w:sz w:val="22"/>
          <w:szCs w:val="22"/>
        </w:rPr>
        <w:t>s</w:t>
      </w:r>
      <w:r w:rsidR="26623E65" w:rsidRPr="70CDFA92">
        <w:rPr>
          <w:rFonts w:ascii="Arial" w:eastAsia="Arial" w:hAnsi="Arial" w:cs="Arial"/>
          <w:sz w:val="22"/>
          <w:szCs w:val="22"/>
        </w:rPr>
        <w:t xml:space="preserve"> ou avec son consentement. </w:t>
      </w:r>
    </w:p>
    <w:p w14:paraId="0AE545F7" w14:textId="49983222" w:rsidR="00612F17" w:rsidRPr="00394D08" w:rsidRDefault="12148E31" w:rsidP="00394D08">
      <w:pPr>
        <w:spacing w:line="240" w:lineRule="auto"/>
        <w:jc w:val="both"/>
        <w:rPr>
          <w:rFonts w:ascii="Arial" w:eastAsia="Arial" w:hAnsi="Arial" w:cs="Arial"/>
          <w:sz w:val="22"/>
          <w:szCs w:val="22"/>
        </w:rPr>
      </w:pPr>
      <w:r w:rsidRPr="00394D08">
        <w:rPr>
          <w:rFonts w:ascii="Arial" w:eastAsia="Arial" w:hAnsi="Arial" w:cs="Arial"/>
          <w:sz w:val="22"/>
          <w:szCs w:val="22"/>
        </w:rPr>
        <w:t xml:space="preserve">La question posée ici est de savoir par quelle </w:t>
      </w:r>
      <w:r w:rsidRPr="0018705B">
        <w:rPr>
          <w:rFonts w:ascii="Arial" w:eastAsia="Arial" w:hAnsi="Arial" w:cs="Arial"/>
          <w:b/>
          <w:bCs/>
          <w:sz w:val="22"/>
          <w:szCs w:val="22"/>
        </w:rPr>
        <w:t xml:space="preserve">opération </w:t>
      </w:r>
      <w:r w:rsidR="000343DE" w:rsidRPr="0018705B">
        <w:rPr>
          <w:rFonts w:ascii="Arial" w:eastAsia="Arial" w:hAnsi="Arial" w:cs="Arial"/>
          <w:b/>
          <w:bCs/>
          <w:sz w:val="22"/>
          <w:szCs w:val="22"/>
        </w:rPr>
        <w:t>contractuelle</w:t>
      </w:r>
      <w:r w:rsidR="000343DE">
        <w:rPr>
          <w:rFonts w:ascii="Arial" w:eastAsia="Arial" w:hAnsi="Arial" w:cs="Arial"/>
          <w:sz w:val="22"/>
          <w:szCs w:val="22"/>
        </w:rPr>
        <w:t xml:space="preserve"> </w:t>
      </w:r>
      <w:r w:rsidRPr="00394D08">
        <w:rPr>
          <w:rFonts w:ascii="Arial" w:eastAsia="Arial" w:hAnsi="Arial" w:cs="Arial"/>
          <w:sz w:val="22"/>
          <w:szCs w:val="22"/>
        </w:rPr>
        <w:t>s’opère cette mise sur le marché.</w:t>
      </w:r>
    </w:p>
    <w:p w14:paraId="4A47EA39" w14:textId="3E611509" w:rsidR="00612F17" w:rsidRPr="009A323C" w:rsidRDefault="2D60F230" w:rsidP="009A323C">
      <w:pPr>
        <w:pStyle w:val="SQA"/>
      </w:pPr>
      <w:r w:rsidRPr="009A323C">
        <w:t>Un acte impliquant le transfert de propriété des produits portant la marque, par exemple, la vente du bien, le don ou l’échange ;</w:t>
      </w:r>
    </w:p>
    <w:p w14:paraId="0842DEFD" w14:textId="77777777" w:rsidR="004F048F" w:rsidRPr="00394D08" w:rsidRDefault="004F048F" w:rsidP="00394D08">
      <w:pPr>
        <w:tabs>
          <w:tab w:val="left" w:pos="1512"/>
        </w:tabs>
        <w:spacing w:after="0" w:line="240" w:lineRule="auto"/>
        <w:ind w:left="1512" w:right="72"/>
        <w:jc w:val="both"/>
        <w:textAlignment w:val="baseline"/>
        <w:rPr>
          <w:rFonts w:ascii="Arial" w:eastAsia="PMingLiU" w:hAnsi="Arial" w:cs="Arial"/>
          <w:b/>
          <w:bCs/>
          <w:kern w:val="0"/>
          <w:sz w:val="22"/>
          <w:szCs w:val="22"/>
          <w14:ligatures w14:val="none"/>
        </w:rPr>
      </w:pPr>
    </w:p>
    <w:p w14:paraId="00317A31" w14:textId="1E39DD83" w:rsidR="00E36048" w:rsidRPr="00394D08" w:rsidRDefault="07A09F8D" w:rsidP="00394D08">
      <w:pPr>
        <w:spacing w:line="240" w:lineRule="auto"/>
        <w:jc w:val="both"/>
        <w:rPr>
          <w:rFonts w:ascii="Arial" w:eastAsia="Arial" w:hAnsi="Arial" w:cs="Arial"/>
          <w:sz w:val="22"/>
          <w:szCs w:val="22"/>
        </w:rPr>
      </w:pPr>
      <w:r w:rsidRPr="70CDFA92">
        <w:rPr>
          <w:rFonts w:ascii="Arial" w:eastAsia="Arial" w:hAnsi="Arial" w:cs="Arial"/>
          <w:b/>
          <w:bCs/>
          <w:sz w:val="22"/>
          <w:szCs w:val="22"/>
        </w:rPr>
        <w:t>OUI.</w:t>
      </w:r>
      <w:r w:rsidRPr="70CDFA92">
        <w:rPr>
          <w:rFonts w:ascii="Arial" w:eastAsia="Arial" w:hAnsi="Arial" w:cs="Arial"/>
          <w:sz w:val="22"/>
          <w:szCs w:val="22"/>
        </w:rPr>
        <w:t xml:space="preserve"> </w:t>
      </w:r>
      <w:r w:rsidR="05DAFE34" w:rsidRPr="70CDFA92">
        <w:rPr>
          <w:rFonts w:ascii="Arial" w:eastAsia="Arial" w:hAnsi="Arial" w:cs="Arial"/>
          <w:sz w:val="22"/>
          <w:szCs w:val="22"/>
        </w:rPr>
        <w:t xml:space="preserve">Le transfert à un tiers du droit de disposer des produits marqués </w:t>
      </w:r>
      <w:r w:rsidR="05DAFE34" w:rsidRPr="70CDFA92">
        <w:rPr>
          <w:rFonts w:ascii="Arial" w:eastAsia="Arial" w:hAnsi="Arial" w:cs="Arial"/>
          <w:color w:val="000000" w:themeColor="text1"/>
          <w:sz w:val="22"/>
          <w:szCs w:val="22"/>
        </w:rPr>
        <w:t>relève de l’</w:t>
      </w:r>
      <w:r w:rsidR="05DAFE34" w:rsidRPr="00476656">
        <w:rPr>
          <w:rFonts w:ascii="Arial" w:eastAsia="Arial" w:hAnsi="Arial" w:cs="Arial"/>
          <w:i/>
          <w:iCs/>
          <w:color w:val="000000" w:themeColor="text1"/>
          <w:sz w:val="22"/>
          <w:szCs w:val="22"/>
        </w:rPr>
        <w:t>abusus</w:t>
      </w:r>
      <w:r w:rsidR="05DAFE34" w:rsidRPr="70CDFA92">
        <w:rPr>
          <w:rFonts w:ascii="Arial" w:eastAsia="Arial" w:hAnsi="Arial" w:cs="Arial"/>
          <w:sz w:val="22"/>
          <w:szCs w:val="22"/>
        </w:rPr>
        <w:t>.</w:t>
      </w:r>
    </w:p>
    <w:p w14:paraId="5A8F7BAF" w14:textId="1C5618D8" w:rsidR="00511036" w:rsidRPr="00394D08" w:rsidRDefault="7D2C0A04" w:rsidP="00394D08">
      <w:pPr>
        <w:spacing w:line="240" w:lineRule="auto"/>
        <w:jc w:val="both"/>
        <w:rPr>
          <w:rFonts w:ascii="Arial" w:eastAsia="Arial" w:hAnsi="Arial" w:cs="Arial"/>
          <w:sz w:val="22"/>
          <w:szCs w:val="22"/>
        </w:rPr>
      </w:pPr>
      <w:r w:rsidRPr="70CDFA92">
        <w:rPr>
          <w:rFonts w:ascii="Arial" w:eastAsia="Arial" w:hAnsi="Arial" w:cs="Arial"/>
          <w:sz w:val="22"/>
          <w:szCs w:val="22"/>
        </w:rPr>
        <w:t>U</w:t>
      </w:r>
      <w:r w:rsidR="64D37FA0" w:rsidRPr="70CDFA92">
        <w:rPr>
          <w:rFonts w:ascii="Arial" w:eastAsia="Arial" w:hAnsi="Arial" w:cs="Arial"/>
          <w:sz w:val="22"/>
          <w:szCs w:val="22"/>
        </w:rPr>
        <w:t>n contrat de vente est défini comme « </w:t>
      </w:r>
      <w:r w:rsidR="64D37FA0" w:rsidRPr="70CDFA92">
        <w:rPr>
          <w:rFonts w:ascii="Arial" w:eastAsia="Arial" w:hAnsi="Arial" w:cs="Arial"/>
          <w:i/>
          <w:iCs/>
          <w:sz w:val="22"/>
          <w:szCs w:val="22"/>
        </w:rPr>
        <w:t>une convention par laquelle l'un s'oblige à livrer une chose, et l'autre à la payer</w:t>
      </w:r>
      <w:r w:rsidR="64D37FA0" w:rsidRPr="70CDFA92">
        <w:rPr>
          <w:rFonts w:ascii="Arial" w:eastAsia="Arial" w:hAnsi="Arial" w:cs="Arial"/>
          <w:sz w:val="22"/>
          <w:szCs w:val="22"/>
        </w:rPr>
        <w:t> » (art. 1582 du Code civil). La vente est réputée parfaite entre les parties et la propriété acquise à l'acheteur dès leur accord sur la chose et le</w:t>
      </w:r>
      <w:r w:rsidR="64D37FA0" w:rsidRPr="70CDFA92">
        <w:rPr>
          <w:rFonts w:ascii="Arial" w:eastAsia="Arial" w:hAnsi="Arial" w:cs="Arial"/>
          <w:color w:val="FF0000"/>
          <w:sz w:val="22"/>
          <w:szCs w:val="22"/>
        </w:rPr>
        <w:t xml:space="preserve"> </w:t>
      </w:r>
      <w:r w:rsidR="64D37FA0" w:rsidRPr="70CDFA92">
        <w:rPr>
          <w:rFonts w:ascii="Arial" w:eastAsia="Arial" w:hAnsi="Arial" w:cs="Arial"/>
          <w:sz w:val="22"/>
          <w:szCs w:val="22"/>
        </w:rPr>
        <w:t>prix (art. 1583 du Code civil). Par définition, la vente entraîne donc le transfert au tiers acquéreur du droit de disposer (</w:t>
      </w:r>
      <w:r w:rsidR="64D37FA0" w:rsidRPr="70CDFA92">
        <w:rPr>
          <w:rFonts w:ascii="Arial" w:eastAsia="Arial" w:hAnsi="Arial" w:cs="Arial"/>
          <w:i/>
          <w:iCs/>
          <w:sz w:val="22"/>
          <w:szCs w:val="22"/>
        </w:rPr>
        <w:t>abusus)</w:t>
      </w:r>
      <w:r w:rsidR="64D37FA0" w:rsidRPr="70CDFA92">
        <w:rPr>
          <w:rFonts w:ascii="Arial" w:eastAsia="Arial" w:hAnsi="Arial" w:cs="Arial"/>
          <w:sz w:val="22"/>
          <w:szCs w:val="22"/>
        </w:rPr>
        <w:t xml:space="preserve"> des produits </w:t>
      </w:r>
      <w:r w:rsidR="42EFB815" w:rsidRPr="70CDFA92">
        <w:rPr>
          <w:rFonts w:ascii="Arial" w:eastAsia="Arial" w:hAnsi="Arial" w:cs="Arial"/>
          <w:sz w:val="22"/>
          <w:szCs w:val="22"/>
        </w:rPr>
        <w:t xml:space="preserve">marqués </w:t>
      </w:r>
      <w:r w:rsidR="64D37FA0" w:rsidRPr="70CDFA92">
        <w:rPr>
          <w:rFonts w:ascii="Arial" w:eastAsia="Arial" w:hAnsi="Arial" w:cs="Arial"/>
          <w:sz w:val="22"/>
          <w:szCs w:val="22"/>
        </w:rPr>
        <w:t>selon les critères établis par l’arrêt Peak Holding</w:t>
      </w:r>
      <w:r w:rsidR="06C9EB87" w:rsidRPr="70CDFA92">
        <w:rPr>
          <w:rFonts w:ascii="Arial" w:eastAsia="Arial" w:hAnsi="Arial" w:cs="Arial"/>
          <w:sz w:val="22"/>
          <w:szCs w:val="22"/>
        </w:rPr>
        <w:t xml:space="preserve"> mention</w:t>
      </w:r>
      <w:r w:rsidR="763EF106" w:rsidRPr="70CDFA92">
        <w:rPr>
          <w:rFonts w:ascii="Arial" w:eastAsia="Arial" w:hAnsi="Arial" w:cs="Arial"/>
          <w:sz w:val="22"/>
          <w:szCs w:val="22"/>
        </w:rPr>
        <w:t>né ci-dessous</w:t>
      </w:r>
      <w:r w:rsidR="64D37FA0" w:rsidRPr="70CDFA92">
        <w:rPr>
          <w:rFonts w:ascii="Arial" w:eastAsia="Arial" w:hAnsi="Arial" w:cs="Arial"/>
          <w:sz w:val="22"/>
          <w:szCs w:val="22"/>
        </w:rPr>
        <w:t xml:space="preserve">. </w:t>
      </w:r>
    </w:p>
    <w:p w14:paraId="27770B1C" w14:textId="222E9BA3" w:rsidR="70CDFA92" w:rsidRDefault="774AB9FC" w:rsidP="70CDFA92">
      <w:pPr>
        <w:spacing w:line="240" w:lineRule="auto"/>
        <w:jc w:val="both"/>
        <w:rPr>
          <w:rFonts w:ascii="Arial" w:eastAsia="Arial" w:hAnsi="Arial" w:cs="Arial"/>
          <w:sz w:val="22"/>
          <w:szCs w:val="22"/>
        </w:rPr>
      </w:pPr>
      <w:r w:rsidRPr="70CDFA92">
        <w:rPr>
          <w:rFonts w:ascii="Arial" w:eastAsia="Arial" w:hAnsi="Arial" w:cs="Arial"/>
          <w:sz w:val="22"/>
          <w:szCs w:val="22"/>
        </w:rPr>
        <w:t>La C</w:t>
      </w:r>
      <w:r w:rsidR="2ED7E477" w:rsidRPr="70CDFA92">
        <w:rPr>
          <w:rFonts w:ascii="Arial" w:eastAsia="Arial" w:hAnsi="Arial" w:cs="Arial"/>
          <w:sz w:val="22"/>
          <w:szCs w:val="22"/>
        </w:rPr>
        <w:t>JUE</w:t>
      </w:r>
      <w:r w:rsidR="256EC1E3" w:rsidRPr="70CDFA92">
        <w:rPr>
          <w:rFonts w:ascii="Arial" w:eastAsia="Arial" w:hAnsi="Arial" w:cs="Arial"/>
          <w:sz w:val="22"/>
          <w:szCs w:val="22"/>
        </w:rPr>
        <w:t>,</w:t>
      </w:r>
      <w:r w:rsidR="2ED7E477" w:rsidRPr="70CDFA92">
        <w:rPr>
          <w:rFonts w:ascii="Arial" w:eastAsia="Arial" w:hAnsi="Arial" w:cs="Arial"/>
          <w:sz w:val="22"/>
          <w:szCs w:val="22"/>
        </w:rPr>
        <w:t xml:space="preserve"> </w:t>
      </w:r>
      <w:r w:rsidRPr="70CDFA92">
        <w:rPr>
          <w:rFonts w:ascii="Arial" w:eastAsia="Arial" w:hAnsi="Arial" w:cs="Arial"/>
          <w:sz w:val="22"/>
          <w:szCs w:val="22"/>
        </w:rPr>
        <w:t xml:space="preserve">dans </w:t>
      </w:r>
      <w:r w:rsidR="163833AC" w:rsidRPr="70CDFA92">
        <w:rPr>
          <w:rFonts w:ascii="Arial" w:eastAsia="Arial" w:hAnsi="Arial" w:cs="Arial"/>
          <w:sz w:val="22"/>
          <w:szCs w:val="22"/>
        </w:rPr>
        <w:t xml:space="preserve">son </w:t>
      </w:r>
      <w:r w:rsidRPr="70CDFA92">
        <w:rPr>
          <w:rFonts w:ascii="Arial" w:eastAsia="Arial" w:hAnsi="Arial" w:cs="Arial"/>
          <w:sz w:val="22"/>
          <w:szCs w:val="22"/>
        </w:rPr>
        <w:t>arrêt Peak Holding du 20 novembre 2004</w:t>
      </w:r>
      <w:r w:rsidR="06898A40" w:rsidRPr="70CDFA92">
        <w:rPr>
          <w:rFonts w:ascii="Arial" w:eastAsia="Arial" w:hAnsi="Arial" w:cs="Arial"/>
          <w:sz w:val="22"/>
          <w:szCs w:val="22"/>
        </w:rPr>
        <w:t>,</w:t>
      </w:r>
      <w:r w:rsidRPr="70CDFA92">
        <w:rPr>
          <w:rFonts w:ascii="Arial" w:eastAsia="Arial" w:hAnsi="Arial" w:cs="Arial"/>
          <w:sz w:val="22"/>
          <w:szCs w:val="22"/>
        </w:rPr>
        <w:t xml:space="preserve"> a </w:t>
      </w:r>
      <w:r w:rsidR="73995813" w:rsidRPr="70CDFA92">
        <w:rPr>
          <w:rFonts w:ascii="Arial" w:eastAsia="Arial" w:hAnsi="Arial" w:cs="Arial"/>
          <w:sz w:val="22"/>
          <w:szCs w:val="22"/>
        </w:rPr>
        <w:t xml:space="preserve">en effet </w:t>
      </w:r>
      <w:r w:rsidR="2B1F64BD" w:rsidRPr="70CDFA92">
        <w:rPr>
          <w:rFonts w:ascii="Arial" w:eastAsia="Arial" w:hAnsi="Arial" w:cs="Arial"/>
          <w:sz w:val="22"/>
          <w:szCs w:val="22"/>
        </w:rPr>
        <w:t xml:space="preserve">dit pour </w:t>
      </w:r>
      <w:r w:rsidR="00D837D3" w:rsidRPr="70CDFA92">
        <w:rPr>
          <w:rFonts w:ascii="Arial" w:eastAsia="Arial" w:hAnsi="Arial" w:cs="Arial"/>
          <w:sz w:val="22"/>
          <w:szCs w:val="22"/>
        </w:rPr>
        <w:t>droit que</w:t>
      </w:r>
      <w:r w:rsidRPr="70CDFA92">
        <w:rPr>
          <w:rFonts w:ascii="Arial" w:eastAsia="Arial" w:hAnsi="Arial" w:cs="Arial"/>
          <w:sz w:val="22"/>
          <w:szCs w:val="22"/>
        </w:rPr>
        <w:t xml:space="preserve"> la mise dans le commerce est concrétisée par le transfert à un tiers du droit de disposer des produits marqués par le titulaire de la marque ou avec son consentement, réalisant ainsi la valeur économique de la marque</w:t>
      </w:r>
      <w:r w:rsidR="2ED7E477" w:rsidRPr="70CDFA92">
        <w:rPr>
          <w:rFonts w:ascii="Arial" w:eastAsia="Arial" w:hAnsi="Arial" w:cs="Arial"/>
          <w:sz w:val="22"/>
          <w:szCs w:val="22"/>
        </w:rPr>
        <w:t xml:space="preserve"> </w:t>
      </w:r>
      <w:r w:rsidR="68ABE456" w:rsidRPr="70CDFA92">
        <w:rPr>
          <w:rFonts w:ascii="Arial" w:eastAsia="Arial" w:hAnsi="Arial" w:cs="Arial"/>
          <w:sz w:val="22"/>
          <w:szCs w:val="22"/>
        </w:rPr>
        <w:t xml:space="preserve">et garantissant au consommateur l’origine économique du produit </w:t>
      </w:r>
      <w:r w:rsidR="2ED7E477" w:rsidRPr="70CDFA92">
        <w:rPr>
          <w:rFonts w:ascii="Arial" w:eastAsia="Arial" w:hAnsi="Arial" w:cs="Arial"/>
          <w:sz w:val="22"/>
          <w:szCs w:val="22"/>
        </w:rPr>
        <w:t xml:space="preserve">(CJUE, 20 novembre 2004, Peak Holding, </w:t>
      </w:r>
      <w:proofErr w:type="spellStart"/>
      <w:r w:rsidR="63C3BA75" w:rsidRPr="70CDFA92">
        <w:rPr>
          <w:rFonts w:ascii="Arial" w:eastAsia="Arial" w:hAnsi="Arial" w:cs="Arial"/>
          <w:sz w:val="22"/>
          <w:szCs w:val="22"/>
        </w:rPr>
        <w:t>aff.</w:t>
      </w:r>
      <w:proofErr w:type="spellEnd"/>
      <w:r w:rsidR="63C3BA75" w:rsidRPr="70CDFA92">
        <w:rPr>
          <w:rFonts w:ascii="Arial" w:eastAsia="Arial" w:hAnsi="Arial" w:cs="Arial"/>
          <w:sz w:val="22"/>
          <w:szCs w:val="22"/>
        </w:rPr>
        <w:t xml:space="preserve"> </w:t>
      </w:r>
      <w:r w:rsidR="2ED7E477" w:rsidRPr="00D837D3">
        <w:rPr>
          <w:rFonts w:ascii="Arial" w:eastAsia="Arial" w:hAnsi="Arial" w:cs="Arial"/>
          <w:sz w:val="22"/>
          <w:szCs w:val="22"/>
        </w:rPr>
        <w:t>C-16/03</w:t>
      </w:r>
      <w:r w:rsidR="2ED7E477" w:rsidRPr="70CDFA92">
        <w:rPr>
          <w:rFonts w:ascii="Arial" w:eastAsia="Arial" w:hAnsi="Arial" w:cs="Arial"/>
          <w:sz w:val="22"/>
          <w:szCs w:val="22"/>
        </w:rPr>
        <w:t>, §40 à 44).</w:t>
      </w:r>
    </w:p>
    <w:p w14:paraId="62615D52" w14:textId="77777777" w:rsidR="00D837D3" w:rsidRDefault="00D837D3" w:rsidP="70CDFA92">
      <w:pPr>
        <w:spacing w:line="240" w:lineRule="auto"/>
        <w:jc w:val="both"/>
        <w:rPr>
          <w:rFonts w:ascii="Arial" w:eastAsia="Arial" w:hAnsi="Arial" w:cs="Arial"/>
          <w:sz w:val="22"/>
          <w:szCs w:val="22"/>
        </w:rPr>
      </w:pPr>
    </w:p>
    <w:p w14:paraId="5C83A133" w14:textId="605E7BFE" w:rsidR="00950E8B" w:rsidRPr="00394D08" w:rsidRDefault="0C136A2F" w:rsidP="00394D08">
      <w:pPr>
        <w:spacing w:line="240" w:lineRule="auto"/>
        <w:jc w:val="both"/>
        <w:rPr>
          <w:rFonts w:ascii="Arial" w:eastAsia="Arial" w:hAnsi="Arial" w:cs="Arial"/>
          <w:sz w:val="22"/>
          <w:szCs w:val="22"/>
        </w:rPr>
      </w:pPr>
      <w:r w:rsidRPr="00394D08">
        <w:rPr>
          <w:rFonts w:ascii="Arial" w:eastAsia="Arial" w:hAnsi="Arial" w:cs="Arial"/>
          <w:sz w:val="22"/>
          <w:szCs w:val="22"/>
        </w:rPr>
        <w:lastRenderedPageBreak/>
        <w:t>La Cour a précisé que</w:t>
      </w:r>
      <w:r w:rsidR="5B4DA001" w:rsidRPr="00394D08">
        <w:rPr>
          <w:rFonts w:ascii="Arial" w:eastAsia="Arial" w:hAnsi="Arial" w:cs="Arial"/>
          <w:sz w:val="22"/>
          <w:szCs w:val="22"/>
        </w:rPr>
        <w:t xml:space="preserve"> le produit est ainsi « </w:t>
      </w:r>
      <w:r w:rsidR="5B4DA001" w:rsidRPr="00394D08">
        <w:rPr>
          <w:rFonts w:ascii="Arial" w:eastAsia="Arial" w:hAnsi="Arial" w:cs="Arial"/>
          <w:i/>
          <w:iCs/>
          <w:sz w:val="22"/>
          <w:szCs w:val="22"/>
        </w:rPr>
        <w:t>mis dans le commerce</w:t>
      </w:r>
      <w:r w:rsidR="5B4DA001" w:rsidRPr="00394D08">
        <w:rPr>
          <w:rFonts w:ascii="Arial" w:eastAsia="Arial" w:hAnsi="Arial" w:cs="Arial"/>
          <w:sz w:val="22"/>
          <w:szCs w:val="22"/>
        </w:rPr>
        <w:t> » :</w:t>
      </w:r>
    </w:p>
    <w:p w14:paraId="135DB0EB" w14:textId="3A29A332" w:rsidR="00950E8B" w:rsidRPr="00394D08" w:rsidRDefault="031ADD19" w:rsidP="00394D08">
      <w:pPr>
        <w:pStyle w:val="Paragraphedeliste"/>
        <w:numPr>
          <w:ilvl w:val="0"/>
          <w:numId w:val="61"/>
        </w:numPr>
        <w:spacing w:line="240" w:lineRule="auto"/>
        <w:jc w:val="both"/>
        <w:rPr>
          <w:rFonts w:ascii="Arial" w:eastAsia="Arial" w:hAnsi="Arial" w:cs="Arial"/>
          <w:sz w:val="22"/>
          <w:szCs w:val="22"/>
        </w:rPr>
      </w:pPr>
      <w:r w:rsidRPr="70CDFA92">
        <w:rPr>
          <w:rFonts w:ascii="Arial" w:eastAsia="Arial" w:hAnsi="Arial" w:cs="Arial"/>
          <w:sz w:val="22"/>
          <w:szCs w:val="22"/>
        </w:rPr>
        <w:t>e</w:t>
      </w:r>
      <w:r w:rsidR="748DAD16" w:rsidRPr="70CDFA92">
        <w:rPr>
          <w:rFonts w:ascii="Arial" w:eastAsia="Arial" w:hAnsi="Arial" w:cs="Arial"/>
          <w:sz w:val="22"/>
          <w:szCs w:val="22"/>
        </w:rPr>
        <w:t>n</w:t>
      </w:r>
      <w:r w:rsidR="2ED7E477" w:rsidRPr="70CDFA92">
        <w:rPr>
          <w:rFonts w:ascii="Arial" w:eastAsia="Arial" w:hAnsi="Arial" w:cs="Arial"/>
          <w:sz w:val="22"/>
          <w:szCs w:val="22"/>
        </w:rPr>
        <w:t xml:space="preserve"> matière de « </w:t>
      </w:r>
      <w:r w:rsidR="774AB9FC" w:rsidRPr="70CDFA92">
        <w:rPr>
          <w:rFonts w:ascii="Arial" w:eastAsia="Arial" w:hAnsi="Arial" w:cs="Arial"/>
          <w:i/>
          <w:iCs/>
          <w:sz w:val="22"/>
          <w:szCs w:val="22"/>
        </w:rPr>
        <w:t>vente</w:t>
      </w:r>
      <w:r w:rsidR="2ED7E477" w:rsidRPr="70CDFA92">
        <w:rPr>
          <w:rFonts w:ascii="Arial" w:eastAsia="Arial" w:hAnsi="Arial" w:cs="Arial"/>
          <w:i/>
          <w:iCs/>
          <w:sz w:val="22"/>
          <w:szCs w:val="22"/>
        </w:rPr>
        <w:t xml:space="preserve"> » </w:t>
      </w:r>
      <w:r w:rsidR="2ED7E477" w:rsidRPr="70CDFA92">
        <w:rPr>
          <w:rFonts w:ascii="Arial" w:eastAsia="Arial" w:hAnsi="Arial" w:cs="Arial"/>
          <w:sz w:val="22"/>
          <w:szCs w:val="22"/>
        </w:rPr>
        <w:t>(§40)</w:t>
      </w:r>
      <w:r w:rsidR="6448898B" w:rsidRPr="70CDFA92">
        <w:rPr>
          <w:rFonts w:ascii="Arial" w:eastAsia="Arial" w:hAnsi="Arial" w:cs="Arial"/>
          <w:sz w:val="22"/>
          <w:szCs w:val="22"/>
        </w:rPr>
        <w:t xml:space="preserve"> ;</w:t>
      </w:r>
      <w:r w:rsidR="2ED7E477" w:rsidRPr="70CDFA92">
        <w:rPr>
          <w:rFonts w:ascii="Arial" w:eastAsia="Arial" w:hAnsi="Arial" w:cs="Arial"/>
          <w:sz w:val="22"/>
          <w:szCs w:val="22"/>
        </w:rPr>
        <w:t xml:space="preserve"> </w:t>
      </w:r>
    </w:p>
    <w:p w14:paraId="0E9336E3" w14:textId="3E263E40" w:rsidR="70CDFA92" w:rsidRDefault="70CDFA92" w:rsidP="70CDFA92">
      <w:pPr>
        <w:pStyle w:val="Paragraphedeliste"/>
        <w:spacing w:line="240" w:lineRule="auto"/>
        <w:jc w:val="both"/>
        <w:rPr>
          <w:rFonts w:ascii="Arial" w:eastAsia="Arial" w:hAnsi="Arial" w:cs="Arial"/>
          <w:sz w:val="22"/>
          <w:szCs w:val="22"/>
        </w:rPr>
      </w:pPr>
    </w:p>
    <w:p w14:paraId="39809089" w14:textId="6A6699F1" w:rsidR="00612F17" w:rsidRPr="00394D08" w:rsidRDefault="3CD7983E" w:rsidP="70CDFA92">
      <w:pPr>
        <w:pStyle w:val="Paragraphedeliste"/>
        <w:numPr>
          <w:ilvl w:val="0"/>
          <w:numId w:val="61"/>
        </w:numPr>
        <w:spacing w:line="240" w:lineRule="auto"/>
        <w:jc w:val="both"/>
        <w:rPr>
          <w:rFonts w:ascii="Arial" w:eastAsia="Arial" w:hAnsi="Arial" w:cs="Arial"/>
          <w:i/>
          <w:iCs/>
          <w:sz w:val="22"/>
          <w:szCs w:val="22"/>
        </w:rPr>
      </w:pPr>
      <w:r w:rsidRPr="70CDFA92">
        <w:rPr>
          <w:rFonts w:ascii="Arial" w:eastAsia="Arial" w:hAnsi="Arial" w:cs="Arial"/>
          <w:sz w:val="22"/>
          <w:szCs w:val="22"/>
        </w:rPr>
        <w:t>m</w:t>
      </w:r>
      <w:r w:rsidR="748DAD16" w:rsidRPr="70CDFA92">
        <w:rPr>
          <w:rFonts w:ascii="Arial" w:eastAsia="Arial" w:hAnsi="Arial" w:cs="Arial"/>
          <w:sz w:val="22"/>
          <w:szCs w:val="22"/>
        </w:rPr>
        <w:t>ais</w:t>
      </w:r>
      <w:r w:rsidR="2ED7E477" w:rsidRPr="70CDFA92">
        <w:rPr>
          <w:rFonts w:ascii="Arial" w:eastAsia="Arial" w:hAnsi="Arial" w:cs="Arial"/>
          <w:sz w:val="22"/>
          <w:szCs w:val="22"/>
        </w:rPr>
        <w:t xml:space="preserve"> </w:t>
      </w:r>
      <w:r w:rsidR="40247431" w:rsidRPr="70CDFA92">
        <w:rPr>
          <w:rFonts w:ascii="Arial" w:eastAsia="Arial" w:hAnsi="Arial" w:cs="Arial"/>
          <w:sz w:val="22"/>
          <w:szCs w:val="22"/>
        </w:rPr>
        <w:t xml:space="preserve">non </w:t>
      </w:r>
      <w:r w:rsidR="2ED7E477" w:rsidRPr="70CDFA92">
        <w:rPr>
          <w:rFonts w:ascii="Arial" w:eastAsia="Arial" w:hAnsi="Arial" w:cs="Arial"/>
          <w:sz w:val="22"/>
          <w:szCs w:val="22"/>
        </w:rPr>
        <w:t xml:space="preserve">en cas d’importation ou d’offre à la </w:t>
      </w:r>
      <w:r w:rsidR="2ED7E477" w:rsidRPr="00415EB3">
        <w:rPr>
          <w:rFonts w:ascii="Arial" w:eastAsia="Arial" w:hAnsi="Arial" w:cs="Arial"/>
          <w:sz w:val="22"/>
          <w:szCs w:val="22"/>
        </w:rPr>
        <w:t>vente</w:t>
      </w:r>
      <w:r w:rsidR="00344022" w:rsidRPr="00415EB3">
        <w:rPr>
          <w:rFonts w:ascii="Arial" w:eastAsia="Arial" w:hAnsi="Arial" w:cs="Arial"/>
          <w:sz w:val="22"/>
          <w:szCs w:val="22"/>
        </w:rPr>
        <w:t xml:space="preserve"> sans vente</w:t>
      </w:r>
      <w:r w:rsidR="4BD56930" w:rsidRPr="00415EB3">
        <w:rPr>
          <w:rFonts w:ascii="Arial" w:eastAsia="Arial" w:hAnsi="Arial" w:cs="Arial"/>
          <w:sz w:val="22"/>
          <w:szCs w:val="22"/>
        </w:rPr>
        <w:t>,</w:t>
      </w:r>
      <w:r w:rsidR="4BD56930" w:rsidRPr="70CDFA92">
        <w:rPr>
          <w:rFonts w:ascii="Arial" w:eastAsia="Arial" w:hAnsi="Arial" w:cs="Arial"/>
          <w:sz w:val="22"/>
          <w:szCs w:val="22"/>
        </w:rPr>
        <w:t xml:space="preserve"> puisqu</w:t>
      </w:r>
      <w:r w:rsidR="12720921" w:rsidRPr="70CDFA92">
        <w:rPr>
          <w:rFonts w:ascii="Arial" w:eastAsia="Arial" w:hAnsi="Arial" w:cs="Arial"/>
          <w:sz w:val="22"/>
          <w:szCs w:val="22"/>
        </w:rPr>
        <w:t>e ces actes</w:t>
      </w:r>
      <w:r w:rsidR="4BD56930" w:rsidRPr="70CDFA92">
        <w:rPr>
          <w:rFonts w:ascii="Arial" w:eastAsia="Arial" w:hAnsi="Arial" w:cs="Arial"/>
          <w:sz w:val="22"/>
          <w:szCs w:val="22"/>
        </w:rPr>
        <w:t xml:space="preserve"> « </w:t>
      </w:r>
      <w:r w:rsidR="4BD56930" w:rsidRPr="70CDFA92">
        <w:rPr>
          <w:rFonts w:ascii="Arial" w:eastAsia="Arial" w:hAnsi="Arial" w:cs="Arial"/>
          <w:i/>
          <w:iCs/>
          <w:sz w:val="22"/>
          <w:szCs w:val="22"/>
        </w:rPr>
        <w:t>ne</w:t>
      </w:r>
      <w:r w:rsidR="56C373F5" w:rsidRPr="70CDFA92">
        <w:rPr>
          <w:rFonts w:ascii="Arial" w:eastAsia="Arial" w:hAnsi="Arial" w:cs="Arial"/>
          <w:i/>
          <w:iCs/>
          <w:sz w:val="22"/>
          <w:szCs w:val="22"/>
        </w:rPr>
        <w:t xml:space="preserve"> </w:t>
      </w:r>
      <w:r w:rsidR="774AB9FC" w:rsidRPr="70CDFA92">
        <w:rPr>
          <w:rFonts w:ascii="Arial" w:eastAsia="Arial" w:hAnsi="Arial" w:cs="Arial"/>
          <w:i/>
          <w:iCs/>
          <w:sz w:val="22"/>
          <w:szCs w:val="22"/>
        </w:rPr>
        <w:t>transfèrent pas aux tiers le droit de disposer des produits revêtus de la marque</w:t>
      </w:r>
      <w:r w:rsidR="56C373F5" w:rsidRPr="70CDFA92">
        <w:rPr>
          <w:rFonts w:ascii="Arial" w:eastAsia="Arial" w:hAnsi="Arial" w:cs="Arial"/>
          <w:i/>
          <w:iCs/>
          <w:sz w:val="22"/>
          <w:szCs w:val="22"/>
        </w:rPr>
        <w:t xml:space="preserve"> » </w:t>
      </w:r>
      <w:r w:rsidR="56C373F5" w:rsidRPr="70CDFA92">
        <w:rPr>
          <w:rFonts w:ascii="Arial" w:eastAsia="Arial" w:hAnsi="Arial" w:cs="Arial"/>
          <w:sz w:val="22"/>
          <w:szCs w:val="22"/>
        </w:rPr>
        <w:t xml:space="preserve">et </w:t>
      </w:r>
      <w:r w:rsidR="12720921" w:rsidRPr="70CDFA92">
        <w:rPr>
          <w:rFonts w:ascii="Arial" w:eastAsia="Arial" w:hAnsi="Arial" w:cs="Arial"/>
          <w:sz w:val="22"/>
          <w:szCs w:val="22"/>
        </w:rPr>
        <w:t>que « </w:t>
      </w:r>
      <w:r w:rsidR="774AB9FC" w:rsidRPr="70CDFA92">
        <w:rPr>
          <w:rFonts w:ascii="Arial" w:eastAsia="Arial" w:hAnsi="Arial" w:cs="Arial"/>
          <w:i/>
          <w:iCs/>
          <w:sz w:val="22"/>
          <w:szCs w:val="22"/>
        </w:rPr>
        <w:t>Même après de tels actes, le titulaire conserve son intérêt au maintien d'un contrôle complet des produits revêtus de sa marque, afin, notamment, d'assurer leur qualité</w:t>
      </w:r>
      <w:r w:rsidR="12720921" w:rsidRPr="70CDFA92">
        <w:rPr>
          <w:rFonts w:ascii="Arial" w:eastAsia="Arial" w:hAnsi="Arial" w:cs="Arial"/>
          <w:i/>
          <w:iCs/>
          <w:sz w:val="22"/>
          <w:szCs w:val="22"/>
        </w:rPr>
        <w:t xml:space="preserve"> » </w:t>
      </w:r>
      <w:r w:rsidR="12720921" w:rsidRPr="70CDFA92">
        <w:rPr>
          <w:rFonts w:ascii="Arial" w:eastAsia="Arial" w:hAnsi="Arial" w:cs="Arial"/>
          <w:sz w:val="22"/>
          <w:szCs w:val="22"/>
        </w:rPr>
        <w:t xml:space="preserve">(§42, 43 et </w:t>
      </w:r>
      <w:r w:rsidR="0B7EDD18" w:rsidRPr="70CDFA92">
        <w:rPr>
          <w:rFonts w:ascii="Arial" w:eastAsia="Arial" w:hAnsi="Arial" w:cs="Arial"/>
          <w:sz w:val="22"/>
          <w:szCs w:val="22"/>
        </w:rPr>
        <w:t>44)</w:t>
      </w:r>
      <w:r w:rsidR="774AB9FC" w:rsidRPr="70CDFA92">
        <w:rPr>
          <w:rFonts w:ascii="Arial" w:eastAsia="Arial" w:hAnsi="Arial" w:cs="Arial"/>
          <w:i/>
          <w:iCs/>
          <w:sz w:val="22"/>
          <w:szCs w:val="22"/>
        </w:rPr>
        <w:t>.</w:t>
      </w:r>
    </w:p>
    <w:p w14:paraId="50B08BA2" w14:textId="283B8124" w:rsidR="00F228FE" w:rsidRPr="00394D08" w:rsidRDefault="52D65CAA" w:rsidP="00394D08">
      <w:pPr>
        <w:spacing w:line="240" w:lineRule="auto"/>
        <w:jc w:val="both"/>
        <w:rPr>
          <w:rFonts w:ascii="Arial" w:eastAsia="Arial" w:hAnsi="Arial" w:cs="Arial"/>
          <w:sz w:val="22"/>
          <w:szCs w:val="22"/>
        </w:rPr>
      </w:pPr>
      <w:r w:rsidRPr="00394D08">
        <w:rPr>
          <w:rFonts w:ascii="Arial" w:eastAsia="Arial" w:hAnsi="Arial" w:cs="Arial"/>
          <w:sz w:val="22"/>
          <w:szCs w:val="22"/>
        </w:rPr>
        <w:t>Elle a également ajouté que « </w:t>
      </w:r>
      <w:r w:rsidRPr="00394D08">
        <w:rPr>
          <w:rFonts w:ascii="Arial" w:eastAsia="Arial" w:hAnsi="Arial" w:cs="Arial"/>
          <w:i/>
          <w:iCs/>
          <w:sz w:val="22"/>
          <w:szCs w:val="22"/>
        </w:rPr>
        <w:t xml:space="preserve">la stipulation éventuelle, dans l'acte de vente opérant première mise dans le commerce dans l'EEE, de restrictions territoriales au droit de revente des produits </w:t>
      </w:r>
      <w:r w:rsidRPr="00394D08">
        <w:rPr>
          <w:rFonts w:ascii="Arial" w:eastAsia="Arial" w:hAnsi="Arial" w:cs="Arial"/>
          <w:sz w:val="22"/>
          <w:szCs w:val="22"/>
        </w:rPr>
        <w:t xml:space="preserve">(telle qu’une interdiction de revente) </w:t>
      </w:r>
      <w:r w:rsidRPr="00394D08">
        <w:rPr>
          <w:rFonts w:ascii="Arial" w:eastAsia="Arial" w:hAnsi="Arial" w:cs="Arial"/>
          <w:i/>
          <w:iCs/>
          <w:sz w:val="22"/>
          <w:szCs w:val="22"/>
        </w:rPr>
        <w:t xml:space="preserve">concerne les seuls rapports des parties à cet acte » </w:t>
      </w:r>
      <w:r w:rsidRPr="00394D08">
        <w:rPr>
          <w:rFonts w:ascii="Arial" w:eastAsia="Arial" w:hAnsi="Arial" w:cs="Arial"/>
          <w:sz w:val="22"/>
          <w:szCs w:val="22"/>
        </w:rPr>
        <w:t>et n’exclut pas la</w:t>
      </w:r>
      <w:r w:rsidRPr="00394D08">
        <w:rPr>
          <w:rFonts w:ascii="Arial" w:eastAsia="Arial" w:hAnsi="Arial" w:cs="Arial"/>
          <w:i/>
          <w:iCs/>
          <w:sz w:val="22"/>
          <w:szCs w:val="22"/>
        </w:rPr>
        <w:t xml:space="preserve"> « mise dans le commerce » </w:t>
      </w:r>
      <w:r w:rsidRPr="00394D08">
        <w:rPr>
          <w:rFonts w:ascii="Arial" w:eastAsia="Arial" w:hAnsi="Arial" w:cs="Arial"/>
          <w:sz w:val="22"/>
          <w:szCs w:val="22"/>
        </w:rPr>
        <w:t>(§54 et 55)</w:t>
      </w:r>
      <w:r w:rsidR="19ECAA29" w:rsidRPr="00394D08">
        <w:rPr>
          <w:rFonts w:ascii="Arial" w:eastAsia="Arial" w:hAnsi="Arial" w:cs="Arial"/>
          <w:i/>
          <w:iCs/>
          <w:sz w:val="22"/>
          <w:szCs w:val="22"/>
        </w:rPr>
        <w:t xml:space="preserve">, </w:t>
      </w:r>
      <w:r w:rsidR="19ECAA29" w:rsidRPr="00394D08">
        <w:rPr>
          <w:rFonts w:ascii="Arial" w:eastAsia="Arial" w:hAnsi="Arial" w:cs="Arial"/>
          <w:sz w:val="22"/>
          <w:szCs w:val="22"/>
        </w:rPr>
        <w:t xml:space="preserve">confirmant ainsi le caractère d’ordre public de cette </w:t>
      </w:r>
      <w:r w:rsidR="0EAE4CBD" w:rsidRPr="00394D08">
        <w:rPr>
          <w:rFonts w:ascii="Arial" w:eastAsia="Arial" w:hAnsi="Arial" w:cs="Arial"/>
          <w:sz w:val="22"/>
          <w:szCs w:val="22"/>
        </w:rPr>
        <w:t>règle</w:t>
      </w:r>
      <w:r w:rsidR="19ECAA29" w:rsidRPr="00394D08">
        <w:rPr>
          <w:rFonts w:ascii="Arial" w:eastAsia="Arial" w:hAnsi="Arial" w:cs="Arial"/>
          <w:sz w:val="22"/>
          <w:szCs w:val="22"/>
        </w:rPr>
        <w:t>.</w:t>
      </w:r>
    </w:p>
    <w:p w14:paraId="3CDDCC67" w14:textId="72DD8E6C" w:rsidR="00181BE3" w:rsidRPr="00394D08" w:rsidRDefault="31596CB9" w:rsidP="00394D08">
      <w:pPr>
        <w:spacing w:line="240" w:lineRule="auto"/>
        <w:jc w:val="both"/>
        <w:rPr>
          <w:rFonts w:ascii="Arial" w:eastAsia="Arial" w:hAnsi="Arial" w:cs="Arial"/>
          <w:sz w:val="22"/>
          <w:szCs w:val="22"/>
        </w:rPr>
      </w:pPr>
      <w:r w:rsidRPr="70CDFA92">
        <w:rPr>
          <w:rFonts w:ascii="Arial" w:eastAsia="Arial" w:hAnsi="Arial" w:cs="Arial"/>
          <w:sz w:val="22"/>
          <w:szCs w:val="22"/>
        </w:rPr>
        <w:t xml:space="preserve">Concernant le consentement du titulaire des </w:t>
      </w:r>
      <w:r w:rsidR="3ABB44CC" w:rsidRPr="70CDFA92">
        <w:rPr>
          <w:rFonts w:ascii="Arial" w:eastAsia="Arial" w:hAnsi="Arial" w:cs="Arial"/>
          <w:sz w:val="22"/>
          <w:szCs w:val="22"/>
        </w:rPr>
        <w:t xml:space="preserve">droits de marque, </w:t>
      </w:r>
      <w:r w:rsidRPr="70CDFA92">
        <w:rPr>
          <w:rFonts w:ascii="Arial" w:eastAsia="Arial" w:hAnsi="Arial" w:cs="Arial"/>
          <w:sz w:val="22"/>
          <w:szCs w:val="22"/>
        </w:rPr>
        <w:t xml:space="preserve">la </w:t>
      </w:r>
      <w:r w:rsidR="3ABB44CC" w:rsidRPr="70CDFA92">
        <w:rPr>
          <w:rFonts w:ascii="Arial" w:eastAsia="Arial" w:hAnsi="Arial" w:cs="Arial"/>
          <w:sz w:val="22"/>
          <w:szCs w:val="22"/>
        </w:rPr>
        <w:t>Cour de justice considère</w:t>
      </w:r>
      <w:r w:rsidR="27E2FE3F" w:rsidRPr="70CDFA92">
        <w:rPr>
          <w:rFonts w:ascii="Arial" w:eastAsia="Arial" w:hAnsi="Arial" w:cs="Arial"/>
          <w:sz w:val="22"/>
          <w:szCs w:val="22"/>
        </w:rPr>
        <w:t xml:space="preserve"> </w:t>
      </w:r>
      <w:r w:rsidR="3ABB44CC" w:rsidRPr="70CDFA92">
        <w:rPr>
          <w:rFonts w:ascii="Arial" w:eastAsia="Arial" w:hAnsi="Arial" w:cs="Arial"/>
          <w:sz w:val="22"/>
          <w:szCs w:val="22"/>
        </w:rPr>
        <w:t xml:space="preserve">qu’il </w:t>
      </w:r>
      <w:r w:rsidRPr="70CDFA92">
        <w:rPr>
          <w:rFonts w:ascii="Arial" w:eastAsia="Arial" w:hAnsi="Arial" w:cs="Arial"/>
          <w:sz w:val="22"/>
          <w:szCs w:val="22"/>
        </w:rPr>
        <w:t>est le point central du principe d’épuisement d</w:t>
      </w:r>
      <w:r w:rsidR="41D161E3" w:rsidRPr="70CDFA92">
        <w:rPr>
          <w:rFonts w:ascii="Arial" w:eastAsia="Arial" w:hAnsi="Arial" w:cs="Arial"/>
          <w:sz w:val="22"/>
          <w:szCs w:val="22"/>
        </w:rPr>
        <w:t>es</w:t>
      </w:r>
      <w:r w:rsidRPr="70CDFA92">
        <w:rPr>
          <w:rFonts w:ascii="Arial" w:eastAsia="Arial" w:hAnsi="Arial" w:cs="Arial"/>
          <w:sz w:val="22"/>
          <w:szCs w:val="22"/>
        </w:rPr>
        <w:t xml:space="preserve"> droit</w:t>
      </w:r>
      <w:r w:rsidR="2C62B756" w:rsidRPr="70CDFA92">
        <w:rPr>
          <w:rFonts w:ascii="Arial" w:eastAsia="Arial" w:hAnsi="Arial" w:cs="Arial"/>
          <w:sz w:val="22"/>
          <w:szCs w:val="22"/>
        </w:rPr>
        <w:t>s</w:t>
      </w:r>
      <w:r w:rsidRPr="70CDFA92">
        <w:rPr>
          <w:rFonts w:ascii="Arial" w:eastAsia="Arial" w:hAnsi="Arial" w:cs="Arial"/>
          <w:sz w:val="22"/>
          <w:szCs w:val="22"/>
        </w:rPr>
        <w:t>. Ce consentement</w:t>
      </w:r>
      <w:r w:rsidR="3ABB44CC" w:rsidRPr="70CDFA92">
        <w:rPr>
          <w:rFonts w:ascii="Arial" w:eastAsia="Arial" w:hAnsi="Arial" w:cs="Arial"/>
          <w:sz w:val="22"/>
          <w:szCs w:val="22"/>
        </w:rPr>
        <w:t>,</w:t>
      </w:r>
      <w:r w:rsidRPr="70CDFA92">
        <w:rPr>
          <w:rFonts w:ascii="Arial" w:eastAsia="Arial" w:hAnsi="Arial" w:cs="Arial"/>
          <w:sz w:val="22"/>
          <w:szCs w:val="22"/>
        </w:rPr>
        <w:t xml:space="preserve"> </w:t>
      </w:r>
      <w:r w:rsidR="68F2D885" w:rsidRPr="70CDFA92">
        <w:rPr>
          <w:rFonts w:ascii="Arial" w:eastAsia="Arial" w:hAnsi="Arial" w:cs="Arial"/>
          <w:sz w:val="22"/>
          <w:szCs w:val="22"/>
        </w:rPr>
        <w:t>« </w:t>
      </w:r>
      <w:r w:rsidR="68F2D885" w:rsidRPr="70CDFA92">
        <w:rPr>
          <w:rFonts w:ascii="Arial" w:eastAsia="Arial" w:hAnsi="Arial" w:cs="Arial"/>
          <w:i/>
          <w:iCs/>
          <w:sz w:val="22"/>
          <w:szCs w:val="22"/>
        </w:rPr>
        <w:t>compte tenu de l'importance de son effet d'extinction du droit exclusif des titulaires des marques en cause</w:t>
      </w:r>
      <w:r w:rsidR="68F2D885" w:rsidRPr="70CDFA92">
        <w:rPr>
          <w:rFonts w:ascii="Arial" w:eastAsia="Arial" w:hAnsi="Arial" w:cs="Arial"/>
          <w:sz w:val="22"/>
          <w:szCs w:val="22"/>
        </w:rPr>
        <w:t xml:space="preserve"> »</w:t>
      </w:r>
      <w:r w:rsidR="61C88D07" w:rsidRPr="70CDFA92">
        <w:rPr>
          <w:rFonts w:ascii="Arial" w:eastAsia="Arial" w:hAnsi="Arial" w:cs="Arial"/>
          <w:sz w:val="22"/>
          <w:szCs w:val="22"/>
        </w:rPr>
        <w:t>,</w:t>
      </w:r>
      <w:r w:rsidR="68F2D885" w:rsidRPr="70CDFA92">
        <w:rPr>
          <w:rFonts w:ascii="Arial" w:eastAsia="Arial" w:hAnsi="Arial" w:cs="Arial"/>
          <w:sz w:val="22"/>
          <w:szCs w:val="22"/>
        </w:rPr>
        <w:t xml:space="preserve"> </w:t>
      </w:r>
      <w:r w:rsidR="3ABB44CC" w:rsidRPr="70CDFA92">
        <w:rPr>
          <w:rFonts w:ascii="Arial" w:eastAsia="Arial" w:hAnsi="Arial" w:cs="Arial"/>
          <w:sz w:val="22"/>
          <w:szCs w:val="22"/>
        </w:rPr>
        <w:t>« </w:t>
      </w:r>
      <w:r w:rsidRPr="70CDFA92">
        <w:rPr>
          <w:rFonts w:ascii="Arial" w:eastAsia="Arial" w:hAnsi="Arial" w:cs="Arial"/>
          <w:i/>
          <w:iCs/>
          <w:sz w:val="22"/>
          <w:szCs w:val="22"/>
        </w:rPr>
        <w:t xml:space="preserve">doit être exprimé </w:t>
      </w:r>
      <w:r w:rsidR="68F2D885" w:rsidRPr="70CDFA92">
        <w:rPr>
          <w:rFonts w:ascii="Arial" w:eastAsia="Arial" w:hAnsi="Arial" w:cs="Arial"/>
          <w:i/>
          <w:iCs/>
          <w:sz w:val="22"/>
          <w:szCs w:val="22"/>
        </w:rPr>
        <w:t xml:space="preserve">d’une </w:t>
      </w:r>
      <w:r w:rsidRPr="70CDFA92">
        <w:rPr>
          <w:rFonts w:ascii="Arial" w:eastAsia="Arial" w:hAnsi="Arial" w:cs="Arial"/>
          <w:i/>
          <w:iCs/>
          <w:sz w:val="22"/>
          <w:szCs w:val="22"/>
        </w:rPr>
        <w:t xml:space="preserve">manière qui traduise de façon certaine </w:t>
      </w:r>
      <w:r w:rsidR="3ABB44CC" w:rsidRPr="70CDFA92">
        <w:rPr>
          <w:rFonts w:ascii="Arial" w:eastAsia="Arial" w:hAnsi="Arial" w:cs="Arial"/>
          <w:i/>
          <w:iCs/>
          <w:sz w:val="22"/>
          <w:szCs w:val="22"/>
        </w:rPr>
        <w:t>une</w:t>
      </w:r>
      <w:r w:rsidRPr="70CDFA92">
        <w:rPr>
          <w:rFonts w:ascii="Arial" w:eastAsia="Arial" w:hAnsi="Arial" w:cs="Arial"/>
          <w:i/>
          <w:iCs/>
          <w:sz w:val="22"/>
          <w:szCs w:val="22"/>
        </w:rPr>
        <w:t xml:space="preserve"> volonté de renoncer à ce droit</w:t>
      </w:r>
      <w:r w:rsidR="3ABB44CC" w:rsidRPr="70CDFA92">
        <w:rPr>
          <w:rFonts w:ascii="Arial" w:eastAsia="Arial" w:hAnsi="Arial" w:cs="Arial"/>
          <w:sz w:val="22"/>
          <w:szCs w:val="22"/>
        </w:rPr>
        <w:t> » (CJCE, 20 novembre 2001,</w:t>
      </w:r>
      <w:r w:rsidR="68F2D885" w:rsidRPr="70CDFA92">
        <w:rPr>
          <w:rFonts w:ascii="Arial" w:eastAsia="Arial" w:hAnsi="Arial" w:cs="Arial"/>
          <w:i/>
          <w:iCs/>
          <w:sz w:val="22"/>
          <w:szCs w:val="22"/>
        </w:rPr>
        <w:t xml:space="preserve"> </w:t>
      </w:r>
      <w:proofErr w:type="spellStart"/>
      <w:r w:rsidRPr="70CDFA92">
        <w:rPr>
          <w:rFonts w:ascii="Arial" w:eastAsia="Arial" w:hAnsi="Arial" w:cs="Arial"/>
          <w:sz w:val="22"/>
          <w:szCs w:val="22"/>
        </w:rPr>
        <w:t>Zino</w:t>
      </w:r>
      <w:proofErr w:type="spellEnd"/>
      <w:r w:rsidRPr="70CDFA92">
        <w:rPr>
          <w:rFonts w:ascii="Arial" w:eastAsia="Arial" w:hAnsi="Arial" w:cs="Arial"/>
          <w:sz w:val="22"/>
          <w:szCs w:val="22"/>
        </w:rPr>
        <w:t xml:space="preserve"> </w:t>
      </w:r>
      <w:proofErr w:type="spellStart"/>
      <w:r w:rsidRPr="70CDFA92">
        <w:rPr>
          <w:rFonts w:ascii="Arial" w:eastAsia="Arial" w:hAnsi="Arial" w:cs="Arial"/>
          <w:sz w:val="22"/>
          <w:szCs w:val="22"/>
        </w:rPr>
        <w:t>Davidoff</w:t>
      </w:r>
      <w:proofErr w:type="spellEnd"/>
      <w:r w:rsidR="3ABB44CC" w:rsidRPr="70CDFA92">
        <w:rPr>
          <w:rFonts w:ascii="Arial" w:eastAsia="Arial" w:hAnsi="Arial" w:cs="Arial"/>
          <w:sz w:val="22"/>
          <w:szCs w:val="22"/>
        </w:rPr>
        <w:t xml:space="preserve">, </w:t>
      </w:r>
      <w:proofErr w:type="spellStart"/>
      <w:r w:rsidR="3ABB44CC" w:rsidRPr="70CDFA92">
        <w:rPr>
          <w:rFonts w:ascii="Arial" w:eastAsia="Arial" w:hAnsi="Arial" w:cs="Arial"/>
          <w:sz w:val="22"/>
          <w:szCs w:val="22"/>
        </w:rPr>
        <w:t>aff.</w:t>
      </w:r>
      <w:proofErr w:type="spellEnd"/>
      <w:r w:rsidR="3ABB44CC" w:rsidRPr="70CDFA92">
        <w:rPr>
          <w:rFonts w:ascii="Arial" w:eastAsia="Arial" w:hAnsi="Arial" w:cs="Arial"/>
          <w:sz w:val="22"/>
          <w:szCs w:val="22"/>
        </w:rPr>
        <w:t xml:space="preserve"> </w:t>
      </w:r>
      <w:r w:rsidR="35675B25" w:rsidRPr="70CDFA92">
        <w:rPr>
          <w:rFonts w:ascii="Arial" w:eastAsia="Arial" w:hAnsi="Arial" w:cs="Arial"/>
          <w:sz w:val="22"/>
          <w:szCs w:val="22"/>
        </w:rPr>
        <w:t>j</w:t>
      </w:r>
      <w:r w:rsidR="3ABB44CC" w:rsidRPr="70CDFA92">
        <w:rPr>
          <w:rFonts w:ascii="Arial" w:eastAsia="Arial" w:hAnsi="Arial" w:cs="Arial"/>
          <w:sz w:val="22"/>
          <w:szCs w:val="22"/>
        </w:rPr>
        <w:t>ointes</w:t>
      </w:r>
      <w:r w:rsidRPr="70CDFA92">
        <w:rPr>
          <w:rFonts w:ascii="Arial" w:eastAsia="Arial" w:hAnsi="Arial" w:cs="Arial"/>
          <w:sz w:val="22"/>
          <w:szCs w:val="22"/>
        </w:rPr>
        <w:t xml:space="preserve"> C-</w:t>
      </w:r>
      <w:r w:rsidR="3ABB44CC" w:rsidRPr="00D837D3">
        <w:rPr>
          <w:rFonts w:ascii="Arial" w:eastAsia="Arial" w:hAnsi="Arial" w:cs="Arial"/>
          <w:sz w:val="22"/>
          <w:szCs w:val="22"/>
        </w:rPr>
        <w:t>414/99 à C-416/99</w:t>
      </w:r>
      <w:r w:rsidR="3ABB44CC" w:rsidRPr="70CDFA92">
        <w:rPr>
          <w:rFonts w:ascii="Arial" w:eastAsia="Arial" w:hAnsi="Arial" w:cs="Arial"/>
          <w:sz w:val="22"/>
          <w:szCs w:val="22"/>
        </w:rPr>
        <w:t>, §45).</w:t>
      </w:r>
      <w:r w:rsidR="6F1B4678" w:rsidRPr="70CDFA92">
        <w:rPr>
          <w:rFonts w:ascii="Arial" w:eastAsia="Arial" w:hAnsi="Arial" w:cs="Arial"/>
          <w:sz w:val="22"/>
          <w:szCs w:val="22"/>
        </w:rPr>
        <w:t xml:space="preserve"> </w:t>
      </w:r>
      <w:r w:rsidR="71BC60F5" w:rsidRPr="70CDFA92">
        <w:rPr>
          <w:rFonts w:ascii="Arial" w:eastAsia="Arial" w:hAnsi="Arial" w:cs="Arial"/>
          <w:sz w:val="22"/>
          <w:szCs w:val="22"/>
        </w:rPr>
        <w:t xml:space="preserve">Elle a rappelé cette </w:t>
      </w:r>
      <w:r w:rsidR="3ABB44CC" w:rsidRPr="70CDFA92">
        <w:rPr>
          <w:rFonts w:ascii="Arial" w:eastAsia="Arial" w:hAnsi="Arial" w:cs="Arial"/>
          <w:sz w:val="22"/>
          <w:szCs w:val="22"/>
        </w:rPr>
        <w:t xml:space="preserve">importance dans l’arrêt </w:t>
      </w:r>
      <w:proofErr w:type="spellStart"/>
      <w:r w:rsidR="3ABB44CC" w:rsidRPr="70CDFA92">
        <w:rPr>
          <w:rFonts w:ascii="Arial" w:eastAsia="Arial" w:hAnsi="Arial" w:cs="Arial"/>
          <w:sz w:val="22"/>
          <w:szCs w:val="22"/>
        </w:rPr>
        <w:t>Copad</w:t>
      </w:r>
      <w:proofErr w:type="spellEnd"/>
      <w:r w:rsidR="3ABB44CC" w:rsidRPr="70CDFA92">
        <w:rPr>
          <w:rFonts w:ascii="Arial" w:eastAsia="Arial" w:hAnsi="Arial" w:cs="Arial"/>
          <w:sz w:val="22"/>
          <w:szCs w:val="22"/>
        </w:rPr>
        <w:t xml:space="preserve"> du 23 avril 2009</w:t>
      </w:r>
      <w:r w:rsidR="7E77369E" w:rsidRPr="70CDFA92">
        <w:rPr>
          <w:rFonts w:ascii="Arial" w:eastAsia="Arial" w:hAnsi="Arial" w:cs="Arial"/>
          <w:sz w:val="22"/>
          <w:szCs w:val="22"/>
        </w:rPr>
        <w:t xml:space="preserve">, dans lequel la notion de consentement est </w:t>
      </w:r>
      <w:r w:rsidR="342B80DD" w:rsidRPr="70CDFA92">
        <w:rPr>
          <w:rFonts w:ascii="Arial" w:eastAsia="Arial" w:hAnsi="Arial" w:cs="Arial"/>
          <w:sz w:val="22"/>
          <w:szCs w:val="22"/>
        </w:rPr>
        <w:t>logiquement qualifié</w:t>
      </w:r>
      <w:r w:rsidR="002E6B6A">
        <w:rPr>
          <w:rFonts w:ascii="Arial" w:eastAsia="Arial" w:hAnsi="Arial" w:cs="Arial"/>
          <w:sz w:val="22"/>
          <w:szCs w:val="22"/>
        </w:rPr>
        <w:t>e</w:t>
      </w:r>
      <w:r w:rsidR="342B80DD" w:rsidRPr="70CDFA92">
        <w:rPr>
          <w:rFonts w:ascii="Arial" w:eastAsia="Arial" w:hAnsi="Arial" w:cs="Arial"/>
          <w:sz w:val="22"/>
          <w:szCs w:val="22"/>
        </w:rPr>
        <w:t xml:space="preserve"> d’</w:t>
      </w:r>
      <w:r w:rsidR="00D837D3">
        <w:rPr>
          <w:rFonts w:ascii="Arial" w:eastAsia="Arial" w:hAnsi="Arial" w:cs="Arial"/>
          <w:sz w:val="22"/>
          <w:szCs w:val="22"/>
        </w:rPr>
        <w:t xml:space="preserve"> </w:t>
      </w:r>
      <w:r w:rsidR="7E77369E" w:rsidRPr="70CDFA92">
        <w:rPr>
          <w:rFonts w:ascii="Arial" w:eastAsia="Arial" w:hAnsi="Arial" w:cs="Arial"/>
          <w:sz w:val="22"/>
          <w:szCs w:val="22"/>
        </w:rPr>
        <w:t>« </w:t>
      </w:r>
      <w:r w:rsidR="7E77369E" w:rsidRPr="70CDFA92">
        <w:rPr>
          <w:rFonts w:ascii="Arial" w:eastAsia="Arial" w:hAnsi="Arial" w:cs="Arial"/>
          <w:i/>
          <w:iCs/>
          <w:sz w:val="22"/>
          <w:szCs w:val="22"/>
        </w:rPr>
        <w:t>élément déterminant de l’épuisement</w:t>
      </w:r>
      <w:r w:rsidR="7E77369E" w:rsidRPr="70CDFA92">
        <w:rPr>
          <w:rFonts w:ascii="Arial" w:eastAsia="Arial" w:hAnsi="Arial" w:cs="Arial"/>
          <w:sz w:val="22"/>
          <w:szCs w:val="22"/>
        </w:rPr>
        <w:t> » du droit</w:t>
      </w:r>
      <w:r w:rsidR="4CB929EF" w:rsidRPr="70CDFA92">
        <w:rPr>
          <w:rFonts w:ascii="Arial" w:eastAsia="Arial" w:hAnsi="Arial" w:cs="Arial"/>
          <w:sz w:val="22"/>
          <w:szCs w:val="22"/>
        </w:rPr>
        <w:t xml:space="preserve"> </w:t>
      </w:r>
      <w:r w:rsidRPr="70CDFA92">
        <w:rPr>
          <w:rFonts w:ascii="Arial" w:eastAsia="Arial" w:hAnsi="Arial" w:cs="Arial"/>
          <w:sz w:val="22"/>
          <w:szCs w:val="22"/>
        </w:rPr>
        <w:t>(</w:t>
      </w:r>
      <w:r w:rsidR="7763579D" w:rsidRPr="70CDFA92">
        <w:rPr>
          <w:rFonts w:ascii="Arial" w:eastAsia="Arial" w:hAnsi="Arial" w:cs="Arial"/>
          <w:sz w:val="22"/>
          <w:szCs w:val="22"/>
        </w:rPr>
        <w:t xml:space="preserve">CJUE, 23 avril 2009, </w:t>
      </w:r>
      <w:proofErr w:type="spellStart"/>
      <w:r w:rsidR="7763579D" w:rsidRPr="70CDFA92">
        <w:rPr>
          <w:rFonts w:ascii="Arial" w:eastAsia="Arial" w:hAnsi="Arial" w:cs="Arial"/>
          <w:sz w:val="22"/>
          <w:szCs w:val="22"/>
        </w:rPr>
        <w:t>Copad</w:t>
      </w:r>
      <w:proofErr w:type="spellEnd"/>
      <w:r w:rsidR="7763579D" w:rsidRPr="70CDFA92">
        <w:rPr>
          <w:rFonts w:ascii="Arial" w:eastAsia="Arial" w:hAnsi="Arial" w:cs="Arial"/>
          <w:sz w:val="22"/>
          <w:szCs w:val="22"/>
        </w:rPr>
        <w:t xml:space="preserve">, </w:t>
      </w:r>
      <w:proofErr w:type="spellStart"/>
      <w:r w:rsidR="7763579D" w:rsidRPr="70CDFA92">
        <w:rPr>
          <w:rFonts w:ascii="Arial" w:eastAsia="Arial" w:hAnsi="Arial" w:cs="Arial"/>
          <w:sz w:val="22"/>
          <w:szCs w:val="22"/>
        </w:rPr>
        <w:t>aff.</w:t>
      </w:r>
      <w:proofErr w:type="spellEnd"/>
      <w:r w:rsidR="7763579D" w:rsidRPr="70CDFA92">
        <w:rPr>
          <w:rFonts w:ascii="Arial" w:eastAsia="Arial" w:hAnsi="Arial" w:cs="Arial"/>
          <w:sz w:val="22"/>
          <w:szCs w:val="22"/>
        </w:rPr>
        <w:t xml:space="preserve"> C</w:t>
      </w:r>
      <w:r w:rsidR="560B5FA1" w:rsidRPr="70CDFA92">
        <w:rPr>
          <w:rFonts w:ascii="Arial" w:eastAsia="Arial" w:hAnsi="Arial" w:cs="Arial"/>
          <w:sz w:val="22"/>
          <w:szCs w:val="22"/>
        </w:rPr>
        <w:t>-</w:t>
      </w:r>
      <w:r w:rsidR="7763579D" w:rsidRPr="00D837D3">
        <w:rPr>
          <w:rFonts w:ascii="Arial" w:eastAsia="Arial" w:hAnsi="Arial" w:cs="Arial"/>
          <w:sz w:val="22"/>
          <w:szCs w:val="22"/>
        </w:rPr>
        <w:t>59/08</w:t>
      </w:r>
      <w:r w:rsidRPr="70CDFA92">
        <w:rPr>
          <w:rFonts w:ascii="Arial" w:eastAsia="Arial" w:hAnsi="Arial" w:cs="Arial"/>
          <w:sz w:val="22"/>
          <w:szCs w:val="22"/>
        </w:rPr>
        <w:t xml:space="preserve">, </w:t>
      </w:r>
      <w:r w:rsidR="27E2FE3F" w:rsidRPr="70CDFA92">
        <w:rPr>
          <w:rFonts w:ascii="Arial" w:eastAsia="Arial" w:hAnsi="Arial" w:cs="Arial"/>
          <w:sz w:val="22"/>
          <w:szCs w:val="22"/>
        </w:rPr>
        <w:t>§</w:t>
      </w:r>
      <w:r w:rsidRPr="70CDFA92">
        <w:rPr>
          <w:rFonts w:ascii="Arial" w:eastAsia="Arial" w:hAnsi="Arial" w:cs="Arial"/>
          <w:sz w:val="22"/>
          <w:szCs w:val="22"/>
        </w:rPr>
        <w:t>42</w:t>
      </w:r>
      <w:r w:rsidR="7E77369E" w:rsidRPr="70CDFA92">
        <w:rPr>
          <w:rFonts w:ascii="Arial" w:eastAsia="Arial" w:hAnsi="Arial" w:cs="Arial"/>
          <w:sz w:val="22"/>
          <w:szCs w:val="22"/>
        </w:rPr>
        <w:t>).</w:t>
      </w:r>
    </w:p>
    <w:p w14:paraId="7D3B8F92" w14:textId="14E68352" w:rsidR="00612F17" w:rsidRPr="00394D08" w:rsidRDefault="31596CB9" w:rsidP="00394D08">
      <w:pPr>
        <w:spacing w:line="240" w:lineRule="auto"/>
        <w:jc w:val="both"/>
        <w:rPr>
          <w:rFonts w:ascii="Arial" w:eastAsia="Arial" w:hAnsi="Arial" w:cs="Arial"/>
          <w:color w:val="000000" w:themeColor="text1"/>
          <w:sz w:val="22"/>
          <w:szCs w:val="22"/>
        </w:rPr>
      </w:pPr>
      <w:r w:rsidRPr="70CDFA92">
        <w:rPr>
          <w:rFonts w:ascii="Arial" w:eastAsia="Arial" w:hAnsi="Arial" w:cs="Arial"/>
          <w:sz w:val="22"/>
          <w:szCs w:val="22"/>
        </w:rPr>
        <w:t xml:space="preserve">Dans l’hypothèse classique du contrat de vente, on considère que le transfert de propriété du bien vaut mise sur le marché avec le consentement du titulaire des droits de marques et que par conséquent le droit de ce dernier est épuisé par ce transfert de propriété. </w:t>
      </w:r>
      <w:r w:rsidR="12148E31" w:rsidRPr="00394D08">
        <w:rPr>
          <w:rFonts w:ascii="Arial" w:eastAsia="Arial" w:hAnsi="Arial" w:cs="Arial"/>
          <w:color w:val="000000" w:themeColor="text1"/>
          <w:sz w:val="22"/>
          <w:szCs w:val="22"/>
        </w:rPr>
        <w:t xml:space="preserve">Cette mise sur le marché </w:t>
      </w:r>
      <w:r w:rsidR="2D60F230" w:rsidRPr="00394D08">
        <w:rPr>
          <w:rFonts w:ascii="Arial" w:eastAsia="Arial" w:hAnsi="Arial" w:cs="Arial"/>
          <w:color w:val="000000" w:themeColor="text1"/>
          <w:sz w:val="22"/>
          <w:szCs w:val="22"/>
        </w:rPr>
        <w:t xml:space="preserve">s’applique </w:t>
      </w:r>
      <w:r w:rsidR="12148E31" w:rsidRPr="00394D08">
        <w:rPr>
          <w:rFonts w:ascii="Arial" w:eastAsia="Arial" w:hAnsi="Arial" w:cs="Arial"/>
          <w:color w:val="000000" w:themeColor="text1"/>
          <w:sz w:val="22"/>
          <w:szCs w:val="22"/>
        </w:rPr>
        <w:t xml:space="preserve">tout </w:t>
      </w:r>
      <w:r w:rsidR="2D60F230" w:rsidRPr="00394D08">
        <w:rPr>
          <w:rFonts w:ascii="Arial" w:eastAsia="Arial" w:hAnsi="Arial" w:cs="Arial"/>
          <w:color w:val="000000" w:themeColor="text1"/>
          <w:sz w:val="22"/>
          <w:szCs w:val="22"/>
        </w:rPr>
        <w:t>aussi bien aux ventes en gros (</w:t>
      </w:r>
      <w:proofErr w:type="spellStart"/>
      <w:r w:rsidR="2D60F230" w:rsidRPr="00394D08">
        <w:rPr>
          <w:rFonts w:ascii="Arial" w:eastAsia="Arial" w:hAnsi="Arial" w:cs="Arial"/>
          <w:i/>
          <w:iCs/>
          <w:color w:val="000000" w:themeColor="text1"/>
          <w:sz w:val="22"/>
          <w:szCs w:val="22"/>
        </w:rPr>
        <w:t>wholesale</w:t>
      </w:r>
      <w:proofErr w:type="spellEnd"/>
      <w:r w:rsidR="2D60F230" w:rsidRPr="00394D08">
        <w:rPr>
          <w:rFonts w:ascii="Arial" w:eastAsia="Arial" w:hAnsi="Arial" w:cs="Arial"/>
          <w:color w:val="000000" w:themeColor="text1"/>
          <w:sz w:val="22"/>
          <w:szCs w:val="22"/>
        </w:rPr>
        <w:t>) qu’aux ventes au détail (</w:t>
      </w:r>
      <w:proofErr w:type="spellStart"/>
      <w:r w:rsidR="2D60F230" w:rsidRPr="00394D08">
        <w:rPr>
          <w:rFonts w:ascii="Arial" w:eastAsia="Arial" w:hAnsi="Arial" w:cs="Arial"/>
          <w:i/>
          <w:iCs/>
          <w:color w:val="000000" w:themeColor="text1"/>
          <w:sz w:val="22"/>
          <w:szCs w:val="22"/>
        </w:rPr>
        <w:t>retail</w:t>
      </w:r>
      <w:proofErr w:type="spellEnd"/>
      <w:r w:rsidR="2D60F230" w:rsidRPr="00394D08">
        <w:rPr>
          <w:rFonts w:ascii="Arial" w:eastAsia="Arial" w:hAnsi="Arial" w:cs="Arial"/>
          <w:color w:val="000000" w:themeColor="text1"/>
          <w:sz w:val="22"/>
          <w:szCs w:val="22"/>
        </w:rPr>
        <w:t>).</w:t>
      </w:r>
    </w:p>
    <w:p w14:paraId="59078A55" w14:textId="7C78715D" w:rsidR="773FCF1A" w:rsidRPr="00394D08" w:rsidRDefault="31596CB9" w:rsidP="00394D08">
      <w:pPr>
        <w:spacing w:line="240" w:lineRule="auto"/>
        <w:jc w:val="both"/>
        <w:rPr>
          <w:rFonts w:ascii="Arial" w:eastAsia="Arial" w:hAnsi="Arial" w:cs="Arial"/>
          <w:color w:val="000000" w:themeColor="text1"/>
          <w:sz w:val="22"/>
          <w:szCs w:val="22"/>
        </w:rPr>
      </w:pPr>
      <w:r w:rsidRPr="70CDFA92">
        <w:rPr>
          <w:rFonts w:ascii="Arial" w:eastAsia="Arial" w:hAnsi="Arial" w:cs="Arial"/>
          <w:color w:val="000000" w:themeColor="text1"/>
          <w:sz w:val="22"/>
          <w:szCs w:val="22"/>
        </w:rPr>
        <w:t>Enfin, l</w:t>
      </w:r>
      <w:r w:rsidR="26623E65" w:rsidRPr="70CDFA92">
        <w:rPr>
          <w:rFonts w:ascii="Arial" w:eastAsia="Arial" w:hAnsi="Arial" w:cs="Arial"/>
          <w:color w:val="000000" w:themeColor="text1"/>
          <w:sz w:val="22"/>
          <w:szCs w:val="22"/>
        </w:rPr>
        <w:t>e don ou l’échange relèvent</w:t>
      </w:r>
      <w:r w:rsidR="311FD9B2" w:rsidRPr="70CDFA92">
        <w:rPr>
          <w:rFonts w:ascii="Arial" w:eastAsia="Arial" w:hAnsi="Arial" w:cs="Arial"/>
          <w:color w:val="000000" w:themeColor="text1"/>
          <w:sz w:val="22"/>
          <w:szCs w:val="22"/>
        </w:rPr>
        <w:t>,</w:t>
      </w:r>
      <w:r w:rsidR="26623E65" w:rsidRPr="70CDFA92">
        <w:rPr>
          <w:rFonts w:ascii="Arial" w:eastAsia="Arial" w:hAnsi="Arial" w:cs="Arial"/>
          <w:color w:val="000000" w:themeColor="text1"/>
          <w:sz w:val="22"/>
          <w:szCs w:val="22"/>
        </w:rPr>
        <w:t xml:space="preserve"> </w:t>
      </w:r>
      <w:r w:rsidRPr="70CDFA92">
        <w:rPr>
          <w:rFonts w:ascii="Arial" w:eastAsia="Arial" w:hAnsi="Arial" w:cs="Arial"/>
          <w:color w:val="000000" w:themeColor="text1"/>
          <w:sz w:val="22"/>
          <w:szCs w:val="22"/>
        </w:rPr>
        <w:t>pour les mêmes raisons (transfert de propriété)</w:t>
      </w:r>
      <w:r w:rsidR="2DF2513C" w:rsidRPr="70CDFA92">
        <w:rPr>
          <w:rFonts w:ascii="Arial" w:eastAsia="Arial" w:hAnsi="Arial" w:cs="Arial"/>
          <w:color w:val="000000" w:themeColor="text1"/>
          <w:sz w:val="22"/>
          <w:szCs w:val="22"/>
        </w:rPr>
        <w:t>,</w:t>
      </w:r>
      <w:r w:rsidRPr="70CDFA92">
        <w:rPr>
          <w:rFonts w:ascii="Arial" w:eastAsia="Arial" w:hAnsi="Arial" w:cs="Arial"/>
          <w:color w:val="000000" w:themeColor="text1"/>
          <w:sz w:val="22"/>
          <w:szCs w:val="22"/>
        </w:rPr>
        <w:t xml:space="preserve"> </w:t>
      </w:r>
      <w:r w:rsidR="277D8F5E" w:rsidRPr="70CDFA92">
        <w:rPr>
          <w:rFonts w:ascii="Arial" w:eastAsia="Arial" w:hAnsi="Arial" w:cs="Arial"/>
          <w:color w:val="000000" w:themeColor="text1"/>
          <w:sz w:val="22"/>
          <w:szCs w:val="22"/>
        </w:rPr>
        <w:t xml:space="preserve">également </w:t>
      </w:r>
      <w:r w:rsidR="26623E65" w:rsidRPr="70CDFA92">
        <w:rPr>
          <w:rFonts w:ascii="Arial" w:eastAsia="Arial" w:hAnsi="Arial" w:cs="Arial"/>
          <w:color w:val="000000" w:themeColor="text1"/>
          <w:sz w:val="22"/>
          <w:szCs w:val="22"/>
        </w:rPr>
        <w:t>de l’</w:t>
      </w:r>
      <w:r w:rsidR="26623E65" w:rsidRPr="00476656">
        <w:rPr>
          <w:rFonts w:ascii="Arial" w:eastAsia="Arial" w:hAnsi="Arial" w:cs="Arial"/>
          <w:i/>
          <w:iCs/>
          <w:color w:val="000000" w:themeColor="text1"/>
          <w:sz w:val="22"/>
          <w:szCs w:val="22"/>
        </w:rPr>
        <w:t>abusus</w:t>
      </w:r>
      <w:r w:rsidR="26623E65" w:rsidRPr="70CDFA92">
        <w:rPr>
          <w:rFonts w:ascii="Arial" w:eastAsia="Arial" w:hAnsi="Arial" w:cs="Arial"/>
          <w:color w:val="000000" w:themeColor="text1"/>
          <w:sz w:val="22"/>
          <w:szCs w:val="22"/>
        </w:rPr>
        <w:t xml:space="preserve"> et valent donc mise sur le marché </w:t>
      </w:r>
      <w:r w:rsidR="7113ED0D" w:rsidRPr="70CDFA92">
        <w:rPr>
          <w:rFonts w:ascii="Arial" w:eastAsia="Arial" w:hAnsi="Arial" w:cs="Arial"/>
          <w:color w:val="000000" w:themeColor="text1"/>
          <w:sz w:val="22"/>
          <w:szCs w:val="22"/>
        </w:rPr>
        <w:t>entraînant</w:t>
      </w:r>
      <w:r w:rsidR="00344022">
        <w:rPr>
          <w:rFonts w:ascii="Arial" w:eastAsia="Arial" w:hAnsi="Arial" w:cs="Arial"/>
          <w:color w:val="000000" w:themeColor="text1"/>
          <w:sz w:val="22"/>
          <w:szCs w:val="22"/>
        </w:rPr>
        <w:t xml:space="preserve"> </w:t>
      </w:r>
      <w:r w:rsidR="26623E65" w:rsidRPr="70CDFA92">
        <w:rPr>
          <w:rFonts w:ascii="Arial" w:eastAsia="Arial" w:hAnsi="Arial" w:cs="Arial"/>
          <w:color w:val="000000" w:themeColor="text1"/>
          <w:sz w:val="22"/>
          <w:szCs w:val="22"/>
        </w:rPr>
        <w:t>épuisement d</w:t>
      </w:r>
      <w:r w:rsidR="09CA7036" w:rsidRPr="70CDFA92">
        <w:rPr>
          <w:rFonts w:ascii="Arial" w:eastAsia="Arial" w:hAnsi="Arial" w:cs="Arial"/>
          <w:color w:val="000000" w:themeColor="text1"/>
          <w:sz w:val="22"/>
          <w:szCs w:val="22"/>
        </w:rPr>
        <w:t>es</w:t>
      </w:r>
      <w:r w:rsidR="26623E65" w:rsidRPr="00476656">
        <w:rPr>
          <w:rFonts w:ascii="Arial" w:eastAsia="Arial" w:hAnsi="Arial" w:cs="Arial"/>
          <w:color w:val="000000" w:themeColor="text1"/>
          <w:sz w:val="22"/>
          <w:szCs w:val="22"/>
        </w:rPr>
        <w:t xml:space="preserve"> droit</w:t>
      </w:r>
      <w:r w:rsidR="2ECA5C77" w:rsidRPr="70CDFA92">
        <w:rPr>
          <w:rFonts w:ascii="Arial" w:eastAsia="Arial" w:hAnsi="Arial" w:cs="Arial"/>
          <w:color w:val="000000" w:themeColor="text1"/>
          <w:sz w:val="22"/>
          <w:szCs w:val="22"/>
        </w:rPr>
        <w:t>s</w:t>
      </w:r>
      <w:r w:rsidR="26623E65" w:rsidRPr="70CDFA92">
        <w:rPr>
          <w:rFonts w:ascii="Arial" w:eastAsia="Arial" w:hAnsi="Arial" w:cs="Arial"/>
          <w:color w:val="000000" w:themeColor="text1"/>
          <w:sz w:val="22"/>
          <w:szCs w:val="22"/>
        </w:rPr>
        <w:t>.</w:t>
      </w:r>
    </w:p>
    <w:p w14:paraId="2BCF2D76" w14:textId="77777777" w:rsidR="00394D08" w:rsidRPr="00394D08" w:rsidRDefault="00394D08" w:rsidP="00394D08">
      <w:pPr>
        <w:spacing w:line="240" w:lineRule="auto"/>
        <w:jc w:val="both"/>
        <w:rPr>
          <w:rFonts w:ascii="Arial" w:eastAsia="Arial" w:hAnsi="Arial" w:cs="Arial"/>
          <w:color w:val="000000" w:themeColor="text1"/>
          <w:sz w:val="22"/>
          <w:szCs w:val="22"/>
        </w:rPr>
      </w:pPr>
    </w:p>
    <w:p w14:paraId="605F7136" w14:textId="31A35DBD" w:rsidR="16F93C7E" w:rsidRPr="00394D08" w:rsidRDefault="2018F1C6" w:rsidP="00394D08">
      <w:pPr>
        <w:numPr>
          <w:ilvl w:val="0"/>
          <w:numId w:val="58"/>
        </w:numPr>
        <w:tabs>
          <w:tab w:val="left" w:pos="1512"/>
        </w:tabs>
        <w:spacing w:after="0" w:line="240" w:lineRule="auto"/>
        <w:ind w:left="1512" w:right="72" w:hanging="576"/>
        <w:jc w:val="both"/>
        <w:textAlignment w:val="baseline"/>
        <w:rPr>
          <w:rFonts w:ascii="Arial" w:eastAsia="PMingLiU" w:hAnsi="Arial" w:cs="Arial"/>
          <w:b/>
          <w:bCs/>
          <w:kern w:val="0"/>
          <w:sz w:val="22"/>
          <w:szCs w:val="22"/>
          <w14:ligatures w14:val="none"/>
        </w:rPr>
      </w:pPr>
      <w:r w:rsidRPr="00394D08">
        <w:rPr>
          <w:rFonts w:ascii="Arial" w:eastAsia="PMingLiU" w:hAnsi="Arial" w:cs="Arial"/>
          <w:b/>
          <w:bCs/>
          <w:kern w:val="0"/>
          <w:sz w:val="22"/>
          <w:szCs w:val="22"/>
          <w14:ligatures w14:val="none"/>
        </w:rPr>
        <w:t>U</w:t>
      </w:r>
      <w:r w:rsidR="2D60F230" w:rsidRPr="00394D08">
        <w:rPr>
          <w:rFonts w:ascii="Arial" w:eastAsia="PMingLiU" w:hAnsi="Arial" w:cs="Arial"/>
          <w:b/>
          <w:bCs/>
          <w:kern w:val="0"/>
          <w:sz w:val="22"/>
          <w:szCs w:val="22"/>
          <w14:ligatures w14:val="none"/>
        </w:rPr>
        <w:t>n acte qui n'implique pas un transfert de propriété mais qui transfère le droit de disposer des produits, à condition que le titulai</w:t>
      </w:r>
      <w:bookmarkStart w:id="1" w:name="_Hlk190702772"/>
      <w:r w:rsidR="2D60F230" w:rsidRPr="00394D08">
        <w:rPr>
          <w:rFonts w:ascii="Arial" w:eastAsia="PMingLiU" w:hAnsi="Arial" w:cs="Arial"/>
          <w:b/>
          <w:bCs/>
          <w:kern w:val="0"/>
          <w:sz w:val="22"/>
          <w:szCs w:val="22"/>
          <w14:ligatures w14:val="none"/>
        </w:rPr>
        <w:t>re de la marque reçoive une rémunération reflétant la valeur économique des produits, par exemple une location ou un bail ;</w:t>
      </w:r>
    </w:p>
    <w:p w14:paraId="35AEF6C4" w14:textId="77777777" w:rsidR="00394D08" w:rsidRPr="00394D08" w:rsidRDefault="00394D08" w:rsidP="00394D08">
      <w:pPr>
        <w:tabs>
          <w:tab w:val="left" w:pos="1512"/>
        </w:tabs>
        <w:spacing w:after="0" w:line="240" w:lineRule="auto"/>
        <w:ind w:left="1512" w:right="72"/>
        <w:jc w:val="both"/>
        <w:textAlignment w:val="baseline"/>
        <w:rPr>
          <w:rFonts w:ascii="Arial" w:eastAsia="PMingLiU" w:hAnsi="Arial" w:cs="Arial"/>
          <w:b/>
          <w:bCs/>
          <w:kern w:val="0"/>
          <w:sz w:val="22"/>
          <w:szCs w:val="22"/>
          <w14:ligatures w14:val="none"/>
        </w:rPr>
      </w:pPr>
    </w:p>
    <w:p w14:paraId="47B17CEB" w14:textId="45AFE09B" w:rsidR="00266BBB" w:rsidRPr="00394D08" w:rsidRDefault="278466CB" w:rsidP="00394D08">
      <w:pPr>
        <w:spacing w:line="240" w:lineRule="auto"/>
        <w:jc w:val="both"/>
        <w:rPr>
          <w:rFonts w:ascii="Arial" w:eastAsia="Arial" w:hAnsi="Arial" w:cs="Arial"/>
          <w:sz w:val="22"/>
          <w:szCs w:val="22"/>
        </w:rPr>
      </w:pPr>
      <w:r w:rsidRPr="00394D08">
        <w:rPr>
          <w:rFonts w:ascii="Arial" w:eastAsia="Arial" w:hAnsi="Arial" w:cs="Arial"/>
          <w:b/>
          <w:bCs/>
          <w:sz w:val="22"/>
          <w:szCs w:val="22"/>
        </w:rPr>
        <w:t xml:space="preserve">NON. </w:t>
      </w:r>
      <w:r w:rsidRPr="00394D08">
        <w:rPr>
          <w:rFonts w:ascii="Arial" w:eastAsia="Arial" w:hAnsi="Arial" w:cs="Arial"/>
          <w:sz w:val="22"/>
          <w:szCs w:val="22"/>
        </w:rPr>
        <w:t>Toutefois</w:t>
      </w:r>
      <w:r w:rsidR="23AC6CED" w:rsidRPr="00394D08">
        <w:rPr>
          <w:rFonts w:ascii="Arial" w:eastAsia="Arial" w:hAnsi="Arial" w:cs="Arial"/>
          <w:sz w:val="22"/>
          <w:szCs w:val="22"/>
        </w:rPr>
        <w:t>,</w:t>
      </w:r>
      <w:r w:rsidRPr="00394D08">
        <w:rPr>
          <w:rFonts w:ascii="Arial" w:eastAsia="Arial" w:hAnsi="Arial" w:cs="Arial"/>
          <w:sz w:val="22"/>
          <w:szCs w:val="22"/>
        </w:rPr>
        <w:t xml:space="preserve"> </w:t>
      </w:r>
      <w:r w:rsidR="5CDBAD26" w:rsidRPr="00394D08">
        <w:rPr>
          <w:rFonts w:ascii="Arial" w:eastAsia="Arial" w:hAnsi="Arial" w:cs="Arial"/>
          <w:sz w:val="22"/>
          <w:szCs w:val="22"/>
        </w:rPr>
        <w:t xml:space="preserve">à titre liminaire, le verbe </w:t>
      </w:r>
      <w:r w:rsidRPr="00394D08">
        <w:rPr>
          <w:rFonts w:ascii="Arial" w:eastAsia="Arial" w:hAnsi="Arial" w:cs="Arial"/>
          <w:sz w:val="22"/>
          <w:szCs w:val="22"/>
        </w:rPr>
        <w:t>« </w:t>
      </w:r>
      <w:r w:rsidRPr="00394D08">
        <w:rPr>
          <w:rFonts w:ascii="Arial" w:eastAsia="Arial" w:hAnsi="Arial" w:cs="Arial"/>
          <w:i/>
          <w:iCs/>
          <w:sz w:val="22"/>
          <w:szCs w:val="22"/>
        </w:rPr>
        <w:t>disposer </w:t>
      </w:r>
      <w:r w:rsidR="159F16C9" w:rsidRPr="00394D08">
        <w:rPr>
          <w:rFonts w:ascii="Arial" w:eastAsia="Arial" w:hAnsi="Arial" w:cs="Arial"/>
          <w:sz w:val="22"/>
          <w:szCs w:val="22"/>
        </w:rPr>
        <w:t>» tel</w:t>
      </w:r>
      <w:r w:rsidR="5CDBAD26" w:rsidRPr="00394D08">
        <w:rPr>
          <w:rFonts w:ascii="Arial" w:eastAsia="Arial" w:hAnsi="Arial" w:cs="Arial"/>
          <w:sz w:val="22"/>
          <w:szCs w:val="22"/>
        </w:rPr>
        <w:t xml:space="preserve"> qu’il est énoncé dans la question </w:t>
      </w:r>
      <w:r w:rsidRPr="00394D08">
        <w:rPr>
          <w:rFonts w:ascii="Arial" w:eastAsia="Arial" w:hAnsi="Arial" w:cs="Arial"/>
          <w:sz w:val="22"/>
          <w:szCs w:val="22"/>
        </w:rPr>
        <w:t>ne nous semble pas approprié. En effet, il est utilisé ici, non pas dans le sens de l’attribut « </w:t>
      </w:r>
      <w:r w:rsidRPr="00394D08">
        <w:rPr>
          <w:rFonts w:ascii="Arial" w:eastAsia="Arial" w:hAnsi="Arial" w:cs="Arial"/>
          <w:i/>
          <w:iCs/>
          <w:sz w:val="22"/>
          <w:szCs w:val="22"/>
        </w:rPr>
        <w:t>abusus </w:t>
      </w:r>
      <w:r w:rsidRPr="00394D08">
        <w:rPr>
          <w:rFonts w:ascii="Arial" w:eastAsia="Arial" w:hAnsi="Arial" w:cs="Arial"/>
          <w:sz w:val="22"/>
          <w:szCs w:val="22"/>
        </w:rPr>
        <w:t xml:space="preserve">» qui comme il a été indiqué au 1) a) est le droit de transférer la propriété, mais dans son sens commun </w:t>
      </w:r>
      <w:r w:rsidR="6309DFDD" w:rsidRPr="00394D08">
        <w:rPr>
          <w:rFonts w:ascii="Arial" w:eastAsia="Arial" w:hAnsi="Arial" w:cs="Arial"/>
          <w:sz w:val="22"/>
          <w:szCs w:val="22"/>
        </w:rPr>
        <w:t>d’</w:t>
      </w:r>
      <w:r w:rsidR="00D837D3">
        <w:rPr>
          <w:rFonts w:ascii="Arial" w:eastAsia="Arial" w:hAnsi="Arial" w:cs="Arial"/>
          <w:sz w:val="22"/>
          <w:szCs w:val="22"/>
        </w:rPr>
        <w:t xml:space="preserve"> </w:t>
      </w:r>
      <w:r w:rsidR="6309DFDD" w:rsidRPr="00394D08">
        <w:rPr>
          <w:rFonts w:ascii="Arial" w:eastAsia="Arial" w:hAnsi="Arial" w:cs="Arial"/>
          <w:sz w:val="22"/>
          <w:szCs w:val="22"/>
        </w:rPr>
        <w:t>«</w:t>
      </w:r>
      <w:r w:rsidR="00D837D3">
        <w:rPr>
          <w:rFonts w:ascii="Arial" w:eastAsia="Arial" w:hAnsi="Arial" w:cs="Arial"/>
          <w:sz w:val="22"/>
          <w:szCs w:val="22"/>
        </w:rPr>
        <w:t xml:space="preserve"> </w:t>
      </w:r>
      <w:r w:rsidRPr="00394D08">
        <w:rPr>
          <w:rFonts w:ascii="Arial" w:eastAsia="Arial" w:hAnsi="Arial" w:cs="Arial"/>
          <w:i/>
          <w:iCs/>
          <w:sz w:val="22"/>
          <w:szCs w:val="22"/>
        </w:rPr>
        <w:t>utiliser</w:t>
      </w:r>
      <w:r w:rsidR="00D837D3">
        <w:rPr>
          <w:rFonts w:ascii="Arial" w:eastAsia="Arial" w:hAnsi="Arial" w:cs="Arial"/>
          <w:i/>
          <w:iCs/>
          <w:sz w:val="22"/>
          <w:szCs w:val="22"/>
        </w:rPr>
        <w:t xml:space="preserve"> </w:t>
      </w:r>
      <w:r w:rsidRPr="00394D08">
        <w:rPr>
          <w:rFonts w:ascii="Arial" w:eastAsia="Arial" w:hAnsi="Arial" w:cs="Arial"/>
          <w:sz w:val="22"/>
          <w:szCs w:val="22"/>
        </w:rPr>
        <w:t>» les produits, sans transfert de propriété, ce qui change le sens de la réponse.</w:t>
      </w:r>
    </w:p>
    <w:p w14:paraId="5C51C2CD" w14:textId="794A58EC" w:rsidR="00266BBB" w:rsidRPr="00394D08" w:rsidRDefault="62138329" w:rsidP="00394D08">
      <w:pPr>
        <w:spacing w:line="240" w:lineRule="auto"/>
        <w:jc w:val="both"/>
        <w:rPr>
          <w:rFonts w:ascii="Arial" w:eastAsia="Arial" w:hAnsi="Arial" w:cs="Arial"/>
          <w:sz w:val="22"/>
          <w:szCs w:val="22"/>
        </w:rPr>
      </w:pPr>
      <w:r w:rsidRPr="70CDFA92">
        <w:rPr>
          <w:rFonts w:ascii="Arial" w:eastAsia="Arial" w:hAnsi="Arial" w:cs="Arial"/>
          <w:sz w:val="22"/>
          <w:szCs w:val="22"/>
        </w:rPr>
        <w:t xml:space="preserve">Nous </w:t>
      </w:r>
      <w:r w:rsidR="00AA4FA6">
        <w:rPr>
          <w:rFonts w:ascii="Arial" w:eastAsia="Arial" w:hAnsi="Arial" w:cs="Arial"/>
          <w:sz w:val="22"/>
          <w:szCs w:val="22"/>
        </w:rPr>
        <w:t xml:space="preserve">verrons ci-après les </w:t>
      </w:r>
      <w:r w:rsidRPr="70CDFA92">
        <w:rPr>
          <w:rFonts w:ascii="Arial" w:eastAsia="Arial" w:hAnsi="Arial" w:cs="Arial"/>
          <w:sz w:val="22"/>
          <w:szCs w:val="22"/>
        </w:rPr>
        <w:t xml:space="preserve">deux hypothèses proposées, </w:t>
      </w:r>
      <w:r w:rsidR="00AA4FA6">
        <w:rPr>
          <w:rFonts w:ascii="Arial" w:eastAsia="Arial" w:hAnsi="Arial" w:cs="Arial"/>
          <w:sz w:val="22"/>
          <w:szCs w:val="22"/>
        </w:rPr>
        <w:t xml:space="preserve">à savoir </w:t>
      </w:r>
      <w:r w:rsidRPr="70CDFA92">
        <w:rPr>
          <w:rFonts w:ascii="Arial" w:eastAsia="Arial" w:hAnsi="Arial" w:cs="Arial"/>
          <w:sz w:val="22"/>
          <w:szCs w:val="22"/>
        </w:rPr>
        <w:t xml:space="preserve">la location </w:t>
      </w:r>
      <w:r w:rsidR="000B7843">
        <w:rPr>
          <w:rFonts w:ascii="Arial" w:eastAsia="Arial" w:hAnsi="Arial" w:cs="Arial"/>
          <w:sz w:val="22"/>
          <w:szCs w:val="22"/>
        </w:rPr>
        <w:t xml:space="preserve">ou </w:t>
      </w:r>
      <w:r w:rsidR="000B7843" w:rsidRPr="70CDFA92">
        <w:rPr>
          <w:rFonts w:ascii="Arial" w:eastAsia="Arial" w:hAnsi="Arial" w:cs="Arial"/>
          <w:sz w:val="22"/>
          <w:szCs w:val="22"/>
        </w:rPr>
        <w:t>le</w:t>
      </w:r>
      <w:r w:rsidRPr="70CDFA92">
        <w:rPr>
          <w:rFonts w:ascii="Arial" w:eastAsia="Arial" w:hAnsi="Arial" w:cs="Arial"/>
          <w:sz w:val="22"/>
          <w:szCs w:val="22"/>
        </w:rPr>
        <w:t xml:space="preserve"> bail, </w:t>
      </w:r>
      <w:r w:rsidR="7FE6822D" w:rsidRPr="70CDFA92">
        <w:rPr>
          <w:rFonts w:ascii="Arial" w:eastAsia="Arial" w:hAnsi="Arial" w:cs="Arial"/>
          <w:sz w:val="22"/>
          <w:szCs w:val="22"/>
        </w:rPr>
        <w:t>qui</w:t>
      </w:r>
      <w:r w:rsidRPr="70CDFA92">
        <w:rPr>
          <w:rFonts w:ascii="Arial" w:eastAsia="Arial" w:hAnsi="Arial" w:cs="Arial"/>
          <w:sz w:val="22"/>
          <w:szCs w:val="22"/>
        </w:rPr>
        <w:t xml:space="preserve"> n’emportent pas le droit de disposer des produits (au sens de l’</w:t>
      </w:r>
      <w:r w:rsidRPr="00476656">
        <w:rPr>
          <w:rFonts w:ascii="Arial" w:eastAsia="Arial" w:hAnsi="Arial" w:cs="Arial"/>
          <w:i/>
          <w:iCs/>
          <w:sz w:val="22"/>
          <w:szCs w:val="22"/>
        </w:rPr>
        <w:t>abusus</w:t>
      </w:r>
      <w:r w:rsidRPr="70CDFA92">
        <w:rPr>
          <w:rFonts w:ascii="Arial" w:eastAsia="Arial" w:hAnsi="Arial" w:cs="Arial"/>
          <w:sz w:val="22"/>
          <w:szCs w:val="22"/>
        </w:rPr>
        <w:t>) en l’absence de transfert de propriété, mais transfèrent le droit d’utiliser ces derniers (au sens de l’</w:t>
      </w:r>
      <w:r w:rsidRPr="00476656">
        <w:rPr>
          <w:rFonts w:ascii="Arial" w:eastAsia="Arial" w:hAnsi="Arial" w:cs="Arial"/>
          <w:i/>
          <w:iCs/>
          <w:sz w:val="22"/>
          <w:szCs w:val="22"/>
        </w:rPr>
        <w:t>usus</w:t>
      </w:r>
      <w:r w:rsidRPr="70CDFA92">
        <w:rPr>
          <w:rFonts w:ascii="Arial" w:eastAsia="Arial" w:hAnsi="Arial" w:cs="Arial"/>
          <w:sz w:val="22"/>
          <w:szCs w:val="22"/>
        </w:rPr>
        <w:t>).</w:t>
      </w:r>
    </w:p>
    <w:p w14:paraId="2EBE4C26" w14:textId="278FEC9B" w:rsidR="00FD0409" w:rsidRDefault="1757FE4F" w:rsidP="00394D08">
      <w:pPr>
        <w:spacing w:line="240" w:lineRule="auto"/>
        <w:jc w:val="both"/>
        <w:rPr>
          <w:rFonts w:ascii="Arial" w:eastAsia="Arial" w:hAnsi="Arial" w:cs="Arial"/>
          <w:sz w:val="22"/>
          <w:szCs w:val="22"/>
        </w:rPr>
      </w:pPr>
      <w:r w:rsidRPr="70CDFA92">
        <w:rPr>
          <w:rFonts w:ascii="Arial" w:eastAsia="Arial" w:hAnsi="Arial" w:cs="Arial"/>
          <w:sz w:val="22"/>
          <w:szCs w:val="22"/>
        </w:rPr>
        <w:t>En application de l’arrêt Peak Holding, si le tiers est simplement mis en possession de marchandises, il n’</w:t>
      </w:r>
      <w:bookmarkEnd w:id="1"/>
      <w:r w:rsidRPr="70CDFA92">
        <w:rPr>
          <w:rFonts w:ascii="Arial" w:eastAsia="Arial" w:hAnsi="Arial" w:cs="Arial"/>
          <w:sz w:val="22"/>
          <w:szCs w:val="22"/>
        </w:rPr>
        <w:t>a pas le droit d’en disposer (puisqu’il n’a pas l’</w:t>
      </w:r>
      <w:r w:rsidRPr="70CDFA92">
        <w:rPr>
          <w:rFonts w:ascii="Arial" w:eastAsia="Arial" w:hAnsi="Arial" w:cs="Arial"/>
          <w:i/>
          <w:iCs/>
          <w:sz w:val="22"/>
          <w:szCs w:val="22"/>
        </w:rPr>
        <w:t>abusus</w:t>
      </w:r>
      <w:r w:rsidRPr="70CDFA92">
        <w:rPr>
          <w:rFonts w:ascii="Arial" w:eastAsia="Arial" w:hAnsi="Arial" w:cs="Arial"/>
          <w:sz w:val="22"/>
          <w:szCs w:val="22"/>
        </w:rPr>
        <w:t xml:space="preserve">). </w:t>
      </w:r>
      <w:r w:rsidR="6F3E9EBD" w:rsidRPr="70CDFA92">
        <w:rPr>
          <w:rFonts w:ascii="Arial" w:eastAsia="Arial" w:hAnsi="Arial" w:cs="Arial"/>
          <w:sz w:val="22"/>
          <w:szCs w:val="22"/>
        </w:rPr>
        <w:t xml:space="preserve">Il </w:t>
      </w:r>
      <w:r w:rsidRPr="70CDFA92">
        <w:rPr>
          <w:rFonts w:ascii="Arial" w:eastAsia="Arial" w:hAnsi="Arial" w:cs="Arial"/>
          <w:sz w:val="22"/>
          <w:szCs w:val="22"/>
        </w:rPr>
        <w:t>n</w:t>
      </w:r>
      <w:r w:rsidR="6F3E9EBD" w:rsidRPr="70CDFA92">
        <w:rPr>
          <w:rFonts w:ascii="Arial" w:eastAsia="Arial" w:hAnsi="Arial" w:cs="Arial"/>
          <w:sz w:val="22"/>
          <w:szCs w:val="22"/>
        </w:rPr>
        <w:t>’a</w:t>
      </w:r>
      <w:r w:rsidRPr="70CDFA92">
        <w:rPr>
          <w:rFonts w:ascii="Arial" w:eastAsia="Arial" w:hAnsi="Arial" w:cs="Arial"/>
          <w:sz w:val="22"/>
          <w:szCs w:val="22"/>
        </w:rPr>
        <w:t xml:space="preserve"> donc</w:t>
      </w:r>
      <w:r w:rsidR="6F3E9EBD" w:rsidRPr="70CDFA92">
        <w:rPr>
          <w:rFonts w:ascii="Arial" w:eastAsia="Arial" w:hAnsi="Arial" w:cs="Arial"/>
          <w:sz w:val="22"/>
          <w:szCs w:val="22"/>
        </w:rPr>
        <w:t xml:space="preserve"> pas le droit de</w:t>
      </w:r>
      <w:r w:rsidRPr="70CDFA92">
        <w:rPr>
          <w:rFonts w:ascii="Arial" w:eastAsia="Arial" w:hAnsi="Arial" w:cs="Arial"/>
          <w:sz w:val="22"/>
          <w:szCs w:val="22"/>
        </w:rPr>
        <w:t xml:space="preserve"> mettre les produits dans le commerce</w:t>
      </w:r>
      <w:r w:rsidR="26623E65" w:rsidRPr="70CDFA92">
        <w:rPr>
          <w:rFonts w:ascii="Arial" w:eastAsia="Arial" w:hAnsi="Arial" w:cs="Arial"/>
          <w:sz w:val="22"/>
          <w:szCs w:val="22"/>
        </w:rPr>
        <w:t xml:space="preserve"> sans le consentement du titulaire des droits.</w:t>
      </w:r>
    </w:p>
    <w:p w14:paraId="02491FB9" w14:textId="77777777" w:rsidR="00D837D3" w:rsidRPr="00394D08" w:rsidRDefault="00D837D3" w:rsidP="00394D08">
      <w:pPr>
        <w:spacing w:line="240" w:lineRule="auto"/>
        <w:jc w:val="both"/>
        <w:rPr>
          <w:rFonts w:ascii="Arial" w:eastAsia="Arial" w:hAnsi="Arial" w:cs="Arial"/>
          <w:sz w:val="22"/>
          <w:szCs w:val="22"/>
        </w:rPr>
      </w:pPr>
    </w:p>
    <w:p w14:paraId="56C964ED" w14:textId="7CD485AB" w:rsidR="00100E43" w:rsidRPr="006E3F1B" w:rsidRDefault="7B6123B9" w:rsidP="006E3F1B">
      <w:pPr>
        <w:pStyle w:val="Hypothse"/>
      </w:pPr>
      <w:r w:rsidRPr="006E3F1B">
        <w:lastRenderedPageBreak/>
        <w:t xml:space="preserve">Le contrat de bail </w:t>
      </w:r>
    </w:p>
    <w:p w14:paraId="0731CF2A" w14:textId="65E65507" w:rsidR="00100E43" w:rsidRPr="00394D08" w:rsidRDefault="56627371" w:rsidP="00394D08">
      <w:pPr>
        <w:spacing w:line="240" w:lineRule="auto"/>
        <w:jc w:val="both"/>
        <w:rPr>
          <w:rFonts w:ascii="Arial" w:eastAsia="Arial" w:hAnsi="Arial" w:cs="Arial"/>
          <w:sz w:val="22"/>
          <w:szCs w:val="22"/>
        </w:rPr>
      </w:pPr>
      <w:bookmarkStart w:id="2" w:name="_Hlk190262057"/>
      <w:r w:rsidRPr="70CDFA92">
        <w:rPr>
          <w:rFonts w:ascii="Arial" w:eastAsia="Arial" w:hAnsi="Arial" w:cs="Arial"/>
          <w:sz w:val="22"/>
          <w:szCs w:val="22"/>
        </w:rPr>
        <w:t xml:space="preserve">A titre liminaire, le développement </w:t>
      </w:r>
      <w:r w:rsidR="7EA0767B" w:rsidRPr="70CDFA92">
        <w:rPr>
          <w:rFonts w:ascii="Arial" w:eastAsia="Arial" w:hAnsi="Arial" w:cs="Arial"/>
          <w:sz w:val="22"/>
          <w:szCs w:val="22"/>
        </w:rPr>
        <w:t>qui suit</w:t>
      </w:r>
      <w:r w:rsidRPr="70CDFA92">
        <w:rPr>
          <w:rFonts w:ascii="Arial" w:eastAsia="Arial" w:hAnsi="Arial" w:cs="Arial"/>
          <w:sz w:val="22"/>
          <w:szCs w:val="22"/>
        </w:rPr>
        <w:t xml:space="preserve"> </w:t>
      </w:r>
      <w:r w:rsidR="6BCEE112" w:rsidRPr="70CDFA92">
        <w:rPr>
          <w:rFonts w:ascii="Arial" w:eastAsia="Arial" w:hAnsi="Arial" w:cs="Arial"/>
          <w:sz w:val="22"/>
          <w:szCs w:val="22"/>
        </w:rPr>
        <w:t>concerne le</w:t>
      </w:r>
      <w:r w:rsidRPr="70CDFA92">
        <w:rPr>
          <w:rFonts w:ascii="Arial" w:eastAsia="Arial" w:hAnsi="Arial" w:cs="Arial"/>
          <w:sz w:val="22"/>
          <w:szCs w:val="22"/>
        </w:rPr>
        <w:t xml:space="preserve"> cas du contrat de bail </w:t>
      </w:r>
      <w:r w:rsidR="7EA0767B" w:rsidRPr="70CDFA92">
        <w:rPr>
          <w:rFonts w:ascii="Arial" w:eastAsia="Arial" w:hAnsi="Arial" w:cs="Arial"/>
          <w:sz w:val="22"/>
          <w:szCs w:val="22"/>
        </w:rPr>
        <w:t xml:space="preserve">d’un </w:t>
      </w:r>
      <w:r w:rsidRPr="70CDFA92">
        <w:rPr>
          <w:rFonts w:ascii="Arial" w:eastAsia="Arial" w:hAnsi="Arial" w:cs="Arial"/>
          <w:sz w:val="22"/>
          <w:szCs w:val="22"/>
        </w:rPr>
        <w:t xml:space="preserve">produit marqué et non </w:t>
      </w:r>
      <w:r w:rsidR="7EA0767B" w:rsidRPr="70CDFA92">
        <w:rPr>
          <w:rFonts w:ascii="Arial" w:eastAsia="Arial" w:hAnsi="Arial" w:cs="Arial"/>
          <w:sz w:val="22"/>
          <w:szCs w:val="22"/>
        </w:rPr>
        <w:t xml:space="preserve">le </w:t>
      </w:r>
      <w:r w:rsidRPr="70CDFA92">
        <w:rPr>
          <w:rFonts w:ascii="Arial" w:eastAsia="Arial" w:hAnsi="Arial" w:cs="Arial"/>
          <w:sz w:val="22"/>
          <w:szCs w:val="22"/>
        </w:rPr>
        <w:t>contrat de bail de marque</w:t>
      </w:r>
      <w:r w:rsidR="7EA0767B" w:rsidRPr="70CDFA92">
        <w:rPr>
          <w:rFonts w:ascii="Arial" w:eastAsia="Arial" w:hAnsi="Arial" w:cs="Arial"/>
          <w:sz w:val="22"/>
          <w:szCs w:val="22"/>
        </w:rPr>
        <w:t xml:space="preserve"> puisque la question posée</w:t>
      </w:r>
      <w:r w:rsidRPr="70CDFA92">
        <w:rPr>
          <w:rFonts w:ascii="Arial" w:eastAsia="Arial" w:hAnsi="Arial" w:cs="Arial"/>
          <w:sz w:val="22"/>
          <w:szCs w:val="22"/>
        </w:rPr>
        <w:t xml:space="preserve"> ici est relative </w:t>
      </w:r>
      <w:r w:rsidR="7A1FB61D" w:rsidRPr="70CDFA92">
        <w:rPr>
          <w:rFonts w:ascii="Arial" w:eastAsia="Arial" w:hAnsi="Arial" w:cs="Arial"/>
          <w:sz w:val="22"/>
          <w:szCs w:val="22"/>
        </w:rPr>
        <w:t>à l’</w:t>
      </w:r>
      <w:r w:rsidRPr="70CDFA92">
        <w:rPr>
          <w:rFonts w:ascii="Arial" w:eastAsia="Arial" w:hAnsi="Arial" w:cs="Arial"/>
          <w:sz w:val="22"/>
          <w:szCs w:val="22"/>
        </w:rPr>
        <w:t>épuisement d</w:t>
      </w:r>
      <w:r w:rsidR="04181743" w:rsidRPr="70CDFA92">
        <w:rPr>
          <w:rFonts w:ascii="Arial" w:eastAsia="Arial" w:hAnsi="Arial" w:cs="Arial"/>
          <w:sz w:val="22"/>
          <w:szCs w:val="22"/>
        </w:rPr>
        <w:t>es</w:t>
      </w:r>
      <w:r w:rsidRPr="70CDFA92">
        <w:rPr>
          <w:rFonts w:ascii="Arial" w:eastAsia="Arial" w:hAnsi="Arial" w:cs="Arial"/>
          <w:sz w:val="22"/>
          <w:szCs w:val="22"/>
        </w:rPr>
        <w:t xml:space="preserve"> droit</w:t>
      </w:r>
      <w:r w:rsidR="3497C914" w:rsidRPr="70CDFA92">
        <w:rPr>
          <w:rFonts w:ascii="Arial" w:eastAsia="Arial" w:hAnsi="Arial" w:cs="Arial"/>
          <w:sz w:val="22"/>
          <w:szCs w:val="22"/>
        </w:rPr>
        <w:t>s</w:t>
      </w:r>
      <w:r w:rsidRPr="70CDFA92">
        <w:rPr>
          <w:rFonts w:ascii="Arial" w:eastAsia="Arial" w:hAnsi="Arial" w:cs="Arial"/>
          <w:sz w:val="22"/>
          <w:szCs w:val="22"/>
        </w:rPr>
        <w:t xml:space="preserve"> du titulaire de marque de s’opposer à la circulation de produits marqués</w:t>
      </w:r>
      <w:r w:rsidR="0088651D">
        <w:rPr>
          <w:rFonts w:ascii="Arial" w:eastAsia="Arial" w:hAnsi="Arial" w:cs="Arial"/>
          <w:sz w:val="22"/>
          <w:szCs w:val="22"/>
        </w:rPr>
        <w:t xml:space="preserve"> et aux circonstances qui donnent lieu à cet épuisement des droits du titulaire de la marque</w:t>
      </w:r>
      <w:r w:rsidRPr="70CDFA92">
        <w:rPr>
          <w:rFonts w:ascii="Arial" w:eastAsia="Arial" w:hAnsi="Arial" w:cs="Arial"/>
          <w:sz w:val="22"/>
          <w:szCs w:val="22"/>
        </w:rPr>
        <w:t xml:space="preserve">. </w:t>
      </w:r>
    </w:p>
    <w:bookmarkEnd w:id="2"/>
    <w:p w14:paraId="1D8CC3AC" w14:textId="31CFF1B4" w:rsidR="00100E43" w:rsidRPr="00394D08" w:rsidRDefault="56627371" w:rsidP="00394D08">
      <w:pPr>
        <w:spacing w:line="240" w:lineRule="auto"/>
        <w:jc w:val="both"/>
        <w:rPr>
          <w:rFonts w:ascii="Arial" w:eastAsia="Arial" w:hAnsi="Arial" w:cs="Arial"/>
          <w:sz w:val="22"/>
          <w:szCs w:val="22"/>
        </w:rPr>
      </w:pPr>
      <w:r w:rsidRPr="70CDFA92">
        <w:rPr>
          <w:rFonts w:ascii="Arial" w:eastAsia="Arial" w:hAnsi="Arial" w:cs="Arial"/>
          <w:sz w:val="22"/>
          <w:szCs w:val="22"/>
        </w:rPr>
        <w:t xml:space="preserve">Le </w:t>
      </w:r>
      <w:r w:rsidR="27B5D5FE" w:rsidRPr="70CDFA92">
        <w:rPr>
          <w:rFonts w:ascii="Arial" w:eastAsia="Arial" w:hAnsi="Arial" w:cs="Arial"/>
          <w:sz w:val="22"/>
          <w:szCs w:val="22"/>
        </w:rPr>
        <w:t xml:space="preserve">contrat de </w:t>
      </w:r>
      <w:r w:rsidRPr="70CDFA92">
        <w:rPr>
          <w:rFonts w:ascii="Arial" w:eastAsia="Arial" w:hAnsi="Arial" w:cs="Arial"/>
          <w:sz w:val="22"/>
          <w:szCs w:val="22"/>
        </w:rPr>
        <w:t xml:space="preserve">bail, </w:t>
      </w:r>
      <w:r w:rsidR="7EA0767B" w:rsidRPr="70CDFA92">
        <w:rPr>
          <w:rFonts w:ascii="Arial" w:eastAsia="Arial" w:hAnsi="Arial" w:cs="Arial"/>
          <w:sz w:val="22"/>
          <w:szCs w:val="22"/>
        </w:rPr>
        <w:t xml:space="preserve">en raison </w:t>
      </w:r>
      <w:r w:rsidR="29A719BB" w:rsidRPr="70CDFA92">
        <w:rPr>
          <w:rFonts w:ascii="Arial" w:eastAsia="Arial" w:hAnsi="Arial" w:cs="Arial"/>
          <w:sz w:val="22"/>
          <w:szCs w:val="22"/>
        </w:rPr>
        <w:t>de l’</w:t>
      </w:r>
      <w:r w:rsidR="7EA0767B" w:rsidRPr="70CDFA92">
        <w:rPr>
          <w:rFonts w:ascii="Arial" w:eastAsia="Arial" w:hAnsi="Arial" w:cs="Arial"/>
          <w:sz w:val="22"/>
          <w:szCs w:val="22"/>
        </w:rPr>
        <w:t>absence</w:t>
      </w:r>
      <w:r w:rsidRPr="70CDFA92">
        <w:rPr>
          <w:rFonts w:ascii="Arial" w:eastAsia="Arial" w:hAnsi="Arial" w:cs="Arial"/>
          <w:sz w:val="22"/>
          <w:szCs w:val="22"/>
        </w:rPr>
        <w:t xml:space="preserve"> de transfert de propriété du bien</w:t>
      </w:r>
      <w:r w:rsidR="046E9470" w:rsidRPr="70CDFA92">
        <w:rPr>
          <w:rFonts w:ascii="Arial" w:eastAsia="Arial" w:hAnsi="Arial" w:cs="Arial"/>
          <w:sz w:val="22"/>
          <w:szCs w:val="22"/>
        </w:rPr>
        <w:t xml:space="preserve"> marqué</w:t>
      </w:r>
      <w:r w:rsidRPr="70CDFA92">
        <w:rPr>
          <w:rFonts w:ascii="Arial" w:eastAsia="Arial" w:hAnsi="Arial" w:cs="Arial"/>
          <w:sz w:val="22"/>
          <w:szCs w:val="22"/>
        </w:rPr>
        <w:t xml:space="preserve">, ne vaut pas mise sur le marché avec </w:t>
      </w:r>
      <w:r w:rsidR="1868C00D" w:rsidRPr="70CDFA92">
        <w:rPr>
          <w:rFonts w:ascii="Arial" w:eastAsia="Arial" w:hAnsi="Arial" w:cs="Arial"/>
          <w:sz w:val="22"/>
          <w:szCs w:val="22"/>
        </w:rPr>
        <w:t xml:space="preserve">le consentement </w:t>
      </w:r>
      <w:r w:rsidRPr="70CDFA92">
        <w:rPr>
          <w:rFonts w:ascii="Arial" w:eastAsia="Arial" w:hAnsi="Arial" w:cs="Arial"/>
          <w:sz w:val="22"/>
          <w:szCs w:val="22"/>
        </w:rPr>
        <w:t xml:space="preserve">du titulaire des droits et par conséquent ne </w:t>
      </w:r>
      <w:r w:rsidR="7EA0767B" w:rsidRPr="70CDFA92">
        <w:rPr>
          <w:rFonts w:ascii="Arial" w:eastAsia="Arial" w:hAnsi="Arial" w:cs="Arial"/>
          <w:sz w:val="22"/>
          <w:szCs w:val="22"/>
        </w:rPr>
        <w:t>vaut</w:t>
      </w:r>
      <w:r w:rsidR="6A77248D" w:rsidRPr="70CDFA92">
        <w:rPr>
          <w:rFonts w:ascii="Arial" w:eastAsia="Arial" w:hAnsi="Arial" w:cs="Arial"/>
          <w:sz w:val="22"/>
          <w:szCs w:val="22"/>
        </w:rPr>
        <w:t xml:space="preserve"> pas</w:t>
      </w:r>
      <w:r w:rsidR="7EA0767B" w:rsidRPr="70CDFA92">
        <w:rPr>
          <w:rFonts w:ascii="Arial" w:eastAsia="Arial" w:hAnsi="Arial" w:cs="Arial"/>
          <w:sz w:val="22"/>
          <w:szCs w:val="22"/>
        </w:rPr>
        <w:t xml:space="preserve"> </w:t>
      </w:r>
      <w:r w:rsidRPr="70CDFA92">
        <w:rPr>
          <w:rFonts w:ascii="Arial" w:eastAsia="Arial" w:hAnsi="Arial" w:cs="Arial"/>
          <w:sz w:val="22"/>
          <w:szCs w:val="22"/>
        </w:rPr>
        <w:t>épuisement d</w:t>
      </w:r>
      <w:r w:rsidR="2BE5C792" w:rsidRPr="70CDFA92">
        <w:rPr>
          <w:rFonts w:ascii="Arial" w:eastAsia="Arial" w:hAnsi="Arial" w:cs="Arial"/>
          <w:sz w:val="22"/>
          <w:szCs w:val="22"/>
        </w:rPr>
        <w:t>es</w:t>
      </w:r>
      <w:r w:rsidRPr="70CDFA92">
        <w:rPr>
          <w:rFonts w:ascii="Arial" w:eastAsia="Arial" w:hAnsi="Arial" w:cs="Arial"/>
          <w:sz w:val="22"/>
          <w:szCs w:val="22"/>
        </w:rPr>
        <w:t xml:space="preserve"> droit</w:t>
      </w:r>
      <w:r w:rsidR="70D83604" w:rsidRPr="70CDFA92">
        <w:rPr>
          <w:rFonts w:ascii="Arial" w:eastAsia="Arial" w:hAnsi="Arial" w:cs="Arial"/>
          <w:sz w:val="22"/>
          <w:szCs w:val="22"/>
        </w:rPr>
        <w:t>s</w:t>
      </w:r>
      <w:r w:rsidRPr="70CDFA92">
        <w:rPr>
          <w:rFonts w:ascii="Arial" w:eastAsia="Arial" w:hAnsi="Arial" w:cs="Arial"/>
          <w:sz w:val="22"/>
          <w:szCs w:val="22"/>
        </w:rPr>
        <w:t xml:space="preserve"> de marque.</w:t>
      </w:r>
      <w:r w:rsidR="27E2FE3F" w:rsidRPr="70CDFA92">
        <w:rPr>
          <w:rFonts w:ascii="Arial" w:eastAsia="Arial" w:hAnsi="Arial" w:cs="Arial"/>
          <w:sz w:val="22"/>
          <w:szCs w:val="22"/>
        </w:rPr>
        <w:t xml:space="preserve"> </w:t>
      </w:r>
      <w:r w:rsidRPr="70CDFA92">
        <w:rPr>
          <w:rFonts w:ascii="Arial" w:eastAsia="Arial" w:hAnsi="Arial" w:cs="Arial"/>
          <w:sz w:val="22"/>
          <w:szCs w:val="22"/>
        </w:rPr>
        <w:t xml:space="preserve">En effet, le bail ne transmet que le droit de jouissance </w:t>
      </w:r>
      <w:r w:rsidR="7AE5D1CB" w:rsidRPr="70CDFA92">
        <w:rPr>
          <w:rFonts w:ascii="Arial" w:eastAsia="Arial" w:hAnsi="Arial" w:cs="Arial"/>
          <w:sz w:val="22"/>
          <w:szCs w:val="22"/>
        </w:rPr>
        <w:t xml:space="preserve">d’un bien </w:t>
      </w:r>
      <w:r w:rsidR="7A1FB61D" w:rsidRPr="70CDFA92">
        <w:rPr>
          <w:rFonts w:ascii="Arial" w:eastAsia="Arial" w:hAnsi="Arial" w:cs="Arial"/>
          <w:sz w:val="22"/>
          <w:szCs w:val="22"/>
        </w:rPr>
        <w:t>(</w:t>
      </w:r>
      <w:r w:rsidR="7A1FB61D" w:rsidRPr="00476656">
        <w:rPr>
          <w:rFonts w:ascii="Arial" w:eastAsia="Arial" w:hAnsi="Arial" w:cs="Arial"/>
          <w:i/>
          <w:iCs/>
          <w:sz w:val="22"/>
          <w:szCs w:val="22"/>
        </w:rPr>
        <w:t>usus</w:t>
      </w:r>
      <w:r w:rsidR="7A1FB61D" w:rsidRPr="70CDFA92">
        <w:rPr>
          <w:rFonts w:ascii="Arial" w:eastAsia="Arial" w:hAnsi="Arial" w:cs="Arial"/>
          <w:sz w:val="22"/>
          <w:szCs w:val="22"/>
        </w:rPr>
        <w:t xml:space="preserve"> et </w:t>
      </w:r>
      <w:r w:rsidR="7A1FB61D" w:rsidRPr="00476656">
        <w:rPr>
          <w:rFonts w:ascii="Arial" w:eastAsia="Arial" w:hAnsi="Arial" w:cs="Arial"/>
          <w:i/>
          <w:iCs/>
          <w:sz w:val="22"/>
          <w:szCs w:val="22"/>
        </w:rPr>
        <w:t>fructus</w:t>
      </w:r>
      <w:r w:rsidR="7A1FB61D" w:rsidRPr="70CDFA92">
        <w:rPr>
          <w:rFonts w:ascii="Arial" w:eastAsia="Arial" w:hAnsi="Arial" w:cs="Arial"/>
          <w:sz w:val="22"/>
          <w:szCs w:val="22"/>
        </w:rPr>
        <w:t xml:space="preserve"> éventuellement) </w:t>
      </w:r>
      <w:r w:rsidRPr="70CDFA92">
        <w:rPr>
          <w:rFonts w:ascii="Arial" w:eastAsia="Arial" w:hAnsi="Arial" w:cs="Arial"/>
          <w:sz w:val="22"/>
          <w:szCs w:val="22"/>
        </w:rPr>
        <w:t xml:space="preserve">pour une période déterminée. </w:t>
      </w:r>
      <w:r w:rsidR="69BA07B5" w:rsidRPr="70CDFA92">
        <w:rPr>
          <w:rFonts w:ascii="Arial" w:eastAsia="Arial" w:hAnsi="Arial" w:cs="Arial"/>
          <w:sz w:val="22"/>
          <w:szCs w:val="22"/>
        </w:rPr>
        <w:t xml:space="preserve">Le droit sur </w:t>
      </w:r>
      <w:r w:rsidR="312CF5A2" w:rsidRPr="70CDFA92">
        <w:rPr>
          <w:rFonts w:ascii="Arial" w:eastAsia="Arial" w:hAnsi="Arial" w:cs="Arial"/>
          <w:sz w:val="22"/>
          <w:szCs w:val="22"/>
        </w:rPr>
        <w:t>l’</w:t>
      </w:r>
      <w:r w:rsidR="312CF5A2" w:rsidRPr="00476656">
        <w:rPr>
          <w:rFonts w:ascii="Arial" w:eastAsia="Arial" w:hAnsi="Arial" w:cs="Arial"/>
          <w:i/>
          <w:iCs/>
          <w:sz w:val="22"/>
          <w:szCs w:val="22"/>
        </w:rPr>
        <w:t>abusus</w:t>
      </w:r>
      <w:r w:rsidR="312CF5A2" w:rsidRPr="70CDFA92">
        <w:rPr>
          <w:rFonts w:ascii="Arial" w:eastAsia="Arial" w:hAnsi="Arial" w:cs="Arial"/>
          <w:sz w:val="22"/>
          <w:szCs w:val="22"/>
        </w:rPr>
        <w:t xml:space="preserve"> </w:t>
      </w:r>
      <w:r w:rsidR="0ADD6C81" w:rsidRPr="70CDFA92">
        <w:rPr>
          <w:rFonts w:ascii="Arial" w:eastAsia="Arial" w:hAnsi="Arial" w:cs="Arial"/>
          <w:sz w:val="22"/>
          <w:szCs w:val="22"/>
        </w:rPr>
        <w:t xml:space="preserve">n’est </w:t>
      </w:r>
      <w:r w:rsidR="3E86CF28" w:rsidRPr="70CDFA92">
        <w:rPr>
          <w:rFonts w:ascii="Arial" w:eastAsia="Arial" w:hAnsi="Arial" w:cs="Arial"/>
          <w:sz w:val="22"/>
          <w:szCs w:val="22"/>
        </w:rPr>
        <w:t xml:space="preserve">pas transféré </w:t>
      </w:r>
      <w:r w:rsidRPr="70CDFA92">
        <w:rPr>
          <w:rFonts w:ascii="Arial" w:eastAsia="Arial" w:hAnsi="Arial" w:cs="Arial"/>
          <w:sz w:val="22"/>
          <w:szCs w:val="22"/>
        </w:rPr>
        <w:t xml:space="preserve">et ainsi </w:t>
      </w:r>
      <w:r w:rsidR="387B01A0" w:rsidRPr="70CDFA92">
        <w:rPr>
          <w:rFonts w:ascii="Arial" w:eastAsia="Arial" w:hAnsi="Arial" w:cs="Arial"/>
          <w:sz w:val="22"/>
          <w:szCs w:val="22"/>
        </w:rPr>
        <w:t>l</w:t>
      </w:r>
      <w:r w:rsidRPr="70CDFA92">
        <w:rPr>
          <w:rFonts w:ascii="Arial" w:eastAsia="Arial" w:hAnsi="Arial" w:cs="Arial"/>
          <w:sz w:val="22"/>
          <w:szCs w:val="22"/>
        </w:rPr>
        <w:t xml:space="preserve">e bien ne peut circuler </w:t>
      </w:r>
      <w:r w:rsidR="30E24D49" w:rsidRPr="70CDFA92">
        <w:rPr>
          <w:rFonts w:ascii="Arial" w:eastAsia="Arial" w:hAnsi="Arial" w:cs="Arial"/>
          <w:sz w:val="22"/>
          <w:szCs w:val="22"/>
        </w:rPr>
        <w:t xml:space="preserve">librement, </w:t>
      </w:r>
      <w:r w:rsidR="2C1AA04D" w:rsidRPr="70CDFA92">
        <w:rPr>
          <w:rFonts w:ascii="Arial" w:eastAsia="Arial" w:hAnsi="Arial" w:cs="Arial"/>
          <w:sz w:val="22"/>
          <w:szCs w:val="22"/>
        </w:rPr>
        <w:t xml:space="preserve">même s’il est </w:t>
      </w:r>
      <w:r w:rsidR="43230DBC" w:rsidRPr="70CDFA92">
        <w:rPr>
          <w:rFonts w:ascii="Arial" w:eastAsia="Arial" w:hAnsi="Arial" w:cs="Arial"/>
          <w:sz w:val="22"/>
          <w:szCs w:val="22"/>
        </w:rPr>
        <w:t xml:space="preserve">entre </w:t>
      </w:r>
      <w:r w:rsidR="6BCEE112" w:rsidRPr="70CDFA92">
        <w:rPr>
          <w:rFonts w:ascii="Arial" w:eastAsia="Arial" w:hAnsi="Arial" w:cs="Arial"/>
          <w:sz w:val="22"/>
          <w:szCs w:val="22"/>
        </w:rPr>
        <w:t>les mains</w:t>
      </w:r>
      <w:r w:rsidRPr="70CDFA92">
        <w:rPr>
          <w:rFonts w:ascii="Arial" w:eastAsia="Arial" w:hAnsi="Arial" w:cs="Arial"/>
          <w:sz w:val="22"/>
          <w:szCs w:val="22"/>
        </w:rPr>
        <w:t xml:space="preserve"> du titulaire du bail. </w:t>
      </w:r>
    </w:p>
    <w:p w14:paraId="059FF4E1" w14:textId="6EAE56F4" w:rsidR="00100E43" w:rsidRPr="00394D08" w:rsidRDefault="56627371" w:rsidP="70CDFA92">
      <w:pPr>
        <w:spacing w:line="240" w:lineRule="auto"/>
        <w:jc w:val="both"/>
        <w:rPr>
          <w:rFonts w:ascii="Arial" w:eastAsia="Arial" w:hAnsi="Arial" w:cs="Arial"/>
          <w:sz w:val="22"/>
          <w:szCs w:val="22"/>
        </w:rPr>
      </w:pPr>
      <w:r w:rsidRPr="70CDFA92">
        <w:rPr>
          <w:rFonts w:ascii="Arial" w:eastAsia="Arial" w:hAnsi="Arial" w:cs="Arial"/>
          <w:sz w:val="22"/>
          <w:szCs w:val="22"/>
        </w:rPr>
        <w:t xml:space="preserve">Nous n’avons pas trouvé de décision </w:t>
      </w:r>
      <w:r w:rsidR="3F47DD68" w:rsidRPr="70CDFA92">
        <w:rPr>
          <w:rFonts w:ascii="Arial" w:eastAsia="Arial" w:hAnsi="Arial" w:cs="Arial"/>
          <w:sz w:val="22"/>
          <w:szCs w:val="22"/>
        </w:rPr>
        <w:t>française</w:t>
      </w:r>
      <w:r w:rsidRPr="70CDFA92">
        <w:rPr>
          <w:rFonts w:ascii="Arial" w:eastAsia="Arial" w:hAnsi="Arial" w:cs="Arial"/>
          <w:sz w:val="22"/>
          <w:szCs w:val="22"/>
        </w:rPr>
        <w:t xml:space="preserve"> </w:t>
      </w:r>
      <w:r w:rsidR="22A9652F" w:rsidRPr="70CDFA92">
        <w:rPr>
          <w:rFonts w:ascii="Arial" w:eastAsia="Arial" w:hAnsi="Arial" w:cs="Arial"/>
          <w:sz w:val="22"/>
          <w:szCs w:val="22"/>
        </w:rPr>
        <w:t xml:space="preserve">se prononçant </w:t>
      </w:r>
      <w:r w:rsidR="000B7843" w:rsidRPr="70CDFA92">
        <w:rPr>
          <w:rFonts w:ascii="Arial" w:eastAsia="Arial" w:hAnsi="Arial" w:cs="Arial"/>
          <w:sz w:val="22"/>
          <w:szCs w:val="22"/>
        </w:rPr>
        <w:t>sur la</w:t>
      </w:r>
      <w:r w:rsidR="01FA1984" w:rsidRPr="70CDFA92">
        <w:rPr>
          <w:rFonts w:ascii="Arial" w:eastAsia="Arial" w:hAnsi="Arial" w:cs="Arial"/>
          <w:sz w:val="22"/>
          <w:szCs w:val="22"/>
        </w:rPr>
        <w:t xml:space="preserve"> question de l'épuisement des droits dans le cadre de produits marqués donnés à bail.</w:t>
      </w:r>
    </w:p>
    <w:p w14:paraId="4D863D8B" w14:textId="781FB15D" w:rsidR="00100E43" w:rsidRPr="00394D08" w:rsidRDefault="06828B90" w:rsidP="00394D08">
      <w:pPr>
        <w:spacing w:line="240" w:lineRule="auto"/>
        <w:jc w:val="both"/>
        <w:rPr>
          <w:rFonts w:ascii="Arial" w:eastAsia="Arial" w:hAnsi="Arial" w:cs="Arial"/>
          <w:sz w:val="22"/>
          <w:szCs w:val="22"/>
        </w:rPr>
      </w:pPr>
      <w:r w:rsidRPr="70CDFA92">
        <w:rPr>
          <w:rFonts w:ascii="Arial" w:eastAsia="Arial" w:hAnsi="Arial" w:cs="Arial"/>
          <w:sz w:val="22"/>
          <w:szCs w:val="22"/>
        </w:rPr>
        <w:t xml:space="preserve">Cependant, </w:t>
      </w:r>
      <w:r w:rsidR="56627371" w:rsidRPr="70CDFA92">
        <w:rPr>
          <w:rFonts w:ascii="Arial" w:eastAsia="Arial" w:hAnsi="Arial" w:cs="Arial"/>
          <w:sz w:val="22"/>
          <w:szCs w:val="22"/>
        </w:rPr>
        <w:t xml:space="preserve">un arrêt rendu </w:t>
      </w:r>
      <w:r w:rsidR="0074E1CB" w:rsidRPr="70CDFA92">
        <w:rPr>
          <w:rFonts w:ascii="Arial" w:eastAsia="Arial" w:hAnsi="Arial" w:cs="Arial"/>
          <w:sz w:val="22"/>
          <w:szCs w:val="22"/>
        </w:rPr>
        <w:t xml:space="preserve">en application du droit néerlandais </w:t>
      </w:r>
      <w:r w:rsidR="56627371" w:rsidRPr="70CDFA92">
        <w:rPr>
          <w:rFonts w:ascii="Arial" w:eastAsia="Arial" w:hAnsi="Arial" w:cs="Arial"/>
          <w:sz w:val="22"/>
          <w:szCs w:val="22"/>
        </w:rPr>
        <w:t xml:space="preserve">par la Cour de </w:t>
      </w:r>
      <w:r w:rsidR="66E29ADE" w:rsidRPr="70CDFA92">
        <w:rPr>
          <w:rFonts w:ascii="Arial" w:eastAsia="Arial" w:hAnsi="Arial" w:cs="Arial"/>
          <w:sz w:val="22"/>
          <w:szCs w:val="22"/>
        </w:rPr>
        <w:t xml:space="preserve">La Haye </w:t>
      </w:r>
      <w:r w:rsidR="56627371" w:rsidRPr="70CDFA92">
        <w:rPr>
          <w:rFonts w:ascii="Arial" w:eastAsia="Arial" w:hAnsi="Arial" w:cs="Arial"/>
          <w:sz w:val="22"/>
          <w:szCs w:val="22"/>
        </w:rPr>
        <w:t>le 31 janvier 2024</w:t>
      </w:r>
      <w:r w:rsidR="00A2271F">
        <w:rPr>
          <w:rFonts w:ascii="Arial" w:eastAsia="Arial" w:hAnsi="Arial" w:cs="Arial"/>
          <w:sz w:val="22"/>
          <w:szCs w:val="22"/>
        </w:rPr>
        <w:t xml:space="preserve"> </w:t>
      </w:r>
      <w:r w:rsidR="7CADA505" w:rsidRPr="70CDFA92">
        <w:rPr>
          <w:rFonts w:ascii="Arial" w:eastAsia="Arial" w:hAnsi="Arial" w:cs="Arial"/>
          <w:sz w:val="22"/>
          <w:szCs w:val="22"/>
        </w:rPr>
        <w:t>a eu à conna</w:t>
      </w:r>
      <w:r w:rsidR="23D01C33" w:rsidRPr="70CDFA92">
        <w:rPr>
          <w:rFonts w:ascii="Arial" w:eastAsia="Arial" w:hAnsi="Arial" w:cs="Arial"/>
          <w:sz w:val="22"/>
          <w:szCs w:val="22"/>
        </w:rPr>
        <w:t>î</w:t>
      </w:r>
      <w:r w:rsidR="7CADA505" w:rsidRPr="70CDFA92">
        <w:rPr>
          <w:rFonts w:ascii="Arial" w:eastAsia="Arial" w:hAnsi="Arial" w:cs="Arial"/>
          <w:sz w:val="22"/>
          <w:szCs w:val="22"/>
        </w:rPr>
        <w:t xml:space="preserve">tre de la question </w:t>
      </w:r>
      <w:r w:rsidR="56627371" w:rsidRPr="70CDFA92">
        <w:rPr>
          <w:rFonts w:ascii="Arial" w:eastAsia="Arial" w:hAnsi="Arial" w:cs="Arial"/>
          <w:sz w:val="22"/>
          <w:szCs w:val="22"/>
        </w:rPr>
        <w:t>dans un cas de location de matériel</w:t>
      </w:r>
      <w:r w:rsidR="1A445CB1" w:rsidRPr="70CDFA92">
        <w:rPr>
          <w:rFonts w:ascii="Arial" w:eastAsia="Arial" w:hAnsi="Arial" w:cs="Arial"/>
          <w:sz w:val="22"/>
          <w:szCs w:val="22"/>
        </w:rPr>
        <w:t>,</w:t>
      </w:r>
      <w:r w:rsidR="56627371" w:rsidRPr="70CDFA92">
        <w:rPr>
          <w:rFonts w:ascii="Arial" w:eastAsia="Arial" w:hAnsi="Arial" w:cs="Arial"/>
          <w:sz w:val="22"/>
          <w:szCs w:val="22"/>
        </w:rPr>
        <w:t xml:space="preserve"> </w:t>
      </w:r>
      <w:r w:rsidR="00D764C3">
        <w:rPr>
          <w:rFonts w:ascii="Arial" w:eastAsia="Arial" w:hAnsi="Arial" w:cs="Arial"/>
          <w:sz w:val="22"/>
          <w:szCs w:val="22"/>
        </w:rPr>
        <w:t>et</w:t>
      </w:r>
      <w:r w:rsidR="7A5F0D52" w:rsidRPr="70CDFA92">
        <w:rPr>
          <w:rFonts w:ascii="Arial" w:eastAsia="Arial" w:hAnsi="Arial" w:cs="Arial"/>
          <w:sz w:val="22"/>
          <w:szCs w:val="22"/>
        </w:rPr>
        <w:t xml:space="preserve"> </w:t>
      </w:r>
      <w:r w:rsidR="00A2271F" w:rsidRPr="70CDFA92">
        <w:rPr>
          <w:rFonts w:ascii="Arial" w:eastAsia="Arial" w:hAnsi="Arial" w:cs="Arial"/>
          <w:sz w:val="22"/>
          <w:szCs w:val="22"/>
        </w:rPr>
        <w:t>confirmé l’absence</w:t>
      </w:r>
      <w:r w:rsidR="490D4D67" w:rsidRPr="70CDFA92">
        <w:rPr>
          <w:rFonts w:ascii="Arial" w:eastAsia="Arial" w:hAnsi="Arial" w:cs="Arial"/>
          <w:sz w:val="22"/>
          <w:szCs w:val="22"/>
        </w:rPr>
        <w:t xml:space="preserve"> d’</w:t>
      </w:r>
      <w:r w:rsidR="56627371" w:rsidRPr="70CDFA92">
        <w:rPr>
          <w:rFonts w:ascii="Arial" w:eastAsia="Arial" w:hAnsi="Arial" w:cs="Arial"/>
          <w:sz w:val="22"/>
          <w:szCs w:val="22"/>
        </w:rPr>
        <w:t xml:space="preserve">épuisement dans cette hypothèse. </w:t>
      </w:r>
    </w:p>
    <w:p w14:paraId="31F3DDB5" w14:textId="4901131A" w:rsidR="00100E43" w:rsidRPr="00394D08" w:rsidRDefault="58A3B786" w:rsidP="00394D08">
      <w:pPr>
        <w:spacing w:line="240" w:lineRule="auto"/>
        <w:jc w:val="both"/>
        <w:rPr>
          <w:rFonts w:ascii="Arial" w:eastAsia="Arial" w:hAnsi="Arial" w:cs="Arial"/>
          <w:sz w:val="22"/>
          <w:szCs w:val="22"/>
        </w:rPr>
      </w:pPr>
      <w:r w:rsidRPr="70CDFA92">
        <w:rPr>
          <w:rFonts w:ascii="Arial" w:eastAsia="Arial" w:hAnsi="Arial" w:cs="Arial"/>
          <w:sz w:val="22"/>
          <w:szCs w:val="22"/>
        </w:rPr>
        <w:t xml:space="preserve">Les juges </w:t>
      </w:r>
      <w:r w:rsidR="6B4570AF" w:rsidRPr="70CDFA92">
        <w:rPr>
          <w:rFonts w:ascii="Arial" w:eastAsia="Arial" w:hAnsi="Arial" w:cs="Arial"/>
          <w:sz w:val="22"/>
          <w:szCs w:val="22"/>
        </w:rPr>
        <w:t>n</w:t>
      </w:r>
      <w:r w:rsidRPr="70CDFA92">
        <w:rPr>
          <w:rFonts w:ascii="Arial" w:eastAsia="Arial" w:hAnsi="Arial" w:cs="Arial"/>
          <w:sz w:val="22"/>
          <w:szCs w:val="22"/>
        </w:rPr>
        <w:t xml:space="preserve">éerlandais </w:t>
      </w:r>
      <w:r w:rsidR="000B7843" w:rsidRPr="70CDFA92">
        <w:rPr>
          <w:rFonts w:ascii="Arial" w:eastAsia="Arial" w:hAnsi="Arial" w:cs="Arial"/>
          <w:sz w:val="22"/>
          <w:szCs w:val="22"/>
        </w:rPr>
        <w:t>ont précisé</w:t>
      </w:r>
      <w:r w:rsidR="56627371" w:rsidRPr="70CDFA92">
        <w:rPr>
          <w:rFonts w:ascii="Arial" w:eastAsia="Arial" w:hAnsi="Arial" w:cs="Arial"/>
          <w:sz w:val="22"/>
          <w:szCs w:val="22"/>
        </w:rPr>
        <w:t xml:space="preserve"> que les utilisateurs </w:t>
      </w:r>
      <w:r w:rsidR="15BFD5B7" w:rsidRPr="70CDFA92">
        <w:rPr>
          <w:rFonts w:ascii="Arial" w:eastAsia="Arial" w:hAnsi="Arial" w:cs="Arial"/>
          <w:sz w:val="22"/>
          <w:szCs w:val="22"/>
        </w:rPr>
        <w:t xml:space="preserve">du </w:t>
      </w:r>
      <w:r w:rsidR="56627371" w:rsidRPr="70CDFA92">
        <w:rPr>
          <w:rFonts w:ascii="Arial" w:eastAsia="Arial" w:hAnsi="Arial" w:cs="Arial"/>
          <w:sz w:val="22"/>
          <w:szCs w:val="22"/>
        </w:rPr>
        <w:t>système de location</w:t>
      </w:r>
      <w:r w:rsidR="7EA0767B" w:rsidRPr="70CDFA92">
        <w:rPr>
          <w:rFonts w:ascii="Arial" w:eastAsia="Arial" w:hAnsi="Arial" w:cs="Arial"/>
          <w:sz w:val="22"/>
          <w:szCs w:val="22"/>
        </w:rPr>
        <w:t xml:space="preserve"> de matériel</w:t>
      </w:r>
      <w:r w:rsidR="56627371" w:rsidRPr="70CDFA92">
        <w:rPr>
          <w:rFonts w:ascii="Arial" w:eastAsia="Arial" w:hAnsi="Arial" w:cs="Arial"/>
          <w:sz w:val="22"/>
          <w:szCs w:val="22"/>
        </w:rPr>
        <w:t xml:space="preserve"> n’ont pas acquis de droit effectif de dispos</w:t>
      </w:r>
      <w:r w:rsidR="05ECB8D9" w:rsidRPr="70CDFA92">
        <w:rPr>
          <w:rFonts w:ascii="Arial" w:eastAsia="Arial" w:hAnsi="Arial" w:cs="Arial"/>
          <w:sz w:val="22"/>
          <w:szCs w:val="22"/>
        </w:rPr>
        <w:t>er</w:t>
      </w:r>
      <w:r w:rsidR="56627371" w:rsidRPr="70CDFA92">
        <w:rPr>
          <w:rFonts w:ascii="Arial" w:eastAsia="Arial" w:hAnsi="Arial" w:cs="Arial"/>
          <w:sz w:val="22"/>
          <w:szCs w:val="22"/>
        </w:rPr>
        <w:t xml:space="preserve"> des produits</w:t>
      </w:r>
      <w:r w:rsidR="17C48830" w:rsidRPr="70CDFA92">
        <w:rPr>
          <w:rFonts w:ascii="Arial" w:eastAsia="Arial" w:hAnsi="Arial" w:cs="Arial"/>
          <w:sz w:val="22"/>
          <w:szCs w:val="22"/>
        </w:rPr>
        <w:t>,</w:t>
      </w:r>
      <w:r w:rsidR="00344022">
        <w:rPr>
          <w:rFonts w:ascii="Arial" w:eastAsia="Arial" w:hAnsi="Arial" w:cs="Arial"/>
          <w:sz w:val="22"/>
          <w:szCs w:val="22"/>
        </w:rPr>
        <w:t xml:space="preserve"> </w:t>
      </w:r>
      <w:r w:rsidR="56627371" w:rsidRPr="70CDFA92">
        <w:rPr>
          <w:rFonts w:ascii="Arial" w:eastAsia="Arial" w:hAnsi="Arial" w:cs="Arial"/>
          <w:sz w:val="22"/>
          <w:szCs w:val="22"/>
        </w:rPr>
        <w:t>ces derniers étant loués et non vendus</w:t>
      </w:r>
      <w:r w:rsidR="0D9E2928" w:rsidRPr="70CDFA92">
        <w:rPr>
          <w:rFonts w:ascii="Arial" w:eastAsia="Arial" w:hAnsi="Arial" w:cs="Arial"/>
          <w:sz w:val="22"/>
          <w:szCs w:val="22"/>
        </w:rPr>
        <w:t xml:space="preserve"> :</w:t>
      </w:r>
    </w:p>
    <w:p w14:paraId="08CE461B" w14:textId="7E6A95D0" w:rsidR="00100E43" w:rsidRPr="00394D08" w:rsidRDefault="56627371" w:rsidP="70CDFA92">
      <w:pPr>
        <w:pStyle w:val="Paragraphedeliste"/>
        <w:spacing w:line="240" w:lineRule="auto"/>
        <w:jc w:val="both"/>
        <w:rPr>
          <w:rFonts w:ascii="Arial" w:eastAsia="Arial" w:hAnsi="Arial" w:cs="Arial"/>
          <w:sz w:val="22"/>
          <w:szCs w:val="22"/>
        </w:rPr>
      </w:pPr>
      <w:r w:rsidRPr="70CDFA92">
        <w:rPr>
          <w:rFonts w:ascii="Arial" w:eastAsia="Arial" w:hAnsi="Arial" w:cs="Arial"/>
          <w:sz w:val="22"/>
          <w:szCs w:val="22"/>
        </w:rPr>
        <w:t xml:space="preserve">« </w:t>
      </w:r>
      <w:r w:rsidR="00415EB3">
        <w:rPr>
          <w:rFonts w:ascii="Arial" w:eastAsia="Arial" w:hAnsi="Arial" w:cs="Arial"/>
          <w:i/>
          <w:iCs/>
          <w:sz w:val="22"/>
          <w:szCs w:val="22"/>
        </w:rPr>
        <w:t>T</w:t>
      </w:r>
      <w:r w:rsidRPr="70CDFA92">
        <w:rPr>
          <w:rFonts w:ascii="Arial" w:eastAsia="Arial" w:hAnsi="Arial" w:cs="Arial"/>
          <w:i/>
          <w:iCs/>
          <w:sz w:val="22"/>
          <w:szCs w:val="22"/>
        </w:rPr>
        <w:t xml:space="preserve">ous les conteneurs CC sont et restent la propriété de CC. </w:t>
      </w:r>
      <w:r w:rsidRPr="70CDFA92">
        <w:rPr>
          <w:rFonts w:ascii="Arial" w:eastAsia="Arial" w:hAnsi="Arial" w:cs="Arial"/>
          <w:b/>
          <w:bCs/>
          <w:i/>
          <w:iCs/>
          <w:sz w:val="22"/>
          <w:szCs w:val="22"/>
        </w:rPr>
        <w:t>Tous les droits de propriété intellectuelle sur les conteneurs et identifiants CC restent à tout moment la propriété de CC</w:t>
      </w:r>
      <w:r w:rsidRPr="70CDFA92">
        <w:rPr>
          <w:rFonts w:ascii="Arial" w:eastAsia="Arial" w:hAnsi="Arial" w:cs="Arial"/>
          <w:i/>
          <w:iCs/>
          <w:sz w:val="22"/>
          <w:szCs w:val="22"/>
        </w:rPr>
        <w:t>.</w:t>
      </w:r>
      <w:r w:rsidRPr="70CDFA92">
        <w:rPr>
          <w:rFonts w:ascii="Arial" w:eastAsia="Arial" w:hAnsi="Arial" w:cs="Arial"/>
          <w:sz w:val="22"/>
          <w:szCs w:val="22"/>
        </w:rPr>
        <w:t> »</w:t>
      </w:r>
      <w:r w:rsidR="118F93CA" w:rsidRPr="70CDFA92">
        <w:rPr>
          <w:rFonts w:ascii="Arial" w:eastAsia="Arial" w:hAnsi="Arial" w:cs="Arial"/>
          <w:sz w:val="22"/>
          <w:szCs w:val="22"/>
        </w:rPr>
        <w:t xml:space="preserve"> (§4.1) ;</w:t>
      </w:r>
    </w:p>
    <w:p w14:paraId="6B931CF0" w14:textId="1768C1E8" w:rsidR="70CDFA92" w:rsidRDefault="70CDFA92" w:rsidP="70CDFA92">
      <w:pPr>
        <w:pStyle w:val="Paragraphedeliste"/>
        <w:spacing w:line="240" w:lineRule="auto"/>
        <w:jc w:val="both"/>
        <w:rPr>
          <w:rFonts w:ascii="Arial" w:eastAsia="Arial" w:hAnsi="Arial" w:cs="Arial"/>
          <w:sz w:val="22"/>
          <w:szCs w:val="22"/>
        </w:rPr>
      </w:pPr>
    </w:p>
    <w:p w14:paraId="2FDCAC57" w14:textId="658E67FE" w:rsidR="00D764C3" w:rsidRPr="00D764C3" w:rsidRDefault="56627371" w:rsidP="00D764C3">
      <w:pPr>
        <w:pStyle w:val="Paragraphedeliste"/>
        <w:spacing w:line="240" w:lineRule="auto"/>
        <w:jc w:val="both"/>
        <w:rPr>
          <w:rFonts w:ascii="Arial" w:eastAsia="Arial" w:hAnsi="Arial" w:cs="Arial"/>
          <w:sz w:val="22"/>
          <w:szCs w:val="22"/>
        </w:rPr>
      </w:pPr>
      <w:r w:rsidRPr="70CDFA92">
        <w:rPr>
          <w:rFonts w:ascii="Arial" w:eastAsia="Arial" w:hAnsi="Arial" w:cs="Arial"/>
          <w:sz w:val="22"/>
          <w:szCs w:val="22"/>
        </w:rPr>
        <w:t>« </w:t>
      </w:r>
      <w:r w:rsidRPr="70CDFA92">
        <w:rPr>
          <w:rFonts w:ascii="Arial" w:eastAsia="Arial" w:hAnsi="Arial" w:cs="Arial"/>
          <w:i/>
          <w:iCs/>
          <w:sz w:val="22"/>
          <w:szCs w:val="22"/>
        </w:rPr>
        <w:t xml:space="preserve">Dans l'ensemble, la Cour estime que, compte tenu de l'état actuel de la jurisprudence tant de la Cour suprême que de la Cour de justice, les arguments avancés par le syndic à l'appui de son recours à l'épuisement ne permettent pas de conclure que Container </w:t>
      </w:r>
      <w:proofErr w:type="spellStart"/>
      <w:r w:rsidRPr="70CDFA92">
        <w:rPr>
          <w:rFonts w:ascii="Arial" w:eastAsia="Arial" w:hAnsi="Arial" w:cs="Arial"/>
          <w:i/>
          <w:iCs/>
          <w:sz w:val="22"/>
          <w:szCs w:val="22"/>
        </w:rPr>
        <w:t>Centralen</w:t>
      </w:r>
      <w:proofErr w:type="spellEnd"/>
      <w:r w:rsidRPr="70CDFA92">
        <w:rPr>
          <w:rFonts w:ascii="Arial" w:eastAsia="Arial" w:hAnsi="Arial" w:cs="Arial"/>
          <w:i/>
          <w:iCs/>
          <w:sz w:val="22"/>
          <w:szCs w:val="22"/>
        </w:rPr>
        <w:t xml:space="preserve"> a épuisé son droit de première commercialisation dans l'EEE en mettant en circulation dans le système CC Container les conteneurs CC munis des marques d'identification. […] </w:t>
      </w:r>
      <w:r w:rsidRPr="70CDFA92">
        <w:rPr>
          <w:rFonts w:ascii="Arial" w:eastAsia="Arial" w:hAnsi="Arial" w:cs="Arial"/>
          <w:b/>
          <w:bCs/>
          <w:i/>
          <w:iCs/>
          <w:sz w:val="22"/>
          <w:szCs w:val="22"/>
        </w:rPr>
        <w:t xml:space="preserve">on ne peut pas dire que Container </w:t>
      </w:r>
      <w:proofErr w:type="spellStart"/>
      <w:r w:rsidRPr="70CDFA92">
        <w:rPr>
          <w:rFonts w:ascii="Arial" w:eastAsia="Arial" w:hAnsi="Arial" w:cs="Arial"/>
          <w:b/>
          <w:bCs/>
          <w:i/>
          <w:iCs/>
          <w:sz w:val="22"/>
          <w:szCs w:val="22"/>
        </w:rPr>
        <w:t>Centralen</w:t>
      </w:r>
      <w:proofErr w:type="spellEnd"/>
      <w:r w:rsidRPr="70CDFA92">
        <w:rPr>
          <w:rFonts w:ascii="Arial" w:eastAsia="Arial" w:hAnsi="Arial" w:cs="Arial"/>
          <w:b/>
          <w:bCs/>
          <w:i/>
          <w:iCs/>
          <w:sz w:val="22"/>
          <w:szCs w:val="22"/>
        </w:rPr>
        <w:t xml:space="preserve"> permet à ses sous-traitants de disposer des conteneurs CC et des marques d'identification d'une manière dont ils ont été commercialisés dans l'EEE, comme l'a voulu la Cour de justice dans l'arrêt Peak Holding</w:t>
      </w:r>
      <w:r w:rsidRPr="70CDFA92">
        <w:rPr>
          <w:rFonts w:ascii="Arial" w:eastAsia="Arial" w:hAnsi="Arial" w:cs="Arial"/>
          <w:sz w:val="22"/>
          <w:szCs w:val="22"/>
        </w:rPr>
        <w:t> »</w:t>
      </w:r>
      <w:r w:rsidR="27E2FE3F" w:rsidRPr="70CDFA92">
        <w:rPr>
          <w:rFonts w:ascii="Arial" w:eastAsia="Arial" w:hAnsi="Arial" w:cs="Arial"/>
          <w:sz w:val="22"/>
          <w:szCs w:val="22"/>
        </w:rPr>
        <w:t xml:space="preserve"> (</w:t>
      </w:r>
      <w:r w:rsidR="6E054206" w:rsidRPr="70CDFA92">
        <w:rPr>
          <w:rFonts w:ascii="Arial" w:eastAsia="Arial" w:hAnsi="Arial" w:cs="Arial"/>
          <w:sz w:val="22"/>
          <w:szCs w:val="22"/>
        </w:rPr>
        <w:t xml:space="preserve">Tribunal d’instance de La Haye, </w:t>
      </w:r>
      <w:r w:rsidR="1FEEE235" w:rsidRPr="70CDFA92">
        <w:rPr>
          <w:rFonts w:ascii="Arial" w:eastAsia="Arial" w:hAnsi="Arial" w:cs="Arial"/>
          <w:sz w:val="22"/>
          <w:szCs w:val="22"/>
        </w:rPr>
        <w:t xml:space="preserve">31 janvier </w:t>
      </w:r>
      <w:r w:rsidR="27E2FE3F" w:rsidRPr="70CDFA92">
        <w:rPr>
          <w:rFonts w:ascii="Arial" w:eastAsia="Arial" w:hAnsi="Arial" w:cs="Arial"/>
          <w:sz w:val="22"/>
          <w:szCs w:val="22"/>
        </w:rPr>
        <w:t xml:space="preserve">2024, Container </w:t>
      </w:r>
      <w:proofErr w:type="spellStart"/>
      <w:r w:rsidR="27E2FE3F" w:rsidRPr="70CDFA92">
        <w:rPr>
          <w:rFonts w:ascii="Arial" w:eastAsia="Arial" w:hAnsi="Arial" w:cs="Arial"/>
          <w:sz w:val="22"/>
          <w:szCs w:val="22"/>
        </w:rPr>
        <w:t>Centralen</w:t>
      </w:r>
      <w:proofErr w:type="spellEnd"/>
      <w:r w:rsidR="27E2FE3F" w:rsidRPr="70CDFA92">
        <w:rPr>
          <w:rFonts w:ascii="Arial" w:eastAsia="Arial" w:hAnsi="Arial" w:cs="Arial"/>
          <w:sz w:val="22"/>
          <w:szCs w:val="22"/>
        </w:rPr>
        <w:t xml:space="preserve"> c. QPE</w:t>
      </w:r>
      <w:r w:rsidR="42D1A5E2" w:rsidRPr="70CDFA92">
        <w:rPr>
          <w:rFonts w:ascii="Arial" w:eastAsia="Arial" w:hAnsi="Arial" w:cs="Arial"/>
          <w:sz w:val="22"/>
          <w:szCs w:val="22"/>
        </w:rPr>
        <w:t>, §4.31</w:t>
      </w:r>
      <w:r w:rsidR="27E2FE3F" w:rsidRPr="70CDFA92">
        <w:rPr>
          <w:rFonts w:ascii="Arial" w:eastAsia="Arial" w:hAnsi="Arial" w:cs="Arial"/>
          <w:sz w:val="22"/>
          <w:szCs w:val="22"/>
        </w:rPr>
        <w:t>).</w:t>
      </w:r>
    </w:p>
    <w:p w14:paraId="16D736BB" w14:textId="64825492" w:rsidR="6339231E" w:rsidRPr="00394D08" w:rsidRDefault="1FD21A42" w:rsidP="006E3F1B">
      <w:pPr>
        <w:pStyle w:val="Hypothse"/>
      </w:pPr>
      <w:r w:rsidRPr="00394D08">
        <w:t>Le contrat de location</w:t>
      </w:r>
    </w:p>
    <w:p w14:paraId="1926D485" w14:textId="4A5B8C06" w:rsidR="00E10148" w:rsidRPr="00394D08" w:rsidRDefault="7C430E21" w:rsidP="00394D08">
      <w:pPr>
        <w:spacing w:line="240" w:lineRule="auto"/>
        <w:jc w:val="both"/>
        <w:rPr>
          <w:rFonts w:ascii="Arial" w:eastAsia="Arial" w:hAnsi="Arial" w:cs="Arial"/>
          <w:sz w:val="22"/>
          <w:szCs w:val="22"/>
        </w:rPr>
      </w:pPr>
      <w:r w:rsidRPr="70CDFA92">
        <w:rPr>
          <w:rFonts w:ascii="Arial" w:eastAsia="Arial" w:hAnsi="Arial" w:cs="Arial"/>
          <w:sz w:val="22"/>
          <w:szCs w:val="22"/>
        </w:rPr>
        <w:t>Le contrat de location</w:t>
      </w:r>
      <w:r w:rsidR="103A4DFF" w:rsidRPr="70CDFA92">
        <w:rPr>
          <w:rFonts w:ascii="Arial" w:eastAsia="Arial" w:hAnsi="Arial" w:cs="Arial"/>
          <w:sz w:val="22"/>
          <w:szCs w:val="22"/>
        </w:rPr>
        <w:t xml:space="preserve"> </w:t>
      </w:r>
      <w:r w:rsidRPr="70CDFA92">
        <w:rPr>
          <w:rFonts w:ascii="Arial" w:eastAsia="Arial" w:hAnsi="Arial" w:cs="Arial"/>
          <w:sz w:val="22"/>
          <w:szCs w:val="22"/>
        </w:rPr>
        <w:t>s’apparent</w:t>
      </w:r>
      <w:r w:rsidR="45182E0A" w:rsidRPr="70CDFA92">
        <w:rPr>
          <w:rFonts w:ascii="Arial" w:eastAsia="Arial" w:hAnsi="Arial" w:cs="Arial"/>
          <w:sz w:val="22"/>
          <w:szCs w:val="22"/>
        </w:rPr>
        <w:t>e</w:t>
      </w:r>
      <w:r w:rsidRPr="70CDFA92">
        <w:rPr>
          <w:rFonts w:ascii="Arial" w:eastAsia="Arial" w:hAnsi="Arial" w:cs="Arial"/>
          <w:sz w:val="22"/>
          <w:szCs w:val="22"/>
        </w:rPr>
        <w:t xml:space="preserve">, en droit français, au </w:t>
      </w:r>
      <w:r w:rsidR="45182E0A" w:rsidRPr="70CDFA92">
        <w:rPr>
          <w:rFonts w:ascii="Arial" w:eastAsia="Arial" w:hAnsi="Arial" w:cs="Arial"/>
          <w:sz w:val="22"/>
          <w:szCs w:val="22"/>
        </w:rPr>
        <w:t>contrat</w:t>
      </w:r>
      <w:r w:rsidRPr="70CDFA92">
        <w:rPr>
          <w:rFonts w:ascii="Arial" w:eastAsia="Arial" w:hAnsi="Arial" w:cs="Arial"/>
          <w:sz w:val="22"/>
          <w:szCs w:val="22"/>
        </w:rPr>
        <w:t xml:space="preserve"> de bail précité. </w:t>
      </w:r>
      <w:r w:rsidR="2F915302" w:rsidRPr="70CDFA92">
        <w:rPr>
          <w:rFonts w:ascii="Arial" w:eastAsia="Arial" w:hAnsi="Arial" w:cs="Arial"/>
          <w:sz w:val="22"/>
          <w:szCs w:val="22"/>
        </w:rPr>
        <w:t>Aussi</w:t>
      </w:r>
      <w:r w:rsidRPr="70CDFA92">
        <w:rPr>
          <w:rFonts w:ascii="Arial" w:eastAsia="Arial" w:hAnsi="Arial" w:cs="Arial"/>
          <w:sz w:val="22"/>
          <w:szCs w:val="22"/>
        </w:rPr>
        <w:t xml:space="preserve">, le </w:t>
      </w:r>
      <w:r w:rsidR="529D2F6E" w:rsidRPr="70CDFA92">
        <w:rPr>
          <w:rFonts w:ascii="Arial" w:eastAsia="Arial" w:hAnsi="Arial" w:cs="Arial"/>
          <w:sz w:val="22"/>
          <w:szCs w:val="22"/>
        </w:rPr>
        <w:t>raisonnement</w:t>
      </w:r>
      <w:r w:rsidRPr="70CDFA92">
        <w:rPr>
          <w:rFonts w:ascii="Arial" w:eastAsia="Arial" w:hAnsi="Arial" w:cs="Arial"/>
          <w:sz w:val="22"/>
          <w:szCs w:val="22"/>
        </w:rPr>
        <w:t xml:space="preserve"> </w:t>
      </w:r>
      <w:r w:rsidR="79B6CAF6" w:rsidRPr="70CDFA92">
        <w:rPr>
          <w:rFonts w:ascii="Arial" w:eastAsia="Arial" w:hAnsi="Arial" w:cs="Arial"/>
          <w:sz w:val="22"/>
          <w:szCs w:val="22"/>
        </w:rPr>
        <w:t xml:space="preserve">et </w:t>
      </w:r>
      <w:r w:rsidRPr="70CDFA92">
        <w:rPr>
          <w:rFonts w:ascii="Arial" w:eastAsia="Arial" w:hAnsi="Arial" w:cs="Arial"/>
          <w:sz w:val="22"/>
          <w:szCs w:val="22"/>
        </w:rPr>
        <w:t xml:space="preserve">la réponse à la question </w:t>
      </w:r>
      <w:r w:rsidR="7A1FB61D" w:rsidRPr="70CDFA92">
        <w:rPr>
          <w:rFonts w:ascii="Arial" w:eastAsia="Arial" w:hAnsi="Arial" w:cs="Arial"/>
          <w:sz w:val="22"/>
          <w:szCs w:val="22"/>
        </w:rPr>
        <w:t>devraient être identiques. Toutefois, nous n’avons pas trouvé de décision statuant d</w:t>
      </w:r>
      <w:r w:rsidR="503DF657" w:rsidRPr="70CDFA92">
        <w:rPr>
          <w:rFonts w:ascii="Arial" w:eastAsia="Arial" w:hAnsi="Arial" w:cs="Arial"/>
          <w:sz w:val="22"/>
          <w:szCs w:val="22"/>
        </w:rPr>
        <w:t>ans ce cas de figure.</w:t>
      </w:r>
    </w:p>
    <w:p w14:paraId="513C226C" w14:textId="56A52603" w:rsidR="00100E43" w:rsidRDefault="7A1FB61D" w:rsidP="00394D08">
      <w:pPr>
        <w:spacing w:line="240" w:lineRule="auto"/>
        <w:jc w:val="both"/>
        <w:rPr>
          <w:rFonts w:ascii="Arial" w:eastAsia="Arial" w:hAnsi="Arial" w:cs="Arial"/>
          <w:sz w:val="22"/>
          <w:szCs w:val="22"/>
        </w:rPr>
      </w:pPr>
      <w:r w:rsidRPr="70CDFA92">
        <w:rPr>
          <w:rFonts w:ascii="Arial" w:eastAsia="Arial" w:hAnsi="Arial" w:cs="Arial"/>
          <w:sz w:val="22"/>
          <w:szCs w:val="22"/>
        </w:rPr>
        <w:t>L’</w:t>
      </w:r>
      <w:r w:rsidR="56627371" w:rsidRPr="70CDFA92">
        <w:rPr>
          <w:rFonts w:ascii="Arial" w:eastAsia="Arial" w:hAnsi="Arial" w:cs="Arial"/>
          <w:sz w:val="22"/>
          <w:szCs w:val="22"/>
        </w:rPr>
        <w:t xml:space="preserve">absence de jurisprudence française sur le sujet nous </w:t>
      </w:r>
      <w:r w:rsidR="083EED2F" w:rsidRPr="70CDFA92">
        <w:rPr>
          <w:rFonts w:ascii="Arial" w:eastAsia="Arial" w:hAnsi="Arial" w:cs="Arial"/>
          <w:sz w:val="22"/>
          <w:szCs w:val="22"/>
        </w:rPr>
        <w:t xml:space="preserve">a </w:t>
      </w:r>
      <w:r w:rsidR="56627371" w:rsidRPr="70CDFA92">
        <w:rPr>
          <w:rFonts w:ascii="Arial" w:eastAsia="Arial" w:hAnsi="Arial" w:cs="Arial"/>
          <w:sz w:val="22"/>
          <w:szCs w:val="22"/>
        </w:rPr>
        <w:t xml:space="preserve">amenés à recentrer notre réflexion </w:t>
      </w:r>
      <w:r w:rsidR="0F6E801C" w:rsidRPr="70CDFA92">
        <w:rPr>
          <w:rFonts w:ascii="Arial" w:eastAsia="Arial" w:hAnsi="Arial" w:cs="Arial"/>
          <w:sz w:val="22"/>
          <w:szCs w:val="22"/>
        </w:rPr>
        <w:t>sur l</w:t>
      </w:r>
      <w:r w:rsidR="56627371" w:rsidRPr="70CDFA92">
        <w:rPr>
          <w:rFonts w:ascii="Arial" w:eastAsia="Arial" w:hAnsi="Arial" w:cs="Arial"/>
          <w:sz w:val="22"/>
          <w:szCs w:val="22"/>
        </w:rPr>
        <w:t>es contrats de licence de marque</w:t>
      </w:r>
      <w:r w:rsidR="477951BA" w:rsidRPr="70CDFA92">
        <w:rPr>
          <w:rFonts w:ascii="Arial" w:eastAsia="Arial" w:hAnsi="Arial" w:cs="Arial"/>
          <w:sz w:val="22"/>
          <w:szCs w:val="22"/>
        </w:rPr>
        <w:t xml:space="preserve">, </w:t>
      </w:r>
      <w:r w:rsidR="735CB8DD" w:rsidRPr="70CDFA92">
        <w:rPr>
          <w:rFonts w:ascii="Arial" w:eastAsia="Arial" w:hAnsi="Arial" w:cs="Arial"/>
          <w:sz w:val="22"/>
          <w:szCs w:val="22"/>
        </w:rPr>
        <w:t xml:space="preserve">qui nous semblent plus applicables à l’hypothèse de travail, </w:t>
      </w:r>
      <w:r w:rsidR="189F56C6" w:rsidRPr="70CDFA92">
        <w:rPr>
          <w:rFonts w:ascii="Arial" w:eastAsia="Arial" w:hAnsi="Arial" w:cs="Arial"/>
          <w:sz w:val="22"/>
          <w:szCs w:val="22"/>
        </w:rPr>
        <w:t xml:space="preserve">et </w:t>
      </w:r>
      <w:r w:rsidR="2FB5F33B" w:rsidRPr="70CDFA92">
        <w:rPr>
          <w:rFonts w:ascii="Arial" w:eastAsia="Arial" w:hAnsi="Arial" w:cs="Arial"/>
          <w:sz w:val="22"/>
          <w:szCs w:val="22"/>
        </w:rPr>
        <w:t xml:space="preserve">seront envisagés </w:t>
      </w:r>
      <w:r w:rsidR="5B0F6E9E" w:rsidRPr="70CDFA92">
        <w:rPr>
          <w:rFonts w:ascii="Arial" w:eastAsia="Arial" w:hAnsi="Arial" w:cs="Arial"/>
          <w:sz w:val="22"/>
          <w:szCs w:val="22"/>
        </w:rPr>
        <w:t>à la question 2) g).</w:t>
      </w:r>
    </w:p>
    <w:p w14:paraId="4A5A5857" w14:textId="77777777" w:rsidR="00D764C3" w:rsidRDefault="00D764C3" w:rsidP="00394D08">
      <w:pPr>
        <w:spacing w:line="240" w:lineRule="auto"/>
        <w:jc w:val="both"/>
        <w:rPr>
          <w:rFonts w:ascii="Arial" w:eastAsia="Arial" w:hAnsi="Arial" w:cs="Arial"/>
          <w:sz w:val="22"/>
          <w:szCs w:val="22"/>
        </w:rPr>
      </w:pPr>
    </w:p>
    <w:p w14:paraId="0732952F" w14:textId="77777777" w:rsidR="00D764C3" w:rsidRDefault="00D764C3" w:rsidP="00394D08">
      <w:pPr>
        <w:spacing w:line="240" w:lineRule="auto"/>
        <w:jc w:val="both"/>
        <w:rPr>
          <w:rFonts w:ascii="Arial" w:eastAsia="Arial" w:hAnsi="Arial" w:cs="Arial"/>
          <w:sz w:val="22"/>
          <w:szCs w:val="22"/>
        </w:rPr>
      </w:pPr>
    </w:p>
    <w:p w14:paraId="0A95C640" w14:textId="77777777" w:rsidR="00D764C3" w:rsidRPr="00394D08" w:rsidRDefault="00D764C3" w:rsidP="00394D08">
      <w:pPr>
        <w:spacing w:line="240" w:lineRule="auto"/>
        <w:jc w:val="both"/>
        <w:rPr>
          <w:rFonts w:ascii="Arial" w:eastAsia="Arial" w:hAnsi="Arial" w:cs="Arial"/>
          <w:b/>
          <w:bCs/>
          <w:color w:val="000000" w:themeColor="text1"/>
          <w:sz w:val="22"/>
          <w:szCs w:val="22"/>
        </w:rPr>
      </w:pPr>
    </w:p>
    <w:p w14:paraId="56AFD71E" w14:textId="0CD5DB75" w:rsidR="16F93C7E" w:rsidRPr="006E3F1B" w:rsidRDefault="5AC60C81" w:rsidP="00394D08">
      <w:pPr>
        <w:numPr>
          <w:ilvl w:val="0"/>
          <w:numId w:val="58"/>
        </w:numPr>
        <w:tabs>
          <w:tab w:val="left" w:pos="1512"/>
        </w:tabs>
        <w:spacing w:after="0" w:line="240" w:lineRule="auto"/>
        <w:ind w:left="1512" w:right="72" w:hanging="576"/>
        <w:jc w:val="both"/>
        <w:textAlignment w:val="baseline"/>
        <w:rPr>
          <w:rFonts w:ascii="Arial" w:eastAsia="PMingLiU" w:hAnsi="Arial" w:cs="Arial"/>
          <w:b/>
          <w:bCs/>
          <w:kern w:val="0"/>
          <w:sz w:val="22"/>
          <w:szCs w:val="22"/>
          <w14:ligatures w14:val="none"/>
        </w:rPr>
      </w:pPr>
      <w:r w:rsidRPr="00394D08">
        <w:rPr>
          <w:rFonts w:ascii="Arial" w:eastAsia="PMingLiU" w:hAnsi="Arial" w:cs="Arial"/>
          <w:b/>
          <w:bCs/>
          <w:kern w:val="0"/>
          <w:sz w:val="22"/>
          <w:szCs w:val="22"/>
          <w14:ligatures w14:val="none"/>
        </w:rPr>
        <w:lastRenderedPageBreak/>
        <w:t>U</w:t>
      </w:r>
      <w:r w:rsidR="774AB9FC" w:rsidRPr="00394D08">
        <w:rPr>
          <w:rFonts w:ascii="Arial" w:eastAsia="PMingLiU" w:hAnsi="Arial" w:cs="Arial"/>
          <w:b/>
          <w:bCs/>
          <w:kern w:val="0"/>
          <w:sz w:val="22"/>
          <w:szCs w:val="22"/>
          <w14:ligatures w14:val="none"/>
        </w:rPr>
        <w:t xml:space="preserve">n acte tel que </w:t>
      </w:r>
      <w:r w:rsidR="00FF2FEF" w:rsidRPr="00FF2FEF">
        <w:rPr>
          <w:rFonts w:ascii="Arial" w:eastAsia="PMingLiU" w:hAnsi="Arial" w:cs="Arial"/>
          <w:b/>
          <w:bCs/>
          <w:kern w:val="0"/>
          <w:sz w:val="22"/>
          <w:szCs w:val="22"/>
          <w14:ligatures w14:val="none"/>
        </w:rPr>
        <w:t xml:space="preserve">la </w:t>
      </w:r>
      <w:r w:rsidR="251A60FC" w:rsidRPr="00B15E18">
        <w:rPr>
          <w:rFonts w:ascii="Arial" w:eastAsia="PMingLiU" w:hAnsi="Arial" w:cs="Arial"/>
          <w:b/>
          <w:bCs/>
          <w:kern w:val="0"/>
          <w:sz w:val="22"/>
          <w:szCs w:val="22"/>
          <w14:ligatures w14:val="none"/>
        </w:rPr>
        <w:t xml:space="preserve">remise </w:t>
      </w:r>
      <w:r w:rsidR="774AB9FC" w:rsidRPr="00FF2FEF">
        <w:rPr>
          <w:rFonts w:ascii="Arial" w:eastAsia="PMingLiU" w:hAnsi="Arial" w:cs="Arial"/>
          <w:b/>
          <w:bCs/>
          <w:kern w:val="0"/>
          <w:sz w:val="22"/>
          <w:szCs w:val="22"/>
          <w14:ligatures w14:val="none"/>
        </w:rPr>
        <w:t>des marchandises</w:t>
      </w:r>
      <w:r w:rsidR="00FF2FEF" w:rsidRPr="00FF2FEF">
        <w:rPr>
          <w:rFonts w:ascii="Arial" w:eastAsia="PMingLiU" w:hAnsi="Arial" w:cs="Arial"/>
          <w:b/>
          <w:bCs/>
          <w:kern w:val="0"/>
          <w:sz w:val="22"/>
          <w:szCs w:val="22"/>
          <w14:ligatures w14:val="none"/>
        </w:rPr>
        <w:t xml:space="preserve"> à </w:t>
      </w:r>
      <w:r w:rsidR="774AB9FC" w:rsidRPr="00FF2FEF">
        <w:rPr>
          <w:rFonts w:ascii="Arial" w:eastAsia="PMingLiU" w:hAnsi="Arial" w:cs="Arial"/>
          <w:b/>
          <w:bCs/>
          <w:kern w:val="0"/>
          <w:sz w:val="22"/>
          <w:szCs w:val="22"/>
          <w14:ligatures w14:val="none"/>
        </w:rPr>
        <w:t>un tiers</w:t>
      </w:r>
      <w:r w:rsidR="774AB9FC" w:rsidRPr="00394D08">
        <w:rPr>
          <w:rFonts w:ascii="Arial" w:eastAsia="PMingLiU" w:hAnsi="Arial" w:cs="Arial"/>
          <w:b/>
          <w:bCs/>
          <w:kern w:val="0"/>
          <w:sz w:val="22"/>
          <w:szCs w:val="22"/>
          <w14:ligatures w14:val="none"/>
        </w:rPr>
        <w:t xml:space="preserve">, lorsque ce dernier n'a pas le pouvoir indépendant de disposer des marchandises, par exemple lorsque les marchandises sont vendues en </w:t>
      </w:r>
      <w:r w:rsidR="774AB9FC" w:rsidRPr="006E3F1B">
        <w:rPr>
          <w:rFonts w:ascii="Arial" w:eastAsia="PMingLiU" w:hAnsi="Arial" w:cs="Arial"/>
          <w:b/>
          <w:bCs/>
          <w:kern w:val="0"/>
          <w:sz w:val="22"/>
          <w:szCs w:val="22"/>
          <w14:ligatures w14:val="none"/>
        </w:rPr>
        <w:t>consignation, ou qu'il existe une clause de réserve de propriété sur les marchandises jusqu'à leur paiement intégral.</w:t>
      </w:r>
    </w:p>
    <w:p w14:paraId="2EC5975E" w14:textId="77777777" w:rsidR="00394D08" w:rsidRPr="006E3F1B" w:rsidRDefault="00394D08" w:rsidP="00394D08">
      <w:pPr>
        <w:tabs>
          <w:tab w:val="left" w:pos="1512"/>
        </w:tabs>
        <w:spacing w:after="0" w:line="240" w:lineRule="auto"/>
        <w:ind w:left="1512" w:right="72"/>
        <w:jc w:val="both"/>
        <w:textAlignment w:val="baseline"/>
        <w:rPr>
          <w:rFonts w:ascii="Arial" w:eastAsia="PMingLiU" w:hAnsi="Arial" w:cs="Arial"/>
          <w:b/>
          <w:bCs/>
          <w:kern w:val="0"/>
          <w:sz w:val="22"/>
          <w:szCs w:val="22"/>
          <w14:ligatures w14:val="none"/>
        </w:rPr>
      </w:pPr>
    </w:p>
    <w:p w14:paraId="78AB17E0" w14:textId="18B02BF1" w:rsidR="00C7259F" w:rsidRPr="006E3F1B" w:rsidRDefault="07A09F8D" w:rsidP="00394D08">
      <w:pPr>
        <w:spacing w:line="240" w:lineRule="auto"/>
        <w:jc w:val="both"/>
        <w:rPr>
          <w:rFonts w:ascii="Arial" w:eastAsia="Arial" w:hAnsi="Arial" w:cs="Arial"/>
          <w:color w:val="000000" w:themeColor="text1"/>
          <w:sz w:val="22"/>
          <w:szCs w:val="22"/>
        </w:rPr>
      </w:pPr>
      <w:r w:rsidRPr="70CDFA92">
        <w:rPr>
          <w:rFonts w:ascii="Arial" w:eastAsia="Arial" w:hAnsi="Arial" w:cs="Arial"/>
          <w:b/>
          <w:bCs/>
          <w:color w:val="000000" w:themeColor="text1"/>
          <w:sz w:val="22"/>
          <w:szCs w:val="22"/>
        </w:rPr>
        <w:t>NON</w:t>
      </w:r>
      <w:r w:rsidR="328DE661" w:rsidRPr="70CDFA92">
        <w:rPr>
          <w:rFonts w:ascii="Arial" w:eastAsia="Arial" w:hAnsi="Arial" w:cs="Arial"/>
          <w:b/>
          <w:bCs/>
          <w:color w:val="000000" w:themeColor="text1"/>
          <w:sz w:val="22"/>
          <w:szCs w:val="22"/>
        </w:rPr>
        <w:t>.</w:t>
      </w:r>
      <w:r w:rsidRPr="70CDFA92">
        <w:rPr>
          <w:rFonts w:ascii="Arial" w:eastAsia="Arial" w:hAnsi="Arial" w:cs="Arial"/>
          <w:color w:val="000000" w:themeColor="text1"/>
          <w:sz w:val="22"/>
          <w:szCs w:val="22"/>
        </w:rPr>
        <w:t xml:space="preserve"> </w:t>
      </w:r>
      <w:r w:rsidR="068F86D5" w:rsidRPr="70CDFA92">
        <w:rPr>
          <w:rFonts w:ascii="Arial" w:eastAsia="Arial" w:hAnsi="Arial" w:cs="Arial"/>
          <w:color w:val="000000" w:themeColor="text1"/>
          <w:sz w:val="22"/>
          <w:szCs w:val="22"/>
        </w:rPr>
        <w:t>Comme précité,</w:t>
      </w:r>
      <w:r w:rsidR="63546FB2" w:rsidRPr="70CDFA92">
        <w:rPr>
          <w:rFonts w:ascii="Arial" w:eastAsia="Arial" w:hAnsi="Arial" w:cs="Arial"/>
          <w:color w:val="000000" w:themeColor="text1"/>
          <w:sz w:val="22"/>
          <w:szCs w:val="22"/>
        </w:rPr>
        <w:t xml:space="preserve"> </w:t>
      </w:r>
      <w:r w:rsidR="4F20A825" w:rsidRPr="70CDFA92">
        <w:rPr>
          <w:rFonts w:ascii="Arial" w:eastAsia="Arial" w:hAnsi="Arial" w:cs="Arial"/>
          <w:sz w:val="22"/>
          <w:szCs w:val="22"/>
        </w:rPr>
        <w:t>si le tiers est simplement mis en possession de</w:t>
      </w:r>
      <w:r w:rsidR="0CDBD1E0" w:rsidRPr="70CDFA92">
        <w:rPr>
          <w:rFonts w:ascii="Arial" w:eastAsia="Arial" w:hAnsi="Arial" w:cs="Arial"/>
          <w:sz w:val="22"/>
          <w:szCs w:val="22"/>
        </w:rPr>
        <w:t>s</w:t>
      </w:r>
      <w:r w:rsidR="4F20A825" w:rsidRPr="70CDFA92">
        <w:rPr>
          <w:rFonts w:ascii="Arial" w:eastAsia="Arial" w:hAnsi="Arial" w:cs="Arial"/>
          <w:sz w:val="22"/>
          <w:szCs w:val="22"/>
        </w:rPr>
        <w:t xml:space="preserve"> marchandises, sans avoir</w:t>
      </w:r>
      <w:r w:rsidR="594FCED9" w:rsidRPr="70CDFA92">
        <w:rPr>
          <w:rFonts w:ascii="Arial" w:eastAsia="Arial" w:hAnsi="Arial" w:cs="Arial"/>
          <w:sz w:val="22"/>
          <w:szCs w:val="22"/>
        </w:rPr>
        <w:t xml:space="preserve"> ni</w:t>
      </w:r>
      <w:r w:rsidR="4F20A825" w:rsidRPr="70CDFA92">
        <w:rPr>
          <w:rFonts w:ascii="Arial" w:eastAsia="Arial" w:hAnsi="Arial" w:cs="Arial"/>
          <w:sz w:val="22"/>
          <w:szCs w:val="22"/>
        </w:rPr>
        <w:t xml:space="preserve"> </w:t>
      </w:r>
      <w:r w:rsidR="341265DD" w:rsidRPr="70CDFA92">
        <w:rPr>
          <w:rFonts w:ascii="Arial" w:eastAsia="Arial" w:hAnsi="Arial" w:cs="Arial"/>
          <w:sz w:val="22"/>
          <w:szCs w:val="22"/>
        </w:rPr>
        <w:t>le pouvoir</w:t>
      </w:r>
      <w:r w:rsidR="4AE42383" w:rsidRPr="70CDFA92">
        <w:rPr>
          <w:rFonts w:ascii="Arial" w:eastAsia="Arial" w:hAnsi="Arial" w:cs="Arial"/>
          <w:sz w:val="22"/>
          <w:szCs w:val="22"/>
        </w:rPr>
        <w:t>,</w:t>
      </w:r>
      <w:r w:rsidR="594FCED9" w:rsidRPr="70CDFA92">
        <w:rPr>
          <w:rFonts w:ascii="Arial" w:eastAsia="Arial" w:hAnsi="Arial" w:cs="Arial"/>
          <w:sz w:val="22"/>
          <w:szCs w:val="22"/>
        </w:rPr>
        <w:t xml:space="preserve"> ni le droit</w:t>
      </w:r>
      <w:r w:rsidR="341265DD" w:rsidRPr="70CDFA92">
        <w:rPr>
          <w:rFonts w:ascii="Arial" w:eastAsia="Arial" w:hAnsi="Arial" w:cs="Arial"/>
          <w:sz w:val="22"/>
          <w:szCs w:val="22"/>
        </w:rPr>
        <w:t xml:space="preserve"> d</w:t>
      </w:r>
      <w:r w:rsidR="7C5C59C1" w:rsidRPr="70CDFA92">
        <w:rPr>
          <w:rFonts w:ascii="Arial" w:eastAsia="Arial" w:hAnsi="Arial" w:cs="Arial"/>
          <w:sz w:val="22"/>
          <w:szCs w:val="22"/>
        </w:rPr>
        <w:t>’</w:t>
      </w:r>
      <w:r w:rsidR="341265DD" w:rsidRPr="70CDFA92">
        <w:rPr>
          <w:rFonts w:ascii="Arial" w:eastAsia="Arial" w:hAnsi="Arial" w:cs="Arial"/>
          <w:sz w:val="22"/>
          <w:szCs w:val="22"/>
        </w:rPr>
        <w:t>e</w:t>
      </w:r>
      <w:r w:rsidR="7C5C59C1" w:rsidRPr="70CDFA92">
        <w:rPr>
          <w:rFonts w:ascii="Arial" w:eastAsia="Arial" w:hAnsi="Arial" w:cs="Arial"/>
          <w:sz w:val="22"/>
          <w:szCs w:val="22"/>
        </w:rPr>
        <w:t>n</w:t>
      </w:r>
      <w:r w:rsidR="341265DD" w:rsidRPr="70CDFA92">
        <w:rPr>
          <w:rFonts w:ascii="Arial" w:eastAsia="Arial" w:hAnsi="Arial" w:cs="Arial"/>
          <w:sz w:val="22"/>
          <w:szCs w:val="22"/>
        </w:rPr>
        <w:t xml:space="preserve"> disposer</w:t>
      </w:r>
      <w:r w:rsidR="27E2FE3F" w:rsidRPr="70CDFA92">
        <w:rPr>
          <w:rFonts w:ascii="Arial" w:eastAsia="Arial" w:hAnsi="Arial" w:cs="Arial"/>
          <w:sz w:val="22"/>
          <w:szCs w:val="22"/>
        </w:rPr>
        <w:t xml:space="preserve"> </w:t>
      </w:r>
      <w:r w:rsidR="341265DD" w:rsidRPr="70CDFA92">
        <w:rPr>
          <w:rFonts w:ascii="Arial" w:eastAsia="Arial" w:hAnsi="Arial" w:cs="Arial"/>
          <w:sz w:val="22"/>
          <w:szCs w:val="22"/>
        </w:rPr>
        <w:t>(</w:t>
      </w:r>
      <w:r w:rsidR="748DAD16" w:rsidRPr="70CDFA92">
        <w:rPr>
          <w:rFonts w:ascii="Arial" w:eastAsia="Arial" w:hAnsi="Arial" w:cs="Arial"/>
          <w:sz w:val="22"/>
          <w:szCs w:val="22"/>
        </w:rPr>
        <w:t>puisqu’</w:t>
      </w:r>
      <w:r w:rsidR="341265DD" w:rsidRPr="70CDFA92">
        <w:rPr>
          <w:rFonts w:ascii="Arial" w:eastAsia="Arial" w:hAnsi="Arial" w:cs="Arial"/>
          <w:sz w:val="22"/>
          <w:szCs w:val="22"/>
        </w:rPr>
        <w:t xml:space="preserve">il </w:t>
      </w:r>
      <w:r w:rsidR="1CEF55A6" w:rsidRPr="70CDFA92">
        <w:rPr>
          <w:rFonts w:ascii="Arial" w:eastAsia="Arial" w:hAnsi="Arial" w:cs="Arial"/>
          <w:sz w:val="22"/>
          <w:szCs w:val="22"/>
        </w:rPr>
        <w:t xml:space="preserve">ne dispose pas de </w:t>
      </w:r>
      <w:r w:rsidR="341265DD" w:rsidRPr="70CDFA92">
        <w:rPr>
          <w:rFonts w:ascii="Arial" w:eastAsia="Arial" w:hAnsi="Arial" w:cs="Arial"/>
          <w:sz w:val="22"/>
          <w:szCs w:val="22"/>
        </w:rPr>
        <w:t>l’</w:t>
      </w:r>
      <w:r w:rsidR="341265DD" w:rsidRPr="70CDFA92">
        <w:rPr>
          <w:rFonts w:ascii="Arial" w:eastAsia="Arial" w:hAnsi="Arial" w:cs="Arial"/>
          <w:i/>
          <w:iCs/>
          <w:sz w:val="22"/>
          <w:szCs w:val="22"/>
        </w:rPr>
        <w:t>abusus</w:t>
      </w:r>
      <w:r w:rsidR="341265DD" w:rsidRPr="70CDFA92">
        <w:rPr>
          <w:rFonts w:ascii="Arial" w:eastAsia="Arial" w:hAnsi="Arial" w:cs="Arial"/>
          <w:sz w:val="22"/>
          <w:szCs w:val="22"/>
        </w:rPr>
        <w:t>)</w:t>
      </w:r>
      <w:r w:rsidR="26FB9BED" w:rsidRPr="70CDFA92">
        <w:rPr>
          <w:rFonts w:ascii="Arial" w:eastAsia="Arial" w:hAnsi="Arial" w:cs="Arial"/>
          <w:sz w:val="22"/>
          <w:szCs w:val="22"/>
        </w:rPr>
        <w:t>, il</w:t>
      </w:r>
      <w:r w:rsidR="341265DD" w:rsidRPr="70CDFA92">
        <w:rPr>
          <w:rFonts w:ascii="Arial" w:eastAsia="Arial" w:hAnsi="Arial" w:cs="Arial"/>
          <w:sz w:val="22"/>
          <w:szCs w:val="22"/>
        </w:rPr>
        <w:t xml:space="preserve"> n</w:t>
      </w:r>
      <w:r w:rsidR="6CFDEC70" w:rsidRPr="70CDFA92">
        <w:rPr>
          <w:rFonts w:ascii="Arial" w:eastAsia="Arial" w:hAnsi="Arial" w:cs="Arial"/>
          <w:sz w:val="22"/>
          <w:szCs w:val="22"/>
        </w:rPr>
        <w:t>’a</w:t>
      </w:r>
      <w:r w:rsidR="341265DD" w:rsidRPr="70CDFA92">
        <w:rPr>
          <w:rFonts w:ascii="Arial" w:eastAsia="Arial" w:hAnsi="Arial" w:cs="Arial"/>
          <w:sz w:val="22"/>
          <w:szCs w:val="22"/>
        </w:rPr>
        <w:t xml:space="preserve"> </w:t>
      </w:r>
      <w:r w:rsidR="6CFDEC70" w:rsidRPr="70CDFA92">
        <w:rPr>
          <w:rFonts w:ascii="Arial" w:eastAsia="Arial" w:hAnsi="Arial" w:cs="Arial"/>
          <w:sz w:val="22"/>
          <w:szCs w:val="22"/>
        </w:rPr>
        <w:t xml:space="preserve">donc </w:t>
      </w:r>
      <w:r w:rsidR="341265DD" w:rsidRPr="70CDFA92">
        <w:rPr>
          <w:rFonts w:ascii="Arial" w:eastAsia="Arial" w:hAnsi="Arial" w:cs="Arial"/>
          <w:sz w:val="22"/>
          <w:szCs w:val="22"/>
        </w:rPr>
        <w:t>pas</w:t>
      </w:r>
      <w:r w:rsidR="6CFDEC70" w:rsidRPr="70CDFA92">
        <w:rPr>
          <w:rFonts w:ascii="Arial" w:eastAsia="Arial" w:hAnsi="Arial" w:cs="Arial"/>
          <w:sz w:val="22"/>
          <w:szCs w:val="22"/>
        </w:rPr>
        <w:t xml:space="preserve"> le droit de </w:t>
      </w:r>
      <w:r w:rsidR="341265DD" w:rsidRPr="70CDFA92">
        <w:rPr>
          <w:rFonts w:ascii="Arial" w:eastAsia="Arial" w:hAnsi="Arial" w:cs="Arial"/>
          <w:sz w:val="22"/>
          <w:szCs w:val="22"/>
        </w:rPr>
        <w:t>mettre les produits dans le commerce.</w:t>
      </w:r>
    </w:p>
    <w:p w14:paraId="45F87406" w14:textId="77777777" w:rsidR="00C7259F" w:rsidRPr="006E3F1B" w:rsidRDefault="015DCA77" w:rsidP="00394D08">
      <w:pPr>
        <w:spacing w:line="240" w:lineRule="auto"/>
        <w:jc w:val="both"/>
        <w:rPr>
          <w:rFonts w:ascii="Arial" w:eastAsia="Arial" w:hAnsi="Arial" w:cs="Arial"/>
          <w:sz w:val="22"/>
          <w:szCs w:val="22"/>
        </w:rPr>
      </w:pPr>
      <w:r w:rsidRPr="006E3F1B">
        <w:rPr>
          <w:rFonts w:ascii="Arial" w:eastAsia="Arial" w:hAnsi="Arial" w:cs="Arial"/>
          <w:sz w:val="22"/>
          <w:szCs w:val="22"/>
        </w:rPr>
        <w:t xml:space="preserve">Toutefois, </w:t>
      </w:r>
      <w:r w:rsidR="5F94F194" w:rsidRPr="006E3F1B">
        <w:rPr>
          <w:rFonts w:ascii="Arial" w:eastAsia="Arial" w:hAnsi="Arial" w:cs="Arial"/>
          <w:sz w:val="22"/>
          <w:szCs w:val="22"/>
        </w:rPr>
        <w:t xml:space="preserve">les deux hypothèses envisagées par la question ne nous semblent pas correspondre à la notion de </w:t>
      </w:r>
      <w:r w:rsidR="5F94F194" w:rsidRPr="006E3F1B">
        <w:rPr>
          <w:rFonts w:ascii="Arial" w:eastAsia="Arial" w:hAnsi="Arial" w:cs="Arial"/>
          <w:i/>
          <w:iCs/>
          <w:sz w:val="22"/>
          <w:szCs w:val="22"/>
        </w:rPr>
        <w:t>« ne pas avoir le pouvoir indépendant de disposer des marchandises »</w:t>
      </w:r>
      <w:r w:rsidR="5F94F194" w:rsidRPr="006E3F1B">
        <w:rPr>
          <w:rFonts w:ascii="Arial" w:eastAsia="Arial" w:hAnsi="Arial" w:cs="Arial"/>
          <w:sz w:val="22"/>
          <w:szCs w:val="22"/>
        </w:rPr>
        <w:t>.</w:t>
      </w:r>
    </w:p>
    <w:p w14:paraId="05434453" w14:textId="68D973F6" w:rsidR="7C3367FC" w:rsidRPr="006E3F1B" w:rsidRDefault="03AA5AAF" w:rsidP="006E3F1B">
      <w:pPr>
        <w:pStyle w:val="Hypothse"/>
      </w:pPr>
      <w:r w:rsidRPr="006E3F1B">
        <w:t>L</w:t>
      </w:r>
      <w:r w:rsidR="2E2FCF48" w:rsidRPr="006E3F1B">
        <w:t>a</w:t>
      </w:r>
      <w:r w:rsidRPr="006E3F1B">
        <w:t xml:space="preserve"> vente en consignation</w:t>
      </w:r>
    </w:p>
    <w:p w14:paraId="29742786" w14:textId="0350C4C4" w:rsidR="00C7259F" w:rsidRPr="006E3F1B" w:rsidRDefault="015DCA77" w:rsidP="00394D08">
      <w:pPr>
        <w:spacing w:line="240" w:lineRule="auto"/>
        <w:jc w:val="both"/>
        <w:rPr>
          <w:rFonts w:ascii="Arial" w:eastAsia="Arial" w:hAnsi="Arial" w:cs="Arial"/>
          <w:sz w:val="22"/>
          <w:szCs w:val="22"/>
        </w:rPr>
      </w:pPr>
      <w:r w:rsidRPr="006E3F1B">
        <w:rPr>
          <w:rFonts w:ascii="Arial" w:eastAsia="Arial" w:hAnsi="Arial" w:cs="Arial"/>
          <w:sz w:val="22"/>
          <w:szCs w:val="22"/>
        </w:rPr>
        <w:t xml:space="preserve">La vente de produits en consignation consiste en la remise par le consignateur de marchandises à un consignataire qui ne paye </w:t>
      </w:r>
      <w:r w:rsidR="4BFAF165" w:rsidRPr="006E3F1B">
        <w:rPr>
          <w:rFonts w:ascii="Arial" w:eastAsia="Arial" w:hAnsi="Arial" w:cs="Arial"/>
          <w:sz w:val="22"/>
          <w:szCs w:val="22"/>
        </w:rPr>
        <w:t>le prix au consignateur que lorsqu’il l</w:t>
      </w:r>
      <w:r w:rsidR="67BE370A" w:rsidRPr="006E3F1B">
        <w:rPr>
          <w:rFonts w:ascii="Arial" w:eastAsia="Arial" w:hAnsi="Arial" w:cs="Arial"/>
          <w:sz w:val="22"/>
          <w:szCs w:val="22"/>
        </w:rPr>
        <w:t xml:space="preserve">es </w:t>
      </w:r>
      <w:r w:rsidR="4BFAF165" w:rsidRPr="006E3F1B">
        <w:rPr>
          <w:rFonts w:ascii="Arial" w:eastAsia="Arial" w:hAnsi="Arial" w:cs="Arial"/>
          <w:sz w:val="22"/>
          <w:szCs w:val="22"/>
        </w:rPr>
        <w:t>a vendu</w:t>
      </w:r>
      <w:r w:rsidR="67BE370A" w:rsidRPr="006E3F1B">
        <w:rPr>
          <w:rFonts w:ascii="Arial" w:eastAsia="Arial" w:hAnsi="Arial" w:cs="Arial"/>
          <w:sz w:val="22"/>
          <w:szCs w:val="22"/>
        </w:rPr>
        <w:t>es</w:t>
      </w:r>
      <w:r w:rsidR="4BFAF165" w:rsidRPr="006E3F1B">
        <w:rPr>
          <w:rFonts w:ascii="Arial" w:eastAsia="Arial" w:hAnsi="Arial" w:cs="Arial"/>
          <w:sz w:val="22"/>
          <w:szCs w:val="22"/>
        </w:rPr>
        <w:t xml:space="preserve">. Le consignataire se voit </w:t>
      </w:r>
      <w:r w:rsidR="00A2271F" w:rsidRPr="006E3F1B">
        <w:rPr>
          <w:rFonts w:ascii="Arial" w:eastAsia="Arial" w:hAnsi="Arial" w:cs="Arial"/>
          <w:sz w:val="22"/>
          <w:szCs w:val="22"/>
        </w:rPr>
        <w:t xml:space="preserve">donc </w:t>
      </w:r>
      <w:r w:rsidR="4BFAF165" w:rsidRPr="006E3F1B">
        <w:rPr>
          <w:rFonts w:ascii="Arial" w:eastAsia="Arial" w:hAnsi="Arial" w:cs="Arial"/>
          <w:sz w:val="22"/>
          <w:szCs w:val="22"/>
        </w:rPr>
        <w:t>attribuer le droit de vendre les produits (</w:t>
      </w:r>
      <w:r w:rsidR="53A7F1E2" w:rsidRPr="006E3F1B">
        <w:rPr>
          <w:rFonts w:ascii="Arial" w:eastAsia="Arial" w:hAnsi="Arial" w:cs="Arial"/>
          <w:sz w:val="22"/>
          <w:szCs w:val="22"/>
        </w:rPr>
        <w:t>l’</w:t>
      </w:r>
      <w:r w:rsidR="4BFAF165" w:rsidRPr="006E3F1B">
        <w:rPr>
          <w:rFonts w:ascii="Arial" w:eastAsia="Arial" w:hAnsi="Arial" w:cs="Arial"/>
          <w:i/>
          <w:iCs/>
          <w:sz w:val="22"/>
          <w:szCs w:val="22"/>
        </w:rPr>
        <w:t>abusus</w:t>
      </w:r>
      <w:r w:rsidR="4BFAF165" w:rsidRPr="006E3F1B">
        <w:rPr>
          <w:rFonts w:ascii="Arial" w:eastAsia="Arial" w:hAnsi="Arial" w:cs="Arial"/>
          <w:sz w:val="22"/>
          <w:szCs w:val="22"/>
        </w:rPr>
        <w:t xml:space="preserve">) et </w:t>
      </w:r>
      <w:r w:rsidR="67BE370A" w:rsidRPr="006E3F1B">
        <w:rPr>
          <w:rFonts w:ascii="Arial" w:eastAsia="Arial" w:hAnsi="Arial" w:cs="Arial"/>
          <w:sz w:val="22"/>
          <w:szCs w:val="22"/>
        </w:rPr>
        <w:t xml:space="preserve">par conséquent </w:t>
      </w:r>
      <w:r w:rsidR="4BFAF165" w:rsidRPr="006E3F1B">
        <w:rPr>
          <w:rFonts w:ascii="Arial" w:eastAsia="Arial" w:hAnsi="Arial" w:cs="Arial"/>
          <w:sz w:val="22"/>
          <w:szCs w:val="22"/>
        </w:rPr>
        <w:t>de les « </w:t>
      </w:r>
      <w:r w:rsidR="4BFAF165" w:rsidRPr="006E3F1B">
        <w:rPr>
          <w:rFonts w:ascii="Arial" w:eastAsia="Arial" w:hAnsi="Arial" w:cs="Arial"/>
          <w:i/>
          <w:iCs/>
          <w:sz w:val="22"/>
          <w:szCs w:val="22"/>
        </w:rPr>
        <w:t>mettre sur le marché</w:t>
      </w:r>
      <w:r w:rsidR="4BFAF165" w:rsidRPr="006E3F1B">
        <w:rPr>
          <w:rFonts w:ascii="Arial" w:eastAsia="Arial" w:hAnsi="Arial" w:cs="Arial"/>
          <w:sz w:val="22"/>
          <w:szCs w:val="22"/>
        </w:rPr>
        <w:t> », ce qui épuise les droits de marque.</w:t>
      </w:r>
    </w:p>
    <w:p w14:paraId="02305BBE" w14:textId="17AEE71F" w:rsidR="510631B2" w:rsidRPr="006E3F1B" w:rsidRDefault="5858E44E" w:rsidP="006E3F1B">
      <w:pPr>
        <w:pStyle w:val="Hypothse"/>
      </w:pPr>
      <w:bookmarkStart w:id="3" w:name="_Hlk189934707"/>
      <w:r>
        <w:t>La vente sous clause de réserve de propriété</w:t>
      </w:r>
    </w:p>
    <w:p w14:paraId="497E61F5" w14:textId="204F8FEB" w:rsidR="00C7259F" w:rsidRPr="00394D08" w:rsidRDefault="384B89E9" w:rsidP="70CDFA92">
      <w:pPr>
        <w:spacing w:line="240" w:lineRule="auto"/>
        <w:jc w:val="both"/>
        <w:rPr>
          <w:rFonts w:ascii="Arial" w:eastAsia="Arial" w:hAnsi="Arial" w:cs="Arial"/>
          <w:color w:val="000000" w:themeColor="text1"/>
          <w:sz w:val="22"/>
          <w:szCs w:val="22"/>
        </w:rPr>
      </w:pPr>
      <w:r w:rsidRPr="70CDFA92">
        <w:rPr>
          <w:rFonts w:ascii="Arial" w:eastAsia="Arial" w:hAnsi="Arial" w:cs="Arial"/>
          <w:color w:val="000000" w:themeColor="text1"/>
          <w:sz w:val="22"/>
          <w:szCs w:val="22"/>
        </w:rPr>
        <w:t>La vente sous clause de réserve de propriété est une sûreté suspendant l'effet translatif de propriété du contrat de vente entre le vendeur et l’acheteur jusqu'à complet paiement du prix.</w:t>
      </w:r>
    </w:p>
    <w:p w14:paraId="05BEC492" w14:textId="399270C7" w:rsidR="00C7259F" w:rsidRPr="00394D08" w:rsidRDefault="384B89E9" w:rsidP="00394D08">
      <w:pPr>
        <w:spacing w:line="240" w:lineRule="auto"/>
        <w:jc w:val="both"/>
        <w:rPr>
          <w:rFonts w:ascii="Arial" w:eastAsia="Arial" w:hAnsi="Arial" w:cs="Arial"/>
          <w:color w:val="000000" w:themeColor="text1"/>
          <w:sz w:val="22"/>
          <w:szCs w:val="22"/>
        </w:rPr>
      </w:pPr>
      <w:r w:rsidRPr="70CDFA92">
        <w:rPr>
          <w:rFonts w:ascii="Arial" w:eastAsia="Arial" w:hAnsi="Arial" w:cs="Arial"/>
          <w:color w:val="000000" w:themeColor="text1"/>
          <w:sz w:val="22"/>
          <w:szCs w:val="22"/>
        </w:rPr>
        <w:t>La réserve de propriété est</w:t>
      </w:r>
      <w:r w:rsidR="5B1DE97D" w:rsidRPr="70CDFA92">
        <w:rPr>
          <w:rFonts w:ascii="Arial" w:eastAsia="Arial" w:hAnsi="Arial" w:cs="Arial"/>
          <w:color w:val="000000" w:themeColor="text1"/>
          <w:sz w:val="22"/>
          <w:szCs w:val="22"/>
        </w:rPr>
        <w:t>,</w:t>
      </w:r>
      <w:r w:rsidRPr="70CDFA92">
        <w:rPr>
          <w:rFonts w:ascii="Arial" w:eastAsia="Arial" w:hAnsi="Arial" w:cs="Arial"/>
          <w:color w:val="000000" w:themeColor="text1"/>
          <w:sz w:val="22"/>
          <w:szCs w:val="22"/>
        </w:rPr>
        <w:t xml:space="preserve"> en effet</w:t>
      </w:r>
      <w:r w:rsidR="19F9C142" w:rsidRPr="70CDFA92">
        <w:rPr>
          <w:rFonts w:ascii="Arial" w:eastAsia="Arial" w:hAnsi="Arial" w:cs="Arial"/>
          <w:color w:val="000000" w:themeColor="text1"/>
          <w:sz w:val="22"/>
          <w:szCs w:val="22"/>
        </w:rPr>
        <w:t>,</w:t>
      </w:r>
      <w:r w:rsidRPr="70CDFA92">
        <w:rPr>
          <w:rFonts w:ascii="Arial" w:eastAsia="Arial" w:hAnsi="Arial" w:cs="Arial"/>
          <w:color w:val="000000" w:themeColor="text1"/>
          <w:sz w:val="22"/>
          <w:szCs w:val="22"/>
        </w:rPr>
        <w:t xml:space="preserve"> définie comme une « </w:t>
      </w:r>
      <w:r w:rsidRPr="70CDFA92">
        <w:rPr>
          <w:rFonts w:ascii="Arial" w:eastAsia="Arial" w:hAnsi="Arial" w:cs="Arial"/>
          <w:i/>
          <w:iCs/>
          <w:color w:val="000000" w:themeColor="text1"/>
          <w:sz w:val="22"/>
          <w:szCs w:val="22"/>
        </w:rPr>
        <w:t>clause par laquelle les parties à un contrat translatif de propriété conviennent que le transfert de propriété du bien sera retardé jusqu'au paiement de la somme convenue</w:t>
      </w:r>
      <w:r w:rsidRPr="70CDFA92">
        <w:rPr>
          <w:rFonts w:ascii="Arial" w:eastAsia="Arial" w:hAnsi="Arial" w:cs="Arial"/>
          <w:color w:val="000000" w:themeColor="text1"/>
          <w:sz w:val="22"/>
          <w:szCs w:val="22"/>
        </w:rPr>
        <w:t> » (Dalloz, Fiches d’orientation – Réserve de propriété, juillet 2023). Selon l’article 2367 du Code civil, une telle clause « </w:t>
      </w:r>
      <w:r w:rsidRPr="70CDFA92">
        <w:rPr>
          <w:rFonts w:ascii="Arial" w:eastAsia="Arial" w:hAnsi="Arial" w:cs="Arial"/>
          <w:i/>
          <w:iCs/>
          <w:color w:val="000000" w:themeColor="text1"/>
          <w:sz w:val="22"/>
          <w:szCs w:val="22"/>
        </w:rPr>
        <w:t>suspend l'effet translatif d'un contrat jusqu'au complet paiement de l'obligation qui en constitue la contrepartie</w:t>
      </w:r>
      <w:r w:rsidRPr="70CDFA92">
        <w:rPr>
          <w:rFonts w:ascii="Arial" w:eastAsia="Arial" w:hAnsi="Arial" w:cs="Arial"/>
          <w:color w:val="000000" w:themeColor="text1"/>
          <w:sz w:val="22"/>
          <w:szCs w:val="22"/>
        </w:rPr>
        <w:t> ». En revanche, elle ne « </w:t>
      </w:r>
      <w:r w:rsidRPr="70CDFA92">
        <w:rPr>
          <w:rFonts w:ascii="Arial" w:eastAsia="Arial" w:hAnsi="Arial" w:cs="Arial"/>
          <w:i/>
          <w:iCs/>
          <w:color w:val="000000" w:themeColor="text1"/>
          <w:sz w:val="22"/>
          <w:szCs w:val="22"/>
        </w:rPr>
        <w:t>remet pas en cause le caractère ferme et définitif de la vente intervenue dès l’accord des parties sur la chose et sur le prix</w:t>
      </w:r>
      <w:r w:rsidRPr="70CDFA92">
        <w:rPr>
          <w:rFonts w:ascii="Arial" w:eastAsia="Arial" w:hAnsi="Arial" w:cs="Arial"/>
          <w:color w:val="000000" w:themeColor="text1"/>
          <w:sz w:val="22"/>
          <w:szCs w:val="22"/>
        </w:rPr>
        <w:t> » (C</w:t>
      </w:r>
      <w:r w:rsidR="4DEB705D" w:rsidRPr="70CDFA92">
        <w:rPr>
          <w:rFonts w:ascii="Arial" w:eastAsia="Arial" w:hAnsi="Arial" w:cs="Arial"/>
          <w:color w:val="000000" w:themeColor="text1"/>
          <w:sz w:val="22"/>
          <w:szCs w:val="22"/>
        </w:rPr>
        <w:t>ass. C</w:t>
      </w:r>
      <w:r w:rsidRPr="70CDFA92">
        <w:rPr>
          <w:rFonts w:ascii="Arial" w:eastAsia="Arial" w:hAnsi="Arial" w:cs="Arial"/>
          <w:color w:val="000000" w:themeColor="text1"/>
          <w:sz w:val="22"/>
          <w:szCs w:val="22"/>
        </w:rPr>
        <w:t>om., 17 octobre 2018, n° 17-14.986).</w:t>
      </w:r>
    </w:p>
    <w:p w14:paraId="5979B551" w14:textId="304C9984" w:rsidR="70CDFA92" w:rsidRDefault="60DC3184" w:rsidP="70CDFA92">
      <w:pPr>
        <w:spacing w:line="240" w:lineRule="auto"/>
        <w:jc w:val="both"/>
        <w:rPr>
          <w:rFonts w:ascii="Arial" w:eastAsia="Arial" w:hAnsi="Arial" w:cs="Arial"/>
          <w:sz w:val="22"/>
          <w:szCs w:val="22"/>
        </w:rPr>
      </w:pPr>
      <w:r w:rsidRPr="70CDFA92">
        <w:rPr>
          <w:rFonts w:ascii="Arial" w:eastAsia="Arial" w:hAnsi="Arial" w:cs="Arial"/>
          <w:sz w:val="22"/>
          <w:szCs w:val="22"/>
        </w:rPr>
        <w:t>L’acquéreur peut revendre le produi</w:t>
      </w:r>
      <w:r w:rsidR="238CEFC9" w:rsidRPr="70CDFA92">
        <w:rPr>
          <w:rFonts w:ascii="Arial" w:eastAsia="Arial" w:hAnsi="Arial" w:cs="Arial"/>
          <w:sz w:val="22"/>
          <w:szCs w:val="22"/>
        </w:rPr>
        <w:t xml:space="preserve">t et </w:t>
      </w:r>
      <w:r w:rsidRPr="70CDFA92">
        <w:rPr>
          <w:rFonts w:ascii="Arial" w:eastAsia="Arial" w:hAnsi="Arial" w:cs="Arial"/>
          <w:sz w:val="22"/>
          <w:szCs w:val="22"/>
        </w:rPr>
        <w:t>a donc le pouvoir d’en disposer</w:t>
      </w:r>
      <w:r w:rsidR="1BFC1396" w:rsidRPr="70CDFA92">
        <w:rPr>
          <w:rFonts w:ascii="Arial" w:eastAsia="Arial" w:hAnsi="Arial" w:cs="Arial"/>
          <w:sz w:val="22"/>
          <w:szCs w:val="22"/>
        </w:rPr>
        <w:t xml:space="preserve"> et en théorie de « </w:t>
      </w:r>
      <w:r w:rsidR="1BFC1396" w:rsidRPr="70CDFA92">
        <w:rPr>
          <w:rFonts w:ascii="Arial" w:eastAsia="Arial" w:hAnsi="Arial" w:cs="Arial"/>
          <w:i/>
          <w:iCs/>
          <w:sz w:val="22"/>
          <w:szCs w:val="22"/>
        </w:rPr>
        <w:t>le mettre sur le marché</w:t>
      </w:r>
      <w:r w:rsidR="1BFC1396" w:rsidRPr="70CDFA92">
        <w:rPr>
          <w:rFonts w:ascii="Arial" w:eastAsia="Arial" w:hAnsi="Arial" w:cs="Arial"/>
          <w:sz w:val="22"/>
          <w:szCs w:val="22"/>
        </w:rPr>
        <w:t> ».</w:t>
      </w:r>
      <w:r w:rsidR="0C70E7B2" w:rsidRPr="70CDFA92">
        <w:rPr>
          <w:rFonts w:ascii="Arial" w:eastAsia="Arial" w:hAnsi="Arial" w:cs="Arial"/>
          <w:sz w:val="22"/>
          <w:szCs w:val="22"/>
        </w:rPr>
        <w:t xml:space="preserve"> </w:t>
      </w:r>
      <w:r w:rsidR="569561B8" w:rsidRPr="70CDFA92">
        <w:rPr>
          <w:rFonts w:ascii="Arial" w:eastAsia="Arial" w:hAnsi="Arial" w:cs="Arial"/>
          <w:sz w:val="22"/>
          <w:szCs w:val="22"/>
        </w:rPr>
        <w:t>L</w:t>
      </w:r>
      <w:r w:rsidR="238CEFC9" w:rsidRPr="70CDFA92">
        <w:rPr>
          <w:rFonts w:ascii="Arial" w:eastAsia="Arial" w:hAnsi="Arial" w:cs="Arial"/>
          <w:sz w:val="22"/>
          <w:szCs w:val="22"/>
        </w:rPr>
        <w:t xml:space="preserve">a question </w:t>
      </w:r>
      <w:r w:rsidR="1BFC1396" w:rsidRPr="70CDFA92">
        <w:rPr>
          <w:rFonts w:ascii="Arial" w:eastAsia="Arial" w:hAnsi="Arial" w:cs="Arial"/>
          <w:sz w:val="22"/>
          <w:szCs w:val="22"/>
        </w:rPr>
        <w:t xml:space="preserve">nous semble </w:t>
      </w:r>
      <w:r w:rsidR="569561B8" w:rsidRPr="70CDFA92">
        <w:rPr>
          <w:rFonts w:ascii="Arial" w:eastAsia="Arial" w:hAnsi="Arial" w:cs="Arial"/>
          <w:sz w:val="22"/>
          <w:szCs w:val="22"/>
        </w:rPr>
        <w:t xml:space="preserve">toutefois </w:t>
      </w:r>
      <w:r w:rsidR="1BFC1396" w:rsidRPr="70CDFA92">
        <w:rPr>
          <w:rFonts w:ascii="Arial" w:eastAsia="Arial" w:hAnsi="Arial" w:cs="Arial"/>
          <w:sz w:val="22"/>
          <w:szCs w:val="22"/>
        </w:rPr>
        <w:t xml:space="preserve">théorique </w:t>
      </w:r>
      <w:r w:rsidR="569561B8" w:rsidRPr="70CDFA92">
        <w:rPr>
          <w:rFonts w:ascii="Arial" w:eastAsia="Arial" w:hAnsi="Arial" w:cs="Arial"/>
          <w:sz w:val="22"/>
          <w:szCs w:val="22"/>
        </w:rPr>
        <w:t xml:space="preserve">puisque </w:t>
      </w:r>
      <w:r w:rsidR="1BFC1396" w:rsidRPr="70CDFA92">
        <w:rPr>
          <w:rFonts w:ascii="Arial" w:eastAsia="Arial" w:hAnsi="Arial" w:cs="Arial"/>
          <w:sz w:val="22"/>
          <w:szCs w:val="22"/>
        </w:rPr>
        <w:t>les produits auront déjà été « </w:t>
      </w:r>
      <w:r w:rsidR="1BFC1396" w:rsidRPr="70CDFA92">
        <w:rPr>
          <w:rFonts w:ascii="Arial" w:eastAsia="Arial" w:hAnsi="Arial" w:cs="Arial"/>
          <w:i/>
          <w:iCs/>
          <w:sz w:val="22"/>
          <w:szCs w:val="22"/>
        </w:rPr>
        <w:t>mis sur le marché</w:t>
      </w:r>
      <w:r w:rsidR="1BFC1396" w:rsidRPr="70CDFA92">
        <w:rPr>
          <w:rFonts w:ascii="Arial" w:eastAsia="Arial" w:hAnsi="Arial" w:cs="Arial"/>
          <w:sz w:val="22"/>
          <w:szCs w:val="22"/>
        </w:rPr>
        <w:t xml:space="preserve"> » par la première vente </w:t>
      </w:r>
      <w:r w:rsidR="384B89E9" w:rsidRPr="70CDFA92">
        <w:rPr>
          <w:rFonts w:ascii="Arial" w:eastAsia="Arial" w:hAnsi="Arial" w:cs="Arial"/>
          <w:sz w:val="22"/>
          <w:szCs w:val="22"/>
        </w:rPr>
        <w:t xml:space="preserve">même </w:t>
      </w:r>
      <w:r w:rsidR="0538F0C6" w:rsidRPr="70CDFA92">
        <w:rPr>
          <w:rFonts w:ascii="Arial" w:eastAsia="Arial" w:hAnsi="Arial" w:cs="Arial"/>
          <w:sz w:val="22"/>
          <w:szCs w:val="22"/>
        </w:rPr>
        <w:t>sous clause de réserve de propriété.</w:t>
      </w:r>
      <w:bookmarkEnd w:id="3"/>
    </w:p>
    <w:p w14:paraId="38EF178B" w14:textId="31822A05" w:rsidR="70CDFA92" w:rsidRDefault="70CDFA92" w:rsidP="70CDFA92">
      <w:pPr>
        <w:spacing w:line="240" w:lineRule="auto"/>
        <w:jc w:val="both"/>
        <w:rPr>
          <w:rFonts w:ascii="Arial" w:eastAsia="Arial" w:hAnsi="Arial" w:cs="Arial"/>
          <w:sz w:val="22"/>
          <w:szCs w:val="22"/>
        </w:rPr>
      </w:pPr>
    </w:p>
    <w:p w14:paraId="62C12287" w14:textId="5B3DFF54" w:rsidR="00464C1B" w:rsidRPr="00892BAF" w:rsidRDefault="2D60F230" w:rsidP="00892BAF">
      <w:pPr>
        <w:pStyle w:val="Question"/>
      </w:pPr>
      <w:r w:rsidRPr="00892BAF">
        <w:t>L'épuisement des droits de marque peut-il être causé par l'un des éléments suivants ?</w:t>
      </w:r>
    </w:p>
    <w:p w14:paraId="193C4E72" w14:textId="77777777" w:rsidR="00892BAF" w:rsidRPr="00892BAF" w:rsidRDefault="00892BAF" w:rsidP="00892BAF">
      <w:pPr>
        <w:pStyle w:val="SQ"/>
        <w:numPr>
          <w:ilvl w:val="0"/>
          <w:numId w:val="0"/>
        </w:numPr>
        <w:ind w:left="1512"/>
      </w:pPr>
    </w:p>
    <w:p w14:paraId="72B34E63" w14:textId="211D7CC9" w:rsidR="00612F17" w:rsidRDefault="069CA064" w:rsidP="009A323C">
      <w:pPr>
        <w:pStyle w:val="Sous-question"/>
        <w:numPr>
          <w:ilvl w:val="0"/>
          <w:numId w:val="144"/>
        </w:numPr>
      </w:pPr>
      <w:r w:rsidRPr="00892BAF">
        <w:t>U</w:t>
      </w:r>
      <w:r w:rsidR="2D60F230" w:rsidRPr="00892BAF">
        <w:t>n contrat de vente</w:t>
      </w:r>
    </w:p>
    <w:p w14:paraId="6215C061" w14:textId="77777777" w:rsidR="00892BAF" w:rsidRPr="00892BAF" w:rsidRDefault="00892BAF" w:rsidP="00892BAF">
      <w:pPr>
        <w:pStyle w:val="Sous-question"/>
        <w:numPr>
          <w:ilvl w:val="0"/>
          <w:numId w:val="0"/>
        </w:numPr>
        <w:ind w:left="720"/>
      </w:pPr>
    </w:p>
    <w:p w14:paraId="1D9F351B" w14:textId="01EE6CD2" w:rsidR="007F3A30" w:rsidRPr="00892BAF" w:rsidRDefault="4020891A" w:rsidP="00892BAF">
      <w:pPr>
        <w:spacing w:line="240" w:lineRule="auto"/>
        <w:jc w:val="both"/>
        <w:rPr>
          <w:rFonts w:ascii="Arial" w:eastAsia="Arial" w:hAnsi="Arial" w:cs="Arial"/>
          <w:sz w:val="22"/>
          <w:szCs w:val="22"/>
        </w:rPr>
      </w:pPr>
      <w:r w:rsidRPr="70CDFA92">
        <w:rPr>
          <w:rFonts w:ascii="Arial" w:eastAsia="Arial" w:hAnsi="Arial" w:cs="Arial"/>
          <w:b/>
          <w:bCs/>
          <w:sz w:val="22"/>
          <w:szCs w:val="22"/>
        </w:rPr>
        <w:t>OUI.</w:t>
      </w:r>
      <w:r w:rsidRPr="70CDFA92">
        <w:rPr>
          <w:rFonts w:ascii="Arial" w:eastAsia="Arial" w:hAnsi="Arial" w:cs="Arial"/>
          <w:sz w:val="22"/>
          <w:szCs w:val="22"/>
        </w:rPr>
        <w:t xml:space="preserve"> </w:t>
      </w:r>
      <w:r w:rsidR="5AC60C81" w:rsidRPr="70CDFA92">
        <w:rPr>
          <w:rFonts w:ascii="Arial" w:eastAsia="Arial" w:hAnsi="Arial" w:cs="Arial"/>
          <w:sz w:val="22"/>
          <w:szCs w:val="22"/>
        </w:rPr>
        <w:t xml:space="preserve">La jurisprudence française applique </w:t>
      </w:r>
      <w:r w:rsidR="7A1FB61D" w:rsidRPr="70CDFA92">
        <w:rPr>
          <w:rFonts w:ascii="Arial" w:eastAsia="Arial" w:hAnsi="Arial" w:cs="Arial"/>
          <w:sz w:val="22"/>
          <w:szCs w:val="22"/>
        </w:rPr>
        <w:t xml:space="preserve">de manière constante </w:t>
      </w:r>
      <w:r w:rsidR="5AC60C81" w:rsidRPr="70CDFA92">
        <w:rPr>
          <w:rFonts w:ascii="Arial" w:eastAsia="Arial" w:hAnsi="Arial" w:cs="Arial"/>
          <w:sz w:val="22"/>
          <w:szCs w:val="22"/>
        </w:rPr>
        <w:t xml:space="preserve">le principe selon lequel </w:t>
      </w:r>
      <w:r w:rsidR="583CFAF9" w:rsidRPr="70CDFA92">
        <w:rPr>
          <w:rFonts w:ascii="Arial" w:eastAsia="Arial" w:hAnsi="Arial" w:cs="Arial"/>
          <w:sz w:val="22"/>
          <w:szCs w:val="22"/>
        </w:rPr>
        <w:t xml:space="preserve">le contrat de </w:t>
      </w:r>
      <w:r w:rsidR="583CFAF9" w:rsidRPr="70CDFA92">
        <w:rPr>
          <w:rFonts w:ascii="Arial" w:eastAsia="Arial" w:hAnsi="Arial" w:cs="Arial"/>
          <w:color w:val="000000" w:themeColor="text1"/>
          <w:sz w:val="22"/>
          <w:szCs w:val="22"/>
        </w:rPr>
        <w:t>vente</w:t>
      </w:r>
      <w:r w:rsidR="06FF2598" w:rsidRPr="70CDFA92">
        <w:rPr>
          <w:rFonts w:ascii="Arial" w:eastAsia="Arial" w:hAnsi="Arial" w:cs="Arial"/>
          <w:color w:val="000000" w:themeColor="text1"/>
          <w:sz w:val="22"/>
          <w:szCs w:val="22"/>
        </w:rPr>
        <w:t>,</w:t>
      </w:r>
      <w:r w:rsidR="583CFAF9" w:rsidRPr="70CDFA92">
        <w:rPr>
          <w:rFonts w:ascii="Arial" w:eastAsia="Arial" w:hAnsi="Arial" w:cs="Arial"/>
          <w:color w:val="000000" w:themeColor="text1"/>
          <w:sz w:val="22"/>
          <w:szCs w:val="22"/>
        </w:rPr>
        <w:t xml:space="preserve"> qui entra</w:t>
      </w:r>
      <w:r w:rsidR="06FF2598" w:rsidRPr="70CDFA92">
        <w:rPr>
          <w:rFonts w:ascii="Arial" w:eastAsia="Arial" w:hAnsi="Arial" w:cs="Arial"/>
          <w:color w:val="000000" w:themeColor="text1"/>
          <w:sz w:val="22"/>
          <w:szCs w:val="22"/>
        </w:rPr>
        <w:t>î</w:t>
      </w:r>
      <w:r w:rsidR="583CFAF9" w:rsidRPr="70CDFA92">
        <w:rPr>
          <w:rFonts w:ascii="Arial" w:eastAsia="Arial" w:hAnsi="Arial" w:cs="Arial"/>
          <w:color w:val="000000" w:themeColor="text1"/>
          <w:sz w:val="22"/>
          <w:szCs w:val="22"/>
        </w:rPr>
        <w:t xml:space="preserve">ne le </w:t>
      </w:r>
      <w:r w:rsidR="5AC60C81" w:rsidRPr="70CDFA92">
        <w:rPr>
          <w:rFonts w:ascii="Arial" w:eastAsia="Arial" w:hAnsi="Arial" w:cs="Arial"/>
          <w:color w:val="000000" w:themeColor="text1"/>
          <w:sz w:val="22"/>
          <w:szCs w:val="22"/>
        </w:rPr>
        <w:t>transfert de propriété des produits</w:t>
      </w:r>
      <w:r w:rsidR="1D18043E" w:rsidRPr="70CDFA92">
        <w:rPr>
          <w:rFonts w:ascii="Arial" w:eastAsia="Arial" w:hAnsi="Arial" w:cs="Arial"/>
          <w:color w:val="000000" w:themeColor="text1"/>
          <w:sz w:val="22"/>
          <w:szCs w:val="22"/>
        </w:rPr>
        <w:t xml:space="preserve"> marqués</w:t>
      </w:r>
      <w:r w:rsidR="06FF2598" w:rsidRPr="70CDFA92">
        <w:rPr>
          <w:rFonts w:ascii="Arial" w:eastAsia="Arial" w:hAnsi="Arial" w:cs="Arial"/>
          <w:color w:val="000000" w:themeColor="text1"/>
          <w:sz w:val="22"/>
          <w:szCs w:val="22"/>
        </w:rPr>
        <w:t>,</w:t>
      </w:r>
      <w:r w:rsidR="5AC60C81" w:rsidRPr="70CDFA92">
        <w:rPr>
          <w:rFonts w:ascii="Arial" w:eastAsia="Arial" w:hAnsi="Arial" w:cs="Arial"/>
          <w:color w:val="000000" w:themeColor="text1"/>
          <w:sz w:val="22"/>
          <w:szCs w:val="22"/>
        </w:rPr>
        <w:t xml:space="preserve"> </w:t>
      </w:r>
      <w:r w:rsidR="583CFAF9" w:rsidRPr="70CDFA92">
        <w:rPr>
          <w:rFonts w:ascii="Arial" w:eastAsia="Arial" w:hAnsi="Arial" w:cs="Arial"/>
          <w:sz w:val="22"/>
          <w:szCs w:val="22"/>
        </w:rPr>
        <w:t>épuise l</w:t>
      </w:r>
      <w:r w:rsidR="5AC60C81" w:rsidRPr="70CDFA92">
        <w:rPr>
          <w:rFonts w:ascii="Arial" w:eastAsia="Arial" w:hAnsi="Arial" w:cs="Arial"/>
          <w:sz w:val="22"/>
          <w:szCs w:val="22"/>
        </w:rPr>
        <w:t xml:space="preserve">es droits du titulaire de marque. </w:t>
      </w:r>
      <w:r w:rsidR="2AF7ED4B" w:rsidRPr="70CDFA92">
        <w:rPr>
          <w:rFonts w:ascii="Arial" w:eastAsia="Arial" w:hAnsi="Arial" w:cs="Arial"/>
          <w:sz w:val="22"/>
          <w:szCs w:val="22"/>
        </w:rPr>
        <w:t xml:space="preserve">Elle met </w:t>
      </w:r>
      <w:r w:rsidR="2FF9FD54" w:rsidRPr="70CDFA92">
        <w:rPr>
          <w:rFonts w:ascii="Arial" w:eastAsia="Arial" w:hAnsi="Arial" w:cs="Arial"/>
          <w:sz w:val="22"/>
          <w:szCs w:val="22"/>
        </w:rPr>
        <w:t xml:space="preserve">ainsi </w:t>
      </w:r>
      <w:r w:rsidR="2AF7ED4B" w:rsidRPr="70CDFA92">
        <w:rPr>
          <w:rFonts w:ascii="Arial" w:eastAsia="Arial" w:hAnsi="Arial" w:cs="Arial"/>
          <w:sz w:val="22"/>
          <w:szCs w:val="22"/>
        </w:rPr>
        <w:t xml:space="preserve">en œuvre </w:t>
      </w:r>
      <w:r w:rsidR="5D47DA2F" w:rsidRPr="70CDFA92">
        <w:rPr>
          <w:rFonts w:ascii="Arial" w:eastAsia="Arial" w:hAnsi="Arial" w:cs="Arial"/>
          <w:sz w:val="22"/>
          <w:szCs w:val="22"/>
        </w:rPr>
        <w:t>l’article L.</w:t>
      </w:r>
      <w:r w:rsidR="1C71A9BA" w:rsidRPr="70CDFA92">
        <w:rPr>
          <w:rFonts w:ascii="Arial" w:eastAsia="Arial" w:hAnsi="Arial" w:cs="Arial"/>
          <w:sz w:val="22"/>
          <w:szCs w:val="22"/>
        </w:rPr>
        <w:t xml:space="preserve"> </w:t>
      </w:r>
      <w:r w:rsidR="5D47DA2F" w:rsidRPr="70CDFA92">
        <w:rPr>
          <w:rFonts w:ascii="Arial" w:eastAsia="Arial" w:hAnsi="Arial" w:cs="Arial"/>
          <w:sz w:val="22"/>
          <w:szCs w:val="22"/>
        </w:rPr>
        <w:t xml:space="preserve">713-4 du </w:t>
      </w:r>
      <w:r w:rsidR="25D7AC16" w:rsidRPr="70CDFA92">
        <w:rPr>
          <w:rFonts w:ascii="Arial" w:eastAsia="Arial" w:hAnsi="Arial" w:cs="Arial"/>
          <w:sz w:val="22"/>
          <w:szCs w:val="22"/>
        </w:rPr>
        <w:t>CPI</w:t>
      </w:r>
      <w:r w:rsidR="5D47DA2F" w:rsidRPr="70CDFA92">
        <w:rPr>
          <w:rFonts w:ascii="Arial" w:eastAsia="Arial" w:hAnsi="Arial" w:cs="Arial"/>
          <w:sz w:val="22"/>
          <w:szCs w:val="22"/>
        </w:rPr>
        <w:t xml:space="preserve"> et </w:t>
      </w:r>
      <w:r w:rsidR="544ACA99" w:rsidRPr="70CDFA92">
        <w:rPr>
          <w:rFonts w:ascii="Arial" w:eastAsia="Arial" w:hAnsi="Arial" w:cs="Arial"/>
          <w:sz w:val="22"/>
          <w:szCs w:val="22"/>
        </w:rPr>
        <w:t xml:space="preserve">donc </w:t>
      </w:r>
      <w:r w:rsidR="3C8B0442" w:rsidRPr="70CDFA92">
        <w:rPr>
          <w:rFonts w:ascii="Arial" w:eastAsia="Arial" w:hAnsi="Arial" w:cs="Arial"/>
          <w:sz w:val="22"/>
          <w:szCs w:val="22"/>
        </w:rPr>
        <w:t>l’</w:t>
      </w:r>
      <w:r w:rsidR="05CEC948" w:rsidRPr="70CDFA92">
        <w:rPr>
          <w:rFonts w:ascii="Arial" w:eastAsia="Arial" w:hAnsi="Arial" w:cs="Arial"/>
          <w:sz w:val="22"/>
          <w:szCs w:val="22"/>
        </w:rPr>
        <w:t>épuisement des droits</w:t>
      </w:r>
      <w:r w:rsidR="01C18CF4" w:rsidRPr="70CDFA92">
        <w:rPr>
          <w:rFonts w:ascii="Arial" w:eastAsia="Arial" w:hAnsi="Arial" w:cs="Arial"/>
          <w:sz w:val="22"/>
          <w:szCs w:val="22"/>
        </w:rPr>
        <w:t xml:space="preserve"> </w:t>
      </w:r>
      <w:r w:rsidR="544ACA99" w:rsidRPr="70CDFA92">
        <w:rPr>
          <w:rFonts w:ascii="Arial" w:eastAsia="Arial" w:hAnsi="Arial" w:cs="Arial"/>
          <w:sz w:val="22"/>
          <w:szCs w:val="22"/>
        </w:rPr>
        <w:t>depuis l’entrée en vigueur de la loi de 1991</w:t>
      </w:r>
      <w:r w:rsidR="4D224361" w:rsidRPr="70CDFA92">
        <w:rPr>
          <w:rFonts w:ascii="Arial" w:eastAsia="Arial" w:hAnsi="Arial" w:cs="Arial"/>
          <w:sz w:val="22"/>
          <w:szCs w:val="22"/>
        </w:rPr>
        <w:t xml:space="preserve"> </w:t>
      </w:r>
      <w:r w:rsidR="01C18CF4" w:rsidRPr="70CDFA92">
        <w:rPr>
          <w:rFonts w:ascii="Arial" w:eastAsia="Arial" w:hAnsi="Arial" w:cs="Arial"/>
          <w:sz w:val="22"/>
          <w:szCs w:val="22"/>
        </w:rPr>
        <w:t>(Reims</w:t>
      </w:r>
      <w:r w:rsidR="2FF9FD54" w:rsidRPr="70CDFA92">
        <w:rPr>
          <w:rFonts w:ascii="Arial" w:eastAsia="Arial" w:hAnsi="Arial" w:cs="Arial"/>
          <w:sz w:val="22"/>
          <w:szCs w:val="22"/>
        </w:rPr>
        <w:t>,</w:t>
      </w:r>
      <w:r w:rsidR="01C18CF4" w:rsidRPr="70CDFA92">
        <w:rPr>
          <w:rFonts w:ascii="Arial" w:eastAsia="Arial" w:hAnsi="Arial" w:cs="Arial"/>
          <w:sz w:val="22"/>
          <w:szCs w:val="22"/>
        </w:rPr>
        <w:t xml:space="preserve"> 14 février 2001, </w:t>
      </w:r>
      <w:r w:rsidR="2FF9FD54" w:rsidRPr="70CDFA92">
        <w:rPr>
          <w:rFonts w:ascii="Arial" w:eastAsia="Arial" w:hAnsi="Arial" w:cs="Arial"/>
          <w:sz w:val="22"/>
          <w:szCs w:val="22"/>
        </w:rPr>
        <w:t>n</w:t>
      </w:r>
      <w:r w:rsidR="01C18CF4" w:rsidRPr="70CDFA92">
        <w:rPr>
          <w:rFonts w:ascii="Arial" w:eastAsia="Arial" w:hAnsi="Arial" w:cs="Arial"/>
          <w:sz w:val="22"/>
          <w:szCs w:val="22"/>
        </w:rPr>
        <w:t>° 99/00311)</w:t>
      </w:r>
      <w:r w:rsidR="5D47DA2F" w:rsidRPr="70CDFA92">
        <w:rPr>
          <w:rFonts w:ascii="Arial" w:eastAsia="Arial" w:hAnsi="Arial" w:cs="Arial"/>
          <w:sz w:val="22"/>
          <w:szCs w:val="22"/>
        </w:rPr>
        <w:t>.</w:t>
      </w:r>
      <w:r w:rsidR="0F04DB7A" w:rsidRPr="70CDFA92">
        <w:rPr>
          <w:rFonts w:ascii="Arial" w:eastAsia="Arial" w:hAnsi="Arial" w:cs="Arial"/>
          <w:sz w:val="22"/>
          <w:szCs w:val="22"/>
        </w:rPr>
        <w:t xml:space="preserve">  </w:t>
      </w:r>
    </w:p>
    <w:p w14:paraId="441B7575" w14:textId="4FF0A4CF" w:rsidR="00B72A0D" w:rsidRPr="00892BAF" w:rsidRDefault="544ACA99" w:rsidP="00892BAF">
      <w:pPr>
        <w:spacing w:line="240" w:lineRule="auto"/>
        <w:jc w:val="both"/>
        <w:rPr>
          <w:rFonts w:ascii="Arial" w:eastAsia="Arial" w:hAnsi="Arial" w:cs="Arial"/>
          <w:sz w:val="22"/>
          <w:szCs w:val="22"/>
        </w:rPr>
      </w:pPr>
      <w:r w:rsidRPr="70CDFA92">
        <w:rPr>
          <w:rFonts w:ascii="Arial" w:eastAsia="Arial" w:hAnsi="Arial" w:cs="Arial"/>
          <w:sz w:val="22"/>
          <w:szCs w:val="22"/>
        </w:rPr>
        <w:t>Étonnamment, les décisions rendues sur ce fondement et antérieures aux années 2004/2005</w:t>
      </w:r>
      <w:r w:rsidR="2FF9FD54" w:rsidRPr="70CDFA92">
        <w:rPr>
          <w:rFonts w:ascii="Arial" w:eastAsia="Arial" w:hAnsi="Arial" w:cs="Arial"/>
          <w:strike/>
          <w:color w:val="FF0000"/>
          <w:sz w:val="22"/>
          <w:szCs w:val="22"/>
        </w:rPr>
        <w:t xml:space="preserve"> </w:t>
      </w:r>
      <w:r w:rsidRPr="70CDFA92">
        <w:rPr>
          <w:rFonts w:ascii="Arial" w:eastAsia="Arial" w:hAnsi="Arial" w:cs="Arial"/>
          <w:sz w:val="22"/>
          <w:szCs w:val="22"/>
        </w:rPr>
        <w:t xml:space="preserve">ne sont pas </w:t>
      </w:r>
      <w:r w:rsidR="63F697B7" w:rsidRPr="70CDFA92">
        <w:rPr>
          <w:rFonts w:ascii="Arial" w:eastAsia="Arial" w:hAnsi="Arial" w:cs="Arial"/>
          <w:sz w:val="22"/>
          <w:szCs w:val="22"/>
        </w:rPr>
        <w:t xml:space="preserve">si </w:t>
      </w:r>
      <w:r w:rsidRPr="70CDFA92">
        <w:rPr>
          <w:rFonts w:ascii="Arial" w:eastAsia="Arial" w:hAnsi="Arial" w:cs="Arial"/>
          <w:sz w:val="22"/>
          <w:szCs w:val="22"/>
        </w:rPr>
        <w:t>nombreuses</w:t>
      </w:r>
      <w:r w:rsidR="607D5E34" w:rsidRPr="70CDFA92">
        <w:rPr>
          <w:rFonts w:ascii="Arial" w:eastAsia="Arial" w:hAnsi="Arial" w:cs="Arial"/>
          <w:sz w:val="22"/>
          <w:szCs w:val="22"/>
        </w:rPr>
        <w:t>, sans doute p</w:t>
      </w:r>
      <w:r w:rsidR="46B452C2" w:rsidRPr="70CDFA92">
        <w:rPr>
          <w:rFonts w:ascii="Arial" w:eastAsia="Arial" w:hAnsi="Arial" w:cs="Arial"/>
          <w:sz w:val="22"/>
          <w:szCs w:val="22"/>
        </w:rPr>
        <w:t xml:space="preserve">arce </w:t>
      </w:r>
      <w:r w:rsidR="607D5E34" w:rsidRPr="70CDFA92">
        <w:rPr>
          <w:rFonts w:ascii="Arial" w:eastAsia="Arial" w:hAnsi="Arial" w:cs="Arial"/>
          <w:sz w:val="22"/>
          <w:szCs w:val="22"/>
        </w:rPr>
        <w:t xml:space="preserve">que l’épuisement des droits est surtout opposé en défense, comme exception à </w:t>
      </w:r>
      <w:r w:rsidR="607D5E34" w:rsidRPr="005C4EE7">
        <w:rPr>
          <w:rFonts w:ascii="Arial" w:eastAsia="Arial" w:hAnsi="Arial" w:cs="Arial"/>
          <w:sz w:val="22"/>
          <w:szCs w:val="22"/>
        </w:rPr>
        <w:t>l’encontre</w:t>
      </w:r>
      <w:r w:rsidR="00C444FD" w:rsidRPr="005C4EE7">
        <w:rPr>
          <w:rFonts w:ascii="Arial" w:eastAsia="Arial" w:hAnsi="Arial" w:cs="Arial"/>
          <w:sz w:val="22"/>
          <w:szCs w:val="22"/>
        </w:rPr>
        <w:t xml:space="preserve"> de</w:t>
      </w:r>
      <w:r w:rsidR="607D5E34" w:rsidRPr="005C4EE7">
        <w:rPr>
          <w:rFonts w:ascii="Arial" w:eastAsia="Arial" w:hAnsi="Arial" w:cs="Arial"/>
          <w:sz w:val="22"/>
          <w:szCs w:val="22"/>
        </w:rPr>
        <w:t xml:space="preserve"> </w:t>
      </w:r>
      <w:r w:rsidR="00344022" w:rsidRPr="005C4EE7">
        <w:rPr>
          <w:rFonts w:ascii="Arial" w:eastAsia="Arial" w:hAnsi="Arial" w:cs="Arial"/>
          <w:sz w:val="22"/>
          <w:szCs w:val="22"/>
        </w:rPr>
        <w:t>l’action engagée par le</w:t>
      </w:r>
      <w:r w:rsidR="607D5E34" w:rsidRPr="70CDFA92">
        <w:rPr>
          <w:rFonts w:ascii="Arial" w:eastAsia="Arial" w:hAnsi="Arial" w:cs="Arial"/>
          <w:sz w:val="22"/>
          <w:szCs w:val="22"/>
        </w:rPr>
        <w:t xml:space="preserve"> titulaire des droits</w:t>
      </w:r>
      <w:r w:rsidRPr="70CDFA92">
        <w:rPr>
          <w:rFonts w:ascii="Arial" w:eastAsia="Arial" w:hAnsi="Arial" w:cs="Arial"/>
          <w:sz w:val="22"/>
          <w:szCs w:val="22"/>
        </w:rPr>
        <w:t xml:space="preserve">. </w:t>
      </w:r>
    </w:p>
    <w:p w14:paraId="177C591A" w14:textId="73F36C8C" w:rsidR="002C5427" w:rsidRPr="00892BAF" w:rsidRDefault="544ACA99" w:rsidP="00892BAF">
      <w:pPr>
        <w:spacing w:line="240" w:lineRule="auto"/>
        <w:jc w:val="both"/>
        <w:rPr>
          <w:rFonts w:ascii="Arial" w:eastAsia="Arial" w:hAnsi="Arial" w:cs="Arial"/>
          <w:sz w:val="22"/>
          <w:szCs w:val="22"/>
        </w:rPr>
      </w:pPr>
      <w:r w:rsidRPr="70CDFA92">
        <w:rPr>
          <w:rFonts w:ascii="Arial" w:eastAsia="Arial" w:hAnsi="Arial" w:cs="Arial"/>
          <w:sz w:val="22"/>
          <w:szCs w:val="22"/>
        </w:rPr>
        <w:lastRenderedPageBreak/>
        <w:t xml:space="preserve">Le </w:t>
      </w:r>
      <w:r w:rsidR="3310D175" w:rsidRPr="70CDFA92">
        <w:rPr>
          <w:rFonts w:ascii="Arial" w:eastAsia="Arial" w:hAnsi="Arial" w:cs="Arial"/>
          <w:sz w:val="22"/>
          <w:szCs w:val="22"/>
        </w:rPr>
        <w:t xml:space="preserve">premier arrêt </w:t>
      </w:r>
      <w:r w:rsidR="3571B562" w:rsidRPr="70CDFA92">
        <w:rPr>
          <w:rFonts w:ascii="Arial" w:eastAsia="Arial" w:hAnsi="Arial" w:cs="Arial"/>
          <w:sz w:val="22"/>
          <w:szCs w:val="22"/>
        </w:rPr>
        <w:t xml:space="preserve">de la Cour de cassation </w:t>
      </w:r>
      <w:r w:rsidR="0C1BE3E9" w:rsidRPr="70CDFA92">
        <w:rPr>
          <w:rFonts w:ascii="Arial" w:eastAsia="Arial" w:hAnsi="Arial" w:cs="Arial"/>
          <w:sz w:val="22"/>
          <w:szCs w:val="22"/>
        </w:rPr>
        <w:t xml:space="preserve">que nous avons </w:t>
      </w:r>
      <w:r w:rsidRPr="70CDFA92">
        <w:rPr>
          <w:rFonts w:ascii="Arial" w:eastAsia="Arial" w:hAnsi="Arial" w:cs="Arial"/>
          <w:sz w:val="22"/>
          <w:szCs w:val="22"/>
        </w:rPr>
        <w:t xml:space="preserve">identifié </w:t>
      </w:r>
      <w:r w:rsidR="6AF58272" w:rsidRPr="70CDFA92">
        <w:rPr>
          <w:rFonts w:ascii="Arial" w:eastAsia="Arial" w:hAnsi="Arial" w:cs="Arial"/>
          <w:sz w:val="22"/>
          <w:szCs w:val="22"/>
        </w:rPr>
        <w:t xml:space="preserve">a été rendu le </w:t>
      </w:r>
      <w:r w:rsidR="5D47DA2F" w:rsidRPr="70CDFA92">
        <w:rPr>
          <w:rFonts w:ascii="Arial" w:eastAsia="Arial" w:hAnsi="Arial" w:cs="Arial"/>
          <w:sz w:val="22"/>
          <w:szCs w:val="22"/>
        </w:rPr>
        <w:t xml:space="preserve">26 janvier 1999 </w:t>
      </w:r>
      <w:r w:rsidRPr="70CDFA92">
        <w:rPr>
          <w:rFonts w:ascii="Arial" w:eastAsia="Arial" w:hAnsi="Arial" w:cs="Arial"/>
          <w:sz w:val="22"/>
          <w:szCs w:val="22"/>
        </w:rPr>
        <w:t>et encore, il s’agit d’</w:t>
      </w:r>
      <w:r w:rsidR="165C60AA" w:rsidRPr="70CDFA92">
        <w:rPr>
          <w:rFonts w:ascii="Arial" w:eastAsia="Arial" w:hAnsi="Arial" w:cs="Arial"/>
          <w:sz w:val="22"/>
          <w:szCs w:val="22"/>
        </w:rPr>
        <w:t xml:space="preserve">une application </w:t>
      </w:r>
      <w:r w:rsidR="165C60AA" w:rsidRPr="70CDFA92">
        <w:rPr>
          <w:rFonts w:ascii="Arial" w:eastAsia="Arial" w:hAnsi="Arial" w:cs="Arial"/>
          <w:i/>
          <w:iCs/>
          <w:sz w:val="22"/>
          <w:szCs w:val="22"/>
        </w:rPr>
        <w:t>a contrario</w:t>
      </w:r>
      <w:r w:rsidR="165C60AA" w:rsidRPr="70CDFA92">
        <w:rPr>
          <w:rFonts w:ascii="Arial" w:eastAsia="Arial" w:hAnsi="Arial" w:cs="Arial"/>
          <w:sz w:val="22"/>
          <w:szCs w:val="22"/>
        </w:rPr>
        <w:t xml:space="preserve">, </w:t>
      </w:r>
      <w:r w:rsidRPr="70CDFA92">
        <w:rPr>
          <w:rFonts w:ascii="Arial" w:eastAsia="Arial" w:hAnsi="Arial" w:cs="Arial"/>
          <w:sz w:val="22"/>
          <w:szCs w:val="22"/>
        </w:rPr>
        <w:t xml:space="preserve">dans laquelle elle a </w:t>
      </w:r>
      <w:r w:rsidR="165C60AA" w:rsidRPr="70CDFA92">
        <w:rPr>
          <w:rFonts w:ascii="Arial" w:eastAsia="Arial" w:hAnsi="Arial" w:cs="Arial"/>
          <w:sz w:val="22"/>
          <w:szCs w:val="22"/>
        </w:rPr>
        <w:t>rappe</w:t>
      </w:r>
      <w:r w:rsidR="609B3937" w:rsidRPr="70CDFA92">
        <w:rPr>
          <w:rFonts w:ascii="Arial" w:eastAsia="Arial" w:hAnsi="Arial" w:cs="Arial"/>
          <w:sz w:val="22"/>
          <w:szCs w:val="22"/>
        </w:rPr>
        <w:t xml:space="preserve">lé </w:t>
      </w:r>
      <w:r w:rsidR="5AC60C81" w:rsidRPr="70CDFA92">
        <w:rPr>
          <w:rFonts w:ascii="Arial" w:eastAsia="Arial" w:hAnsi="Arial" w:cs="Arial"/>
          <w:sz w:val="22"/>
          <w:szCs w:val="22"/>
        </w:rPr>
        <w:t>au visa des articles L.</w:t>
      </w:r>
      <w:r w:rsidR="634633FD" w:rsidRPr="70CDFA92">
        <w:rPr>
          <w:rFonts w:ascii="Arial" w:eastAsia="Arial" w:hAnsi="Arial" w:cs="Arial"/>
          <w:sz w:val="22"/>
          <w:szCs w:val="22"/>
        </w:rPr>
        <w:t xml:space="preserve"> </w:t>
      </w:r>
      <w:r w:rsidR="5AC60C81" w:rsidRPr="70CDFA92">
        <w:rPr>
          <w:rFonts w:ascii="Arial" w:eastAsia="Arial" w:hAnsi="Arial" w:cs="Arial"/>
          <w:sz w:val="22"/>
          <w:szCs w:val="22"/>
        </w:rPr>
        <w:t>713-3, L.</w:t>
      </w:r>
      <w:r w:rsidR="4282F66C" w:rsidRPr="70CDFA92">
        <w:rPr>
          <w:rFonts w:ascii="Arial" w:eastAsia="Arial" w:hAnsi="Arial" w:cs="Arial"/>
          <w:sz w:val="22"/>
          <w:szCs w:val="22"/>
        </w:rPr>
        <w:t xml:space="preserve"> </w:t>
      </w:r>
      <w:r w:rsidR="5AC60C81" w:rsidRPr="70CDFA92">
        <w:rPr>
          <w:rFonts w:ascii="Arial" w:eastAsia="Arial" w:hAnsi="Arial" w:cs="Arial"/>
          <w:sz w:val="22"/>
          <w:szCs w:val="22"/>
        </w:rPr>
        <w:t>713-4 et L.</w:t>
      </w:r>
      <w:r w:rsidR="70A503D4" w:rsidRPr="70CDFA92">
        <w:rPr>
          <w:rFonts w:ascii="Arial" w:eastAsia="Arial" w:hAnsi="Arial" w:cs="Arial"/>
          <w:sz w:val="22"/>
          <w:szCs w:val="22"/>
        </w:rPr>
        <w:t xml:space="preserve"> </w:t>
      </w:r>
      <w:r w:rsidR="5AC60C81" w:rsidRPr="70CDFA92">
        <w:rPr>
          <w:rFonts w:ascii="Arial" w:eastAsia="Arial" w:hAnsi="Arial" w:cs="Arial"/>
          <w:sz w:val="22"/>
          <w:szCs w:val="22"/>
        </w:rPr>
        <w:t xml:space="preserve">716-1 du </w:t>
      </w:r>
      <w:r w:rsidR="6DC0634E" w:rsidRPr="70CDFA92">
        <w:rPr>
          <w:rFonts w:ascii="Arial" w:eastAsia="Arial" w:hAnsi="Arial" w:cs="Arial"/>
          <w:sz w:val="22"/>
          <w:szCs w:val="22"/>
        </w:rPr>
        <w:t>CPI</w:t>
      </w:r>
      <w:r w:rsidR="165C60AA" w:rsidRPr="70CDFA92">
        <w:rPr>
          <w:rFonts w:ascii="Arial" w:eastAsia="Arial" w:hAnsi="Arial" w:cs="Arial"/>
          <w:sz w:val="22"/>
          <w:szCs w:val="22"/>
        </w:rPr>
        <w:t xml:space="preserve">, que le fait de mettre pour la première fois dans le commerce, sans l’autorisation du titulaire de la marque, des produits qui ont été régulièrement revêtus de cette marque au stade de leur fabrication constitue une contrefaçon : </w:t>
      </w:r>
    </w:p>
    <w:p w14:paraId="475DD2BC" w14:textId="77777777" w:rsidR="002C5427" w:rsidRPr="00892BAF" w:rsidRDefault="7A1E19EF" w:rsidP="00892BAF">
      <w:pPr>
        <w:spacing w:line="240" w:lineRule="auto"/>
        <w:ind w:left="708"/>
        <w:jc w:val="both"/>
        <w:rPr>
          <w:rFonts w:ascii="Arial" w:eastAsia="Arial" w:hAnsi="Arial" w:cs="Arial"/>
          <w:i/>
          <w:iCs/>
          <w:sz w:val="22"/>
          <w:szCs w:val="22"/>
        </w:rPr>
      </w:pPr>
      <w:r w:rsidRPr="00892BAF">
        <w:rPr>
          <w:rFonts w:ascii="Arial" w:eastAsia="Arial" w:hAnsi="Arial" w:cs="Arial"/>
          <w:sz w:val="22"/>
          <w:szCs w:val="22"/>
        </w:rPr>
        <w:t>« </w:t>
      </w:r>
      <w:r w:rsidRPr="00892BAF">
        <w:rPr>
          <w:rFonts w:ascii="Arial" w:eastAsia="Arial" w:hAnsi="Arial" w:cs="Arial"/>
          <w:i/>
          <w:iCs/>
          <w:sz w:val="22"/>
          <w:szCs w:val="22"/>
        </w:rPr>
        <w:t>Vu les articles L. 713-2, L. 713-4 et L. 716-1 du Code de la propriété intellectuelle ;</w:t>
      </w:r>
    </w:p>
    <w:p w14:paraId="0FB33F28" w14:textId="31C4CB00" w:rsidR="002C5427" w:rsidRPr="00892BAF" w:rsidRDefault="165C60AA" w:rsidP="00892BAF">
      <w:pPr>
        <w:spacing w:line="240" w:lineRule="auto"/>
        <w:ind w:left="708"/>
        <w:jc w:val="both"/>
        <w:rPr>
          <w:rFonts w:ascii="Arial" w:eastAsia="Arial" w:hAnsi="Arial" w:cs="Arial"/>
          <w:color w:val="000000" w:themeColor="text1"/>
          <w:sz w:val="22"/>
          <w:szCs w:val="22"/>
        </w:rPr>
      </w:pPr>
      <w:r w:rsidRPr="70CDFA92">
        <w:rPr>
          <w:rFonts w:ascii="Arial" w:eastAsia="Arial" w:hAnsi="Arial" w:cs="Arial"/>
          <w:i/>
          <w:iCs/>
          <w:sz w:val="22"/>
          <w:szCs w:val="22"/>
        </w:rPr>
        <w:t xml:space="preserve">Attendu qu'il résulte de ces textes que </w:t>
      </w:r>
      <w:r w:rsidRPr="70CDFA92">
        <w:rPr>
          <w:rFonts w:ascii="Arial" w:eastAsia="Arial" w:hAnsi="Arial" w:cs="Arial"/>
          <w:b/>
          <w:bCs/>
          <w:i/>
          <w:iCs/>
          <w:sz w:val="22"/>
          <w:szCs w:val="22"/>
        </w:rPr>
        <w:t>le fait de mettre, pour la première fois, dans le commerce sous une marque, sans l'autorisation de son titulaire, des produits qui ont été régulièrement revêtus de cette marque au stade de la fabrication constitue une contrefaçon</w:t>
      </w:r>
      <w:r w:rsidRPr="70CDFA92">
        <w:rPr>
          <w:rFonts w:ascii="Arial" w:eastAsia="Arial" w:hAnsi="Arial" w:cs="Arial"/>
          <w:i/>
          <w:iCs/>
          <w:sz w:val="22"/>
          <w:szCs w:val="22"/>
        </w:rPr>
        <w:t xml:space="preserve"> </w:t>
      </w:r>
      <w:r w:rsidRPr="70CDFA92">
        <w:rPr>
          <w:rFonts w:ascii="Arial" w:eastAsia="Arial" w:hAnsi="Arial" w:cs="Arial"/>
          <w:i/>
          <w:iCs/>
          <w:color w:val="000000" w:themeColor="text1"/>
          <w:sz w:val="22"/>
          <w:szCs w:val="22"/>
        </w:rPr>
        <w:t>(…)</w:t>
      </w:r>
      <w:r w:rsidRPr="70CDFA92">
        <w:rPr>
          <w:rFonts w:ascii="Arial" w:eastAsia="Arial" w:hAnsi="Arial" w:cs="Arial"/>
          <w:color w:val="000000" w:themeColor="text1"/>
          <w:sz w:val="22"/>
          <w:szCs w:val="22"/>
        </w:rPr>
        <w:t> »</w:t>
      </w:r>
      <w:r w:rsidR="4D224361" w:rsidRPr="70CDFA92">
        <w:rPr>
          <w:rFonts w:ascii="Arial" w:eastAsia="Arial" w:hAnsi="Arial" w:cs="Arial"/>
          <w:color w:val="000000" w:themeColor="text1"/>
          <w:sz w:val="22"/>
          <w:szCs w:val="22"/>
        </w:rPr>
        <w:t xml:space="preserve"> (Cass., Com., 26 janvier 1999, n°</w:t>
      </w:r>
      <w:r w:rsidR="6C209D0E" w:rsidRPr="70CDFA92">
        <w:rPr>
          <w:rFonts w:ascii="Arial" w:eastAsia="Arial" w:hAnsi="Arial" w:cs="Arial"/>
          <w:color w:val="000000" w:themeColor="text1"/>
          <w:sz w:val="22"/>
          <w:szCs w:val="22"/>
        </w:rPr>
        <w:t xml:space="preserve"> </w:t>
      </w:r>
      <w:r w:rsidR="4D224361" w:rsidRPr="70CDFA92">
        <w:rPr>
          <w:rFonts w:ascii="Arial" w:eastAsia="Arial" w:hAnsi="Arial" w:cs="Arial"/>
          <w:color w:val="000000" w:themeColor="text1"/>
          <w:sz w:val="22"/>
          <w:szCs w:val="22"/>
        </w:rPr>
        <w:t>97-10.172).</w:t>
      </w:r>
    </w:p>
    <w:p w14:paraId="33C4E838" w14:textId="5FCAE2C8" w:rsidR="00464C1B" w:rsidRPr="00892BAF" w:rsidRDefault="42D92AE3" w:rsidP="00892BAF">
      <w:pPr>
        <w:spacing w:line="240" w:lineRule="auto"/>
        <w:jc w:val="both"/>
        <w:rPr>
          <w:rFonts w:ascii="Arial" w:eastAsia="Arial" w:hAnsi="Arial" w:cs="Arial"/>
          <w:sz w:val="22"/>
          <w:szCs w:val="22"/>
        </w:rPr>
      </w:pPr>
      <w:r w:rsidRPr="70CDFA92">
        <w:rPr>
          <w:rFonts w:ascii="Arial" w:eastAsia="Arial" w:hAnsi="Arial" w:cs="Arial"/>
          <w:sz w:val="22"/>
          <w:szCs w:val="22"/>
        </w:rPr>
        <w:t xml:space="preserve">Ceci </w:t>
      </w:r>
      <w:r w:rsidR="4D224361" w:rsidRPr="70CDFA92">
        <w:rPr>
          <w:rFonts w:ascii="Arial" w:eastAsia="Arial" w:hAnsi="Arial" w:cs="Arial"/>
          <w:sz w:val="22"/>
          <w:szCs w:val="22"/>
        </w:rPr>
        <w:t>revenait à</w:t>
      </w:r>
      <w:r w:rsidR="165C60AA" w:rsidRPr="70CDFA92">
        <w:rPr>
          <w:rFonts w:ascii="Arial" w:eastAsia="Arial" w:hAnsi="Arial" w:cs="Arial"/>
          <w:sz w:val="22"/>
          <w:szCs w:val="22"/>
        </w:rPr>
        <w:t xml:space="preserve"> reconnaître que si </w:t>
      </w:r>
      <w:r w:rsidR="057540A3" w:rsidRPr="70CDFA92">
        <w:rPr>
          <w:rFonts w:ascii="Arial" w:eastAsia="Arial" w:hAnsi="Arial" w:cs="Arial"/>
          <w:sz w:val="22"/>
          <w:szCs w:val="22"/>
        </w:rPr>
        <w:t>l</w:t>
      </w:r>
      <w:r w:rsidR="165C60AA" w:rsidRPr="70CDFA92">
        <w:rPr>
          <w:rFonts w:ascii="Arial" w:eastAsia="Arial" w:hAnsi="Arial" w:cs="Arial"/>
          <w:sz w:val="22"/>
          <w:szCs w:val="22"/>
        </w:rPr>
        <w:t xml:space="preserve">es produits avaient été mis sur le marché par le titulaire de la marque, </w:t>
      </w:r>
      <w:r w:rsidR="796D6324" w:rsidRPr="70CDFA92">
        <w:rPr>
          <w:rFonts w:ascii="Arial" w:eastAsia="Arial" w:hAnsi="Arial" w:cs="Arial"/>
          <w:sz w:val="22"/>
          <w:szCs w:val="22"/>
        </w:rPr>
        <w:t>s</w:t>
      </w:r>
      <w:r w:rsidR="165C60AA" w:rsidRPr="70CDFA92">
        <w:rPr>
          <w:rFonts w:ascii="Arial" w:eastAsia="Arial" w:hAnsi="Arial" w:cs="Arial"/>
          <w:sz w:val="22"/>
          <w:szCs w:val="22"/>
        </w:rPr>
        <w:t xml:space="preserve">es droits </w:t>
      </w:r>
      <w:r w:rsidR="40AD9512" w:rsidRPr="70CDFA92">
        <w:rPr>
          <w:rFonts w:ascii="Arial" w:eastAsia="Arial" w:hAnsi="Arial" w:cs="Arial"/>
          <w:sz w:val="22"/>
          <w:szCs w:val="22"/>
        </w:rPr>
        <w:t xml:space="preserve">auraient été </w:t>
      </w:r>
      <w:r w:rsidR="165C60AA" w:rsidRPr="70CDFA92">
        <w:rPr>
          <w:rFonts w:ascii="Arial" w:eastAsia="Arial" w:hAnsi="Arial" w:cs="Arial"/>
          <w:sz w:val="22"/>
          <w:szCs w:val="22"/>
        </w:rPr>
        <w:t>épuisés (</w:t>
      </w:r>
      <w:r w:rsidR="146EE05B" w:rsidRPr="70CDFA92">
        <w:rPr>
          <w:rFonts w:ascii="Arial" w:eastAsia="Arial" w:hAnsi="Arial" w:cs="Arial"/>
          <w:sz w:val="22"/>
          <w:szCs w:val="22"/>
        </w:rPr>
        <w:t>V. également</w:t>
      </w:r>
      <w:r w:rsidR="796D6324" w:rsidRPr="70CDFA92">
        <w:rPr>
          <w:rFonts w:ascii="Arial" w:eastAsia="Arial" w:hAnsi="Arial" w:cs="Arial"/>
          <w:sz w:val="22"/>
          <w:szCs w:val="22"/>
        </w:rPr>
        <w:t xml:space="preserve"> : </w:t>
      </w:r>
      <w:r w:rsidR="5AC60C81" w:rsidRPr="70CDFA92">
        <w:rPr>
          <w:rFonts w:ascii="Arial" w:eastAsia="Arial" w:hAnsi="Arial" w:cs="Arial"/>
          <w:sz w:val="22"/>
          <w:szCs w:val="22"/>
        </w:rPr>
        <w:t xml:space="preserve">Cass., Com., 14 juin 2005, </w:t>
      </w:r>
      <w:r w:rsidR="5F9CD578" w:rsidRPr="70CDFA92">
        <w:rPr>
          <w:rFonts w:ascii="Arial" w:eastAsia="Arial" w:hAnsi="Arial" w:cs="Arial"/>
          <w:sz w:val="22"/>
          <w:szCs w:val="22"/>
        </w:rPr>
        <w:t>n°</w:t>
      </w:r>
      <w:r w:rsidR="1A4CFA95" w:rsidRPr="70CDFA92">
        <w:rPr>
          <w:rFonts w:ascii="Arial" w:eastAsia="Arial" w:hAnsi="Arial" w:cs="Arial"/>
          <w:sz w:val="22"/>
          <w:szCs w:val="22"/>
        </w:rPr>
        <w:t xml:space="preserve"> </w:t>
      </w:r>
      <w:r w:rsidR="5AC60C81" w:rsidRPr="70CDFA92">
        <w:rPr>
          <w:rFonts w:ascii="Arial" w:eastAsia="Arial" w:hAnsi="Arial" w:cs="Arial"/>
          <w:sz w:val="22"/>
          <w:szCs w:val="22"/>
        </w:rPr>
        <w:t>02-16.443</w:t>
      </w:r>
      <w:r w:rsidR="796D6324" w:rsidRPr="70CDFA92">
        <w:rPr>
          <w:rFonts w:ascii="Arial" w:eastAsia="Arial" w:hAnsi="Arial" w:cs="Arial"/>
          <w:sz w:val="22"/>
          <w:szCs w:val="22"/>
        </w:rPr>
        <w:t>)</w:t>
      </w:r>
      <w:r w:rsidR="463394F6" w:rsidRPr="70CDFA92">
        <w:rPr>
          <w:rFonts w:ascii="Arial" w:eastAsia="Arial" w:hAnsi="Arial" w:cs="Arial"/>
          <w:sz w:val="22"/>
          <w:szCs w:val="22"/>
        </w:rPr>
        <w:t>.</w:t>
      </w:r>
    </w:p>
    <w:p w14:paraId="5DF5A9E3" w14:textId="34835776" w:rsidR="00D764C3" w:rsidRPr="00892BAF" w:rsidRDefault="544ACA99" w:rsidP="00892BAF">
      <w:pPr>
        <w:spacing w:line="240" w:lineRule="auto"/>
        <w:jc w:val="both"/>
        <w:rPr>
          <w:rFonts w:ascii="Arial" w:eastAsia="Arial" w:hAnsi="Arial" w:cs="Arial"/>
          <w:sz w:val="22"/>
          <w:szCs w:val="22"/>
        </w:rPr>
      </w:pPr>
      <w:r w:rsidRPr="70CDFA92">
        <w:rPr>
          <w:rFonts w:ascii="Arial" w:eastAsia="Arial" w:hAnsi="Arial" w:cs="Arial"/>
          <w:sz w:val="22"/>
          <w:szCs w:val="22"/>
        </w:rPr>
        <w:t>La première application « </w:t>
      </w:r>
      <w:r w:rsidRPr="70CDFA92">
        <w:rPr>
          <w:rFonts w:ascii="Arial" w:eastAsia="Arial" w:hAnsi="Arial" w:cs="Arial"/>
          <w:i/>
          <w:iCs/>
          <w:sz w:val="22"/>
          <w:szCs w:val="22"/>
        </w:rPr>
        <w:t>mécaniqu</w:t>
      </w:r>
      <w:r w:rsidRPr="70CDFA92">
        <w:rPr>
          <w:rFonts w:ascii="Arial" w:eastAsia="Arial" w:hAnsi="Arial" w:cs="Arial"/>
          <w:sz w:val="22"/>
          <w:szCs w:val="22"/>
        </w:rPr>
        <w:t>e » de l’article L.</w:t>
      </w:r>
      <w:r w:rsidR="488409D9" w:rsidRPr="70CDFA92">
        <w:rPr>
          <w:rFonts w:ascii="Arial" w:eastAsia="Arial" w:hAnsi="Arial" w:cs="Arial"/>
          <w:sz w:val="22"/>
          <w:szCs w:val="22"/>
        </w:rPr>
        <w:t xml:space="preserve"> </w:t>
      </w:r>
      <w:r w:rsidRPr="70CDFA92">
        <w:rPr>
          <w:rFonts w:ascii="Arial" w:eastAsia="Arial" w:hAnsi="Arial" w:cs="Arial"/>
          <w:sz w:val="22"/>
          <w:szCs w:val="22"/>
        </w:rPr>
        <w:t>713</w:t>
      </w:r>
      <w:r w:rsidR="48443E1D" w:rsidRPr="70CDFA92">
        <w:rPr>
          <w:rFonts w:ascii="Arial" w:eastAsia="Arial" w:hAnsi="Arial" w:cs="Arial"/>
          <w:sz w:val="22"/>
          <w:szCs w:val="22"/>
        </w:rPr>
        <w:t>-</w:t>
      </w:r>
      <w:r w:rsidRPr="70CDFA92">
        <w:rPr>
          <w:rFonts w:ascii="Arial" w:eastAsia="Arial" w:hAnsi="Arial" w:cs="Arial"/>
          <w:sz w:val="22"/>
          <w:szCs w:val="22"/>
        </w:rPr>
        <w:t>4 du C</w:t>
      </w:r>
      <w:r w:rsidR="758A23B9" w:rsidRPr="70CDFA92">
        <w:rPr>
          <w:rFonts w:ascii="Arial" w:eastAsia="Arial" w:hAnsi="Arial" w:cs="Arial"/>
          <w:sz w:val="22"/>
          <w:szCs w:val="22"/>
        </w:rPr>
        <w:t>PI</w:t>
      </w:r>
      <w:r w:rsidRPr="70CDFA92">
        <w:rPr>
          <w:rFonts w:ascii="Arial" w:eastAsia="Arial" w:hAnsi="Arial" w:cs="Arial"/>
          <w:sz w:val="22"/>
          <w:szCs w:val="22"/>
        </w:rPr>
        <w:t xml:space="preserve"> par la Cour de cassation</w:t>
      </w:r>
      <w:r w:rsidR="3F91B44A" w:rsidRPr="70CDFA92">
        <w:rPr>
          <w:rFonts w:ascii="Arial" w:eastAsia="Arial" w:hAnsi="Arial" w:cs="Arial"/>
          <w:sz w:val="22"/>
          <w:szCs w:val="22"/>
        </w:rPr>
        <w:t xml:space="preserve"> identifiée </w:t>
      </w:r>
      <w:r w:rsidRPr="70CDFA92">
        <w:rPr>
          <w:rFonts w:ascii="Arial" w:eastAsia="Arial" w:hAnsi="Arial" w:cs="Arial"/>
          <w:sz w:val="22"/>
          <w:szCs w:val="22"/>
        </w:rPr>
        <w:t>est un</w:t>
      </w:r>
      <w:r w:rsidR="165C60AA" w:rsidRPr="70CDFA92">
        <w:rPr>
          <w:rFonts w:ascii="Arial" w:eastAsia="Arial" w:hAnsi="Arial" w:cs="Arial"/>
          <w:sz w:val="22"/>
          <w:szCs w:val="22"/>
        </w:rPr>
        <w:t xml:space="preserve"> arrêt rendu le 12 mai 2004, </w:t>
      </w:r>
      <w:r w:rsidR="3F91B44A" w:rsidRPr="70CDFA92">
        <w:rPr>
          <w:rFonts w:ascii="Arial" w:eastAsia="Arial" w:hAnsi="Arial" w:cs="Arial"/>
          <w:sz w:val="22"/>
          <w:szCs w:val="22"/>
        </w:rPr>
        <w:t xml:space="preserve">dans lequel elle a confirmé </w:t>
      </w:r>
      <w:r w:rsidR="1655DCBC" w:rsidRPr="70CDFA92">
        <w:rPr>
          <w:rFonts w:ascii="Arial" w:eastAsia="Arial" w:hAnsi="Arial" w:cs="Arial"/>
          <w:sz w:val="22"/>
          <w:szCs w:val="22"/>
        </w:rPr>
        <w:t>un arrêt d’appel qui avai</w:t>
      </w:r>
      <w:r w:rsidR="165C60AA" w:rsidRPr="70CDFA92">
        <w:rPr>
          <w:rFonts w:ascii="Arial" w:eastAsia="Arial" w:hAnsi="Arial" w:cs="Arial"/>
          <w:sz w:val="22"/>
          <w:szCs w:val="22"/>
        </w:rPr>
        <w:t>t</w:t>
      </w:r>
      <w:r w:rsidR="1655DCBC" w:rsidRPr="70CDFA92">
        <w:rPr>
          <w:rFonts w:ascii="Arial" w:eastAsia="Arial" w:hAnsi="Arial" w:cs="Arial"/>
          <w:sz w:val="22"/>
          <w:szCs w:val="22"/>
        </w:rPr>
        <w:t xml:space="preserve"> rejeté une action en contrefaçon </w:t>
      </w:r>
      <w:r w:rsidR="3F91B44A" w:rsidRPr="70CDFA92">
        <w:rPr>
          <w:rFonts w:ascii="Arial" w:eastAsia="Arial" w:hAnsi="Arial" w:cs="Arial"/>
          <w:sz w:val="22"/>
          <w:szCs w:val="22"/>
        </w:rPr>
        <w:t xml:space="preserve">au motif </w:t>
      </w:r>
      <w:r w:rsidR="1655DCBC" w:rsidRPr="70CDFA92">
        <w:rPr>
          <w:rFonts w:ascii="Arial" w:eastAsia="Arial" w:hAnsi="Arial" w:cs="Arial"/>
          <w:sz w:val="22"/>
          <w:szCs w:val="22"/>
        </w:rPr>
        <w:t xml:space="preserve">qu’il </w:t>
      </w:r>
      <w:r w:rsidR="165C60AA" w:rsidRPr="70CDFA92">
        <w:rPr>
          <w:rFonts w:ascii="Arial" w:eastAsia="Arial" w:hAnsi="Arial" w:cs="Arial"/>
          <w:sz w:val="22"/>
          <w:szCs w:val="22"/>
        </w:rPr>
        <w:t xml:space="preserve">avait </w:t>
      </w:r>
      <w:r w:rsidR="1655DCBC" w:rsidRPr="70CDFA92">
        <w:rPr>
          <w:rFonts w:ascii="Arial" w:eastAsia="Arial" w:hAnsi="Arial" w:cs="Arial"/>
          <w:sz w:val="22"/>
          <w:szCs w:val="22"/>
        </w:rPr>
        <w:t xml:space="preserve">été établi que tous les produits litigieux </w:t>
      </w:r>
      <w:r w:rsidR="165C60AA" w:rsidRPr="70CDFA92">
        <w:rPr>
          <w:rFonts w:ascii="Arial" w:eastAsia="Arial" w:hAnsi="Arial" w:cs="Arial"/>
          <w:sz w:val="22"/>
          <w:szCs w:val="22"/>
        </w:rPr>
        <w:t>avaient</w:t>
      </w:r>
      <w:r w:rsidR="1655DCBC" w:rsidRPr="70CDFA92">
        <w:rPr>
          <w:rFonts w:ascii="Arial" w:eastAsia="Arial" w:hAnsi="Arial" w:cs="Arial"/>
          <w:sz w:val="22"/>
          <w:szCs w:val="22"/>
        </w:rPr>
        <w:t xml:space="preserve"> été acquis dans l’U</w:t>
      </w:r>
      <w:r w:rsidR="1E6A6DF2" w:rsidRPr="70CDFA92">
        <w:rPr>
          <w:rFonts w:ascii="Arial" w:eastAsia="Arial" w:hAnsi="Arial" w:cs="Arial"/>
          <w:sz w:val="22"/>
          <w:szCs w:val="22"/>
        </w:rPr>
        <w:t>E</w:t>
      </w:r>
      <w:r w:rsidR="1655DCBC" w:rsidRPr="70CDFA92">
        <w:rPr>
          <w:rFonts w:ascii="Arial" w:eastAsia="Arial" w:hAnsi="Arial" w:cs="Arial"/>
          <w:sz w:val="22"/>
          <w:szCs w:val="22"/>
        </w:rPr>
        <w:t xml:space="preserve"> avec l’autorisation du titulaire, la Cour d’appel </w:t>
      </w:r>
      <w:r w:rsidR="165C60AA" w:rsidRPr="70CDFA92">
        <w:rPr>
          <w:rFonts w:ascii="Arial" w:eastAsia="Arial" w:hAnsi="Arial" w:cs="Arial"/>
          <w:sz w:val="22"/>
          <w:szCs w:val="22"/>
        </w:rPr>
        <w:t>ayant</w:t>
      </w:r>
      <w:r w:rsidR="1655DCBC" w:rsidRPr="70CDFA92">
        <w:rPr>
          <w:rFonts w:ascii="Arial" w:eastAsia="Arial" w:hAnsi="Arial" w:cs="Arial"/>
          <w:sz w:val="22"/>
          <w:szCs w:val="22"/>
        </w:rPr>
        <w:t xml:space="preserve"> « </w:t>
      </w:r>
      <w:r w:rsidR="1655DCBC" w:rsidRPr="70CDFA92">
        <w:rPr>
          <w:rFonts w:ascii="Arial" w:eastAsia="Arial" w:hAnsi="Arial" w:cs="Arial"/>
          <w:i/>
          <w:iCs/>
          <w:sz w:val="22"/>
          <w:szCs w:val="22"/>
        </w:rPr>
        <w:t>caractérisé le consentement du titulaire pour chacun des produits </w:t>
      </w:r>
      <w:r w:rsidR="1655DCBC" w:rsidRPr="70CDFA92">
        <w:rPr>
          <w:rFonts w:ascii="Arial" w:eastAsia="Arial" w:hAnsi="Arial" w:cs="Arial"/>
          <w:sz w:val="22"/>
          <w:szCs w:val="22"/>
        </w:rPr>
        <w:t>» (</w:t>
      </w:r>
      <w:r w:rsidR="796D6324" w:rsidRPr="70CDFA92">
        <w:rPr>
          <w:rFonts w:ascii="Arial" w:eastAsia="Arial" w:hAnsi="Arial" w:cs="Arial"/>
          <w:sz w:val="22"/>
          <w:szCs w:val="22"/>
        </w:rPr>
        <w:t>Cass., Com., 12 mai 2004, n°</w:t>
      </w:r>
      <w:r w:rsidR="615505F1" w:rsidRPr="70CDFA92">
        <w:rPr>
          <w:rFonts w:ascii="Arial" w:eastAsia="Arial" w:hAnsi="Arial" w:cs="Arial"/>
          <w:sz w:val="22"/>
          <w:szCs w:val="22"/>
        </w:rPr>
        <w:t xml:space="preserve"> </w:t>
      </w:r>
      <w:r w:rsidR="796D6324" w:rsidRPr="70CDFA92">
        <w:rPr>
          <w:rFonts w:ascii="Arial" w:eastAsia="Arial" w:hAnsi="Arial" w:cs="Arial"/>
          <w:sz w:val="22"/>
          <w:szCs w:val="22"/>
        </w:rPr>
        <w:t>02-14.375</w:t>
      </w:r>
      <w:r w:rsidR="1655DCBC" w:rsidRPr="70CDFA92">
        <w:rPr>
          <w:rFonts w:ascii="Arial" w:eastAsia="Arial" w:hAnsi="Arial" w:cs="Arial"/>
          <w:sz w:val="22"/>
          <w:szCs w:val="22"/>
        </w:rPr>
        <w:t>)</w:t>
      </w:r>
      <w:r w:rsidR="796D6324" w:rsidRPr="70CDFA92">
        <w:rPr>
          <w:rFonts w:ascii="Arial" w:eastAsia="Arial" w:hAnsi="Arial" w:cs="Arial"/>
          <w:sz w:val="22"/>
          <w:szCs w:val="22"/>
        </w:rPr>
        <w:t xml:space="preserve">. </w:t>
      </w:r>
    </w:p>
    <w:p w14:paraId="18A06BF1" w14:textId="04BA51D6" w:rsidR="00827056" w:rsidRPr="00892BAF" w:rsidRDefault="7194E535" w:rsidP="006E3F1B">
      <w:pPr>
        <w:pStyle w:val="Hypothse"/>
      </w:pPr>
      <w:r w:rsidRPr="00892BAF">
        <w:t>Hypothèse du contrat de vente sous condition</w:t>
      </w:r>
    </w:p>
    <w:p w14:paraId="41FF68A9" w14:textId="5C982A79" w:rsidR="00827056" w:rsidRPr="00892BAF" w:rsidRDefault="3F91B44A" w:rsidP="00892BAF">
      <w:pPr>
        <w:spacing w:line="240" w:lineRule="auto"/>
        <w:jc w:val="both"/>
        <w:rPr>
          <w:rFonts w:ascii="Arial" w:eastAsia="Arial" w:hAnsi="Arial" w:cs="Arial"/>
          <w:sz w:val="22"/>
          <w:szCs w:val="22"/>
        </w:rPr>
      </w:pPr>
      <w:r w:rsidRPr="70CDFA92">
        <w:rPr>
          <w:rFonts w:ascii="Arial" w:eastAsia="Arial" w:hAnsi="Arial" w:cs="Arial"/>
          <w:sz w:val="22"/>
          <w:szCs w:val="22"/>
        </w:rPr>
        <w:t xml:space="preserve">Si </w:t>
      </w:r>
      <w:r w:rsidR="2203BA81" w:rsidRPr="70CDFA92">
        <w:rPr>
          <w:rFonts w:ascii="Arial" w:eastAsia="Arial" w:hAnsi="Arial" w:cs="Arial"/>
          <w:sz w:val="22"/>
          <w:szCs w:val="22"/>
        </w:rPr>
        <w:t xml:space="preserve">la jurisprudence française applique dans l’ensemble les raisonnements et solutions de la CJUE en la matière, certaines décisions </w:t>
      </w:r>
      <w:r w:rsidR="742B3F40" w:rsidRPr="70CDFA92">
        <w:rPr>
          <w:rFonts w:ascii="Arial" w:eastAsia="Arial" w:hAnsi="Arial" w:cs="Arial"/>
          <w:sz w:val="22"/>
          <w:szCs w:val="22"/>
        </w:rPr>
        <w:t xml:space="preserve">anciennes </w:t>
      </w:r>
      <w:r w:rsidR="2203BA81" w:rsidRPr="70CDFA92">
        <w:rPr>
          <w:rFonts w:ascii="Arial" w:eastAsia="Arial" w:hAnsi="Arial" w:cs="Arial"/>
          <w:sz w:val="22"/>
          <w:szCs w:val="22"/>
        </w:rPr>
        <w:t xml:space="preserve">se sont </w:t>
      </w:r>
      <w:r w:rsidR="3C124337" w:rsidRPr="70CDFA92">
        <w:rPr>
          <w:rFonts w:ascii="Arial" w:eastAsia="Arial" w:hAnsi="Arial" w:cs="Arial"/>
          <w:sz w:val="22"/>
          <w:szCs w:val="22"/>
        </w:rPr>
        <w:t xml:space="preserve">démarquées </w:t>
      </w:r>
      <w:r w:rsidR="2203BA81" w:rsidRPr="70CDFA92">
        <w:rPr>
          <w:rFonts w:ascii="Arial" w:eastAsia="Arial" w:hAnsi="Arial" w:cs="Arial"/>
          <w:sz w:val="22"/>
          <w:szCs w:val="22"/>
        </w:rPr>
        <w:t>de la jurisprudence européenne</w:t>
      </w:r>
      <w:r w:rsidR="3C124337" w:rsidRPr="70CDFA92">
        <w:rPr>
          <w:rFonts w:ascii="Arial" w:eastAsia="Arial" w:hAnsi="Arial" w:cs="Arial"/>
          <w:sz w:val="22"/>
          <w:szCs w:val="22"/>
        </w:rPr>
        <w:t xml:space="preserve"> dans des hypothèses particulières</w:t>
      </w:r>
      <w:r w:rsidR="2203BA81" w:rsidRPr="70CDFA92">
        <w:rPr>
          <w:rFonts w:ascii="Arial" w:eastAsia="Arial" w:hAnsi="Arial" w:cs="Arial"/>
          <w:sz w:val="22"/>
          <w:szCs w:val="22"/>
        </w:rPr>
        <w:t>.</w:t>
      </w:r>
    </w:p>
    <w:p w14:paraId="7E5EE74B" w14:textId="339EB314" w:rsidR="00827056" w:rsidRPr="00892BAF" w:rsidRDefault="7194E535" w:rsidP="00892BAF">
      <w:pPr>
        <w:spacing w:line="240" w:lineRule="auto"/>
        <w:jc w:val="both"/>
        <w:rPr>
          <w:rFonts w:ascii="Arial" w:eastAsia="Arial" w:hAnsi="Arial" w:cs="Arial"/>
          <w:sz w:val="22"/>
          <w:szCs w:val="22"/>
        </w:rPr>
      </w:pPr>
      <w:r w:rsidRPr="00892BAF">
        <w:rPr>
          <w:rFonts w:ascii="Arial" w:eastAsia="Arial" w:hAnsi="Arial" w:cs="Arial"/>
          <w:sz w:val="22"/>
          <w:szCs w:val="22"/>
        </w:rPr>
        <w:t xml:space="preserve">Par exemple, dans un arrêt du 26 mars 2008, la Cour de cassation a considéré que la vente de produits marqués sous condition de </w:t>
      </w:r>
      <w:proofErr w:type="spellStart"/>
      <w:r w:rsidRPr="00892BAF">
        <w:rPr>
          <w:rFonts w:ascii="Arial" w:eastAsia="Arial" w:hAnsi="Arial" w:cs="Arial"/>
          <w:sz w:val="22"/>
          <w:szCs w:val="22"/>
        </w:rPr>
        <w:t>dégriffage</w:t>
      </w:r>
      <w:proofErr w:type="spellEnd"/>
      <w:r w:rsidRPr="00892BAF">
        <w:rPr>
          <w:rFonts w:ascii="Arial" w:eastAsia="Arial" w:hAnsi="Arial" w:cs="Arial"/>
          <w:sz w:val="22"/>
          <w:szCs w:val="22"/>
        </w:rPr>
        <w:t xml:space="preserve"> faisait obstacle à l’épuisement des droits de </w:t>
      </w:r>
      <w:r w:rsidR="76D0ACF5" w:rsidRPr="00892BAF">
        <w:rPr>
          <w:rFonts w:ascii="Arial" w:eastAsia="Arial" w:hAnsi="Arial" w:cs="Arial"/>
          <w:sz w:val="22"/>
          <w:szCs w:val="22"/>
        </w:rPr>
        <w:t>marque :</w:t>
      </w:r>
    </w:p>
    <w:p w14:paraId="19DC2887" w14:textId="1EEF68D3" w:rsidR="00827056" w:rsidRPr="00892BAF" w:rsidRDefault="2203BA81" w:rsidP="00892BAF">
      <w:pPr>
        <w:spacing w:line="240" w:lineRule="auto"/>
        <w:ind w:left="708"/>
        <w:jc w:val="both"/>
        <w:rPr>
          <w:rFonts w:ascii="Arial" w:eastAsia="Arial" w:hAnsi="Arial" w:cs="Arial"/>
          <w:sz w:val="22"/>
          <w:szCs w:val="22"/>
        </w:rPr>
      </w:pPr>
      <w:r w:rsidRPr="70CDFA92">
        <w:rPr>
          <w:rFonts w:ascii="Arial" w:eastAsia="Arial" w:hAnsi="Arial" w:cs="Arial"/>
          <w:sz w:val="22"/>
          <w:szCs w:val="22"/>
        </w:rPr>
        <w:t>« </w:t>
      </w:r>
      <w:r w:rsidRPr="70CDFA92">
        <w:rPr>
          <w:rFonts w:ascii="Arial" w:eastAsia="Arial" w:hAnsi="Arial" w:cs="Arial"/>
          <w:i/>
          <w:iCs/>
          <w:sz w:val="22"/>
          <w:szCs w:val="22"/>
        </w:rPr>
        <w:t xml:space="preserve">Attendu, selon l'arrêt attaqué, que la société Hugo Boss France a vendu à la société King international Trade (la société Kit Com) des produits marqués "Hugo Boss", </w:t>
      </w:r>
      <w:r w:rsidRPr="70CDFA92">
        <w:rPr>
          <w:rFonts w:ascii="Arial" w:eastAsia="Arial" w:hAnsi="Arial" w:cs="Arial"/>
          <w:b/>
          <w:bCs/>
          <w:i/>
          <w:iCs/>
          <w:sz w:val="22"/>
          <w:szCs w:val="22"/>
        </w:rPr>
        <w:t xml:space="preserve">à charge pour elle d'en assurer le </w:t>
      </w:r>
      <w:proofErr w:type="spellStart"/>
      <w:r w:rsidRPr="70CDFA92">
        <w:rPr>
          <w:rFonts w:ascii="Arial" w:eastAsia="Arial" w:hAnsi="Arial" w:cs="Arial"/>
          <w:b/>
          <w:bCs/>
          <w:i/>
          <w:iCs/>
          <w:sz w:val="22"/>
          <w:szCs w:val="22"/>
        </w:rPr>
        <w:t>dégriffage</w:t>
      </w:r>
      <w:proofErr w:type="spellEnd"/>
      <w:r w:rsidRPr="70CDFA92">
        <w:rPr>
          <w:rFonts w:ascii="Arial" w:eastAsia="Arial" w:hAnsi="Arial" w:cs="Arial"/>
          <w:i/>
          <w:iCs/>
          <w:sz w:val="22"/>
          <w:szCs w:val="22"/>
        </w:rPr>
        <w:t xml:space="preserve"> ; que la société Kit Com les a revendus à la société </w:t>
      </w:r>
      <w:proofErr w:type="spellStart"/>
      <w:r w:rsidRPr="70CDFA92">
        <w:rPr>
          <w:rFonts w:ascii="Arial" w:eastAsia="Arial" w:hAnsi="Arial" w:cs="Arial"/>
          <w:i/>
          <w:iCs/>
          <w:sz w:val="22"/>
          <w:szCs w:val="22"/>
        </w:rPr>
        <w:t>Gerzane</w:t>
      </w:r>
      <w:proofErr w:type="spellEnd"/>
      <w:r w:rsidRPr="70CDFA92">
        <w:rPr>
          <w:rFonts w:ascii="Arial" w:eastAsia="Arial" w:hAnsi="Arial" w:cs="Arial"/>
          <w:i/>
          <w:iCs/>
          <w:sz w:val="22"/>
          <w:szCs w:val="22"/>
        </w:rPr>
        <w:t>, en précisant qu'ils devaient être dégriffés ; que cette dernière les ayant revendus à la société MJS international (...)</w:t>
      </w:r>
    </w:p>
    <w:p w14:paraId="40763068" w14:textId="6B30C2F9" w:rsidR="009461C7" w:rsidRPr="00892BAF" w:rsidRDefault="2203BA81" w:rsidP="00892BAF">
      <w:pPr>
        <w:spacing w:line="240" w:lineRule="auto"/>
        <w:ind w:left="708"/>
        <w:jc w:val="both"/>
        <w:rPr>
          <w:rFonts w:ascii="Arial" w:eastAsia="Arial" w:hAnsi="Arial" w:cs="Arial"/>
          <w:sz w:val="22"/>
          <w:szCs w:val="22"/>
        </w:rPr>
      </w:pPr>
      <w:r w:rsidRPr="70CDFA92">
        <w:rPr>
          <w:rFonts w:ascii="Arial" w:eastAsia="Arial" w:hAnsi="Arial" w:cs="Arial"/>
          <w:i/>
          <w:iCs/>
          <w:sz w:val="22"/>
          <w:szCs w:val="22"/>
        </w:rPr>
        <w:t xml:space="preserve">Mais attendu, d'une part, que la cour d'appel ayant retenu, par motif non contesté, que </w:t>
      </w:r>
      <w:r w:rsidRPr="70CDFA92">
        <w:rPr>
          <w:rFonts w:ascii="Arial" w:eastAsia="Arial" w:hAnsi="Arial" w:cs="Arial"/>
          <w:b/>
          <w:bCs/>
          <w:i/>
          <w:iCs/>
          <w:sz w:val="22"/>
          <w:szCs w:val="22"/>
        </w:rPr>
        <w:t>la société Hugo Boss France n'avait pas consenti à la commercialisation de produits marqués "Hugo Boss"</w:t>
      </w:r>
      <w:r w:rsidRPr="70CDFA92">
        <w:rPr>
          <w:rFonts w:ascii="Arial" w:eastAsia="Arial" w:hAnsi="Arial" w:cs="Arial"/>
          <w:i/>
          <w:iCs/>
          <w:sz w:val="22"/>
          <w:szCs w:val="22"/>
        </w:rPr>
        <w:t>, et n'avait donc concédé aucun droit à la société Kit Com quant à l'usage des marques en cause, le moyen s'attaque à un motif erroné, mais surabondant, dès lors que la participation des autres sociétés Hugo Boss à cette convention n'était pas plus de nature à emporter leur consentement à cet usage de marques (…)</w:t>
      </w:r>
      <w:r w:rsidRPr="70CDFA92">
        <w:rPr>
          <w:rFonts w:ascii="Arial" w:eastAsia="Arial" w:hAnsi="Arial" w:cs="Arial"/>
          <w:sz w:val="22"/>
          <w:szCs w:val="22"/>
        </w:rPr>
        <w:t> »</w:t>
      </w:r>
      <w:r w:rsidR="3F91B44A" w:rsidRPr="70CDFA92">
        <w:rPr>
          <w:rFonts w:ascii="Arial" w:eastAsia="Arial" w:hAnsi="Arial" w:cs="Arial"/>
          <w:sz w:val="22"/>
          <w:szCs w:val="22"/>
        </w:rPr>
        <w:t xml:space="preserve"> (Cass., Com., 26 mars 2008, n°</w:t>
      </w:r>
      <w:r w:rsidR="3678ABBC" w:rsidRPr="70CDFA92">
        <w:rPr>
          <w:rFonts w:ascii="Arial" w:eastAsia="Arial" w:hAnsi="Arial" w:cs="Arial"/>
          <w:sz w:val="22"/>
          <w:szCs w:val="22"/>
        </w:rPr>
        <w:t xml:space="preserve"> </w:t>
      </w:r>
      <w:r w:rsidR="3F91B44A" w:rsidRPr="70CDFA92">
        <w:rPr>
          <w:rFonts w:ascii="Arial" w:eastAsia="Arial" w:hAnsi="Arial" w:cs="Arial"/>
          <w:sz w:val="22"/>
          <w:szCs w:val="22"/>
        </w:rPr>
        <w:t>06-20.828)</w:t>
      </w:r>
      <w:r w:rsidR="4C750813" w:rsidRPr="70CDFA92">
        <w:rPr>
          <w:rFonts w:ascii="Arial" w:eastAsia="Arial" w:hAnsi="Arial" w:cs="Arial"/>
          <w:sz w:val="22"/>
          <w:szCs w:val="22"/>
        </w:rPr>
        <w:t>.</w:t>
      </w:r>
    </w:p>
    <w:p w14:paraId="590AA8E9" w14:textId="4BAC286E" w:rsidR="00827056" w:rsidRPr="00FF2FEF" w:rsidRDefault="11DDB619" w:rsidP="00892BAF">
      <w:pPr>
        <w:spacing w:line="240" w:lineRule="auto"/>
        <w:jc w:val="both"/>
        <w:rPr>
          <w:rFonts w:ascii="Arial" w:eastAsia="Arial" w:hAnsi="Arial" w:cs="Arial"/>
          <w:sz w:val="22"/>
          <w:szCs w:val="22"/>
        </w:rPr>
      </w:pPr>
      <w:r w:rsidRPr="70CDFA92">
        <w:rPr>
          <w:rFonts w:ascii="Arial" w:eastAsia="Arial" w:hAnsi="Arial" w:cs="Arial"/>
          <w:sz w:val="22"/>
          <w:szCs w:val="22"/>
        </w:rPr>
        <w:t xml:space="preserve">Cette </w:t>
      </w:r>
      <w:r w:rsidR="3F91B44A" w:rsidRPr="70CDFA92">
        <w:rPr>
          <w:rFonts w:ascii="Arial" w:eastAsia="Arial" w:hAnsi="Arial" w:cs="Arial"/>
          <w:sz w:val="22"/>
          <w:szCs w:val="22"/>
        </w:rPr>
        <w:t xml:space="preserve">décision </w:t>
      </w:r>
      <w:r w:rsidR="7501DCCA" w:rsidRPr="70CDFA92">
        <w:rPr>
          <w:rFonts w:ascii="Arial" w:eastAsia="Arial" w:hAnsi="Arial" w:cs="Arial"/>
          <w:sz w:val="22"/>
          <w:szCs w:val="22"/>
        </w:rPr>
        <w:t>n’</w:t>
      </w:r>
      <w:r w:rsidR="3C124337" w:rsidRPr="70CDFA92">
        <w:rPr>
          <w:rFonts w:ascii="Arial" w:eastAsia="Arial" w:hAnsi="Arial" w:cs="Arial"/>
          <w:sz w:val="22"/>
          <w:szCs w:val="22"/>
        </w:rPr>
        <w:t>est</w:t>
      </w:r>
      <w:r w:rsidR="7501DCCA" w:rsidRPr="70CDFA92">
        <w:rPr>
          <w:rFonts w:ascii="Arial" w:eastAsia="Arial" w:hAnsi="Arial" w:cs="Arial"/>
          <w:sz w:val="22"/>
          <w:szCs w:val="22"/>
        </w:rPr>
        <w:t xml:space="preserve"> pas isolée puisque d</w:t>
      </w:r>
      <w:r w:rsidR="2203BA81" w:rsidRPr="70CDFA92">
        <w:rPr>
          <w:rFonts w:ascii="Arial" w:eastAsia="Arial" w:hAnsi="Arial" w:cs="Arial"/>
          <w:sz w:val="22"/>
          <w:szCs w:val="22"/>
        </w:rPr>
        <w:t xml:space="preserve">ans un autre arrêt </w:t>
      </w:r>
      <w:r w:rsidR="6A7D3F16" w:rsidRPr="70CDFA92">
        <w:rPr>
          <w:rFonts w:ascii="Arial" w:eastAsia="Arial" w:hAnsi="Arial" w:cs="Arial"/>
          <w:sz w:val="22"/>
          <w:szCs w:val="22"/>
        </w:rPr>
        <w:t xml:space="preserve">rendu le </w:t>
      </w:r>
      <w:r w:rsidR="2203BA81" w:rsidRPr="70CDFA92">
        <w:rPr>
          <w:rFonts w:ascii="Arial" w:eastAsia="Arial" w:hAnsi="Arial" w:cs="Arial"/>
          <w:sz w:val="22"/>
          <w:szCs w:val="22"/>
        </w:rPr>
        <w:t xml:space="preserve">21 </w:t>
      </w:r>
      <w:r w:rsidR="2203BA81" w:rsidRPr="70CDFA92">
        <w:rPr>
          <w:rFonts w:ascii="Arial" w:eastAsia="Arial" w:hAnsi="Arial" w:cs="Arial"/>
          <w:color w:val="000000" w:themeColor="text1"/>
          <w:sz w:val="22"/>
          <w:szCs w:val="22"/>
        </w:rPr>
        <w:t>octobre 2008</w:t>
      </w:r>
      <w:r w:rsidR="06FF2598" w:rsidRPr="70CDFA92">
        <w:rPr>
          <w:rFonts w:ascii="Arial" w:eastAsia="Arial" w:hAnsi="Arial" w:cs="Arial"/>
          <w:color w:val="000000" w:themeColor="text1"/>
          <w:sz w:val="22"/>
          <w:szCs w:val="22"/>
        </w:rPr>
        <w:t>,</w:t>
      </w:r>
      <w:r w:rsidR="2203BA81" w:rsidRPr="70CDFA92">
        <w:rPr>
          <w:rFonts w:ascii="Arial" w:eastAsia="Arial" w:hAnsi="Arial" w:cs="Arial"/>
          <w:color w:val="000000" w:themeColor="text1"/>
          <w:sz w:val="22"/>
          <w:szCs w:val="22"/>
        </w:rPr>
        <w:t xml:space="preserve"> </w:t>
      </w:r>
      <w:r w:rsidR="2203BA81" w:rsidRPr="70CDFA92">
        <w:rPr>
          <w:rFonts w:ascii="Arial" w:eastAsia="Arial" w:hAnsi="Arial" w:cs="Arial"/>
          <w:sz w:val="22"/>
          <w:szCs w:val="22"/>
        </w:rPr>
        <w:t xml:space="preserve">la Cour de cassation a </w:t>
      </w:r>
      <w:r w:rsidR="6A7D3F16" w:rsidRPr="70CDFA92">
        <w:rPr>
          <w:rFonts w:ascii="Arial" w:eastAsia="Arial" w:hAnsi="Arial" w:cs="Arial"/>
          <w:sz w:val="22"/>
          <w:szCs w:val="22"/>
        </w:rPr>
        <w:t xml:space="preserve">également </w:t>
      </w:r>
      <w:r w:rsidR="2203BA81" w:rsidRPr="70CDFA92">
        <w:rPr>
          <w:rFonts w:ascii="Arial" w:eastAsia="Arial" w:hAnsi="Arial" w:cs="Arial"/>
          <w:sz w:val="22"/>
          <w:szCs w:val="22"/>
        </w:rPr>
        <w:t xml:space="preserve">jugé que la mise dans le commerce n’entraînait pas l’épuisement des droits de marque lorsque les </w:t>
      </w:r>
      <w:r w:rsidR="7501DCCA" w:rsidRPr="70CDFA92">
        <w:rPr>
          <w:rFonts w:ascii="Arial" w:eastAsia="Arial" w:hAnsi="Arial" w:cs="Arial"/>
          <w:i/>
          <w:iCs/>
          <w:sz w:val="22"/>
          <w:szCs w:val="22"/>
        </w:rPr>
        <w:t>« </w:t>
      </w:r>
      <w:r w:rsidR="2203BA81" w:rsidRPr="70CDFA92">
        <w:rPr>
          <w:rFonts w:ascii="Arial" w:eastAsia="Arial" w:hAnsi="Arial" w:cs="Arial"/>
          <w:i/>
          <w:iCs/>
          <w:sz w:val="22"/>
          <w:szCs w:val="22"/>
        </w:rPr>
        <w:t>conditions particulières</w:t>
      </w:r>
      <w:r w:rsidR="7501DCCA" w:rsidRPr="70CDFA92">
        <w:rPr>
          <w:rFonts w:ascii="Arial" w:eastAsia="Arial" w:hAnsi="Arial" w:cs="Arial"/>
          <w:sz w:val="22"/>
          <w:szCs w:val="22"/>
        </w:rPr>
        <w:t> »</w:t>
      </w:r>
      <w:r w:rsidR="2203BA81" w:rsidRPr="70CDFA92">
        <w:rPr>
          <w:rFonts w:ascii="Arial" w:eastAsia="Arial" w:hAnsi="Arial" w:cs="Arial"/>
          <w:sz w:val="22"/>
          <w:szCs w:val="22"/>
        </w:rPr>
        <w:t xml:space="preserve"> imposées par le titulaire de la marque</w:t>
      </w:r>
      <w:r w:rsidR="007328D2">
        <w:rPr>
          <w:rFonts w:ascii="Arial" w:eastAsia="Arial" w:hAnsi="Arial" w:cs="Arial"/>
          <w:sz w:val="22"/>
          <w:szCs w:val="22"/>
        </w:rPr>
        <w:t xml:space="preserve"> au revendeur</w:t>
      </w:r>
      <w:r w:rsidR="2203BA81" w:rsidRPr="70CDFA92">
        <w:rPr>
          <w:rFonts w:ascii="Arial" w:eastAsia="Arial" w:hAnsi="Arial" w:cs="Arial"/>
          <w:sz w:val="22"/>
          <w:szCs w:val="22"/>
        </w:rPr>
        <w:t xml:space="preserve"> n’avaient pas été respectées</w:t>
      </w:r>
      <w:r w:rsidR="57174E8C" w:rsidRPr="70CDFA92">
        <w:rPr>
          <w:rFonts w:ascii="Arial" w:eastAsia="Arial" w:hAnsi="Arial" w:cs="Arial"/>
          <w:sz w:val="22"/>
          <w:szCs w:val="22"/>
        </w:rPr>
        <w:t xml:space="preserve"> </w:t>
      </w:r>
      <w:r w:rsidR="007328D2" w:rsidRPr="00B15E18">
        <w:rPr>
          <w:rFonts w:ascii="Arial" w:eastAsia="Arial" w:hAnsi="Arial" w:cs="Arial"/>
          <w:sz w:val="22"/>
          <w:szCs w:val="22"/>
        </w:rPr>
        <w:t>par le tiers acquéreur</w:t>
      </w:r>
      <w:r w:rsidR="00343008" w:rsidRPr="00FF2FEF">
        <w:rPr>
          <w:rFonts w:ascii="Arial" w:eastAsia="Arial" w:hAnsi="Arial" w:cs="Arial"/>
          <w:sz w:val="22"/>
          <w:szCs w:val="22"/>
        </w:rPr>
        <w:t xml:space="preserve"> </w:t>
      </w:r>
      <w:r w:rsidR="57174E8C" w:rsidRPr="00FF2FEF">
        <w:rPr>
          <w:rFonts w:ascii="Arial" w:eastAsia="Arial" w:hAnsi="Arial" w:cs="Arial"/>
          <w:sz w:val="22"/>
          <w:szCs w:val="22"/>
        </w:rPr>
        <w:t>(Cass., Com., 21 octobre 2008, n°</w:t>
      </w:r>
      <w:r w:rsidR="6E4A5A1C" w:rsidRPr="00FF2FEF">
        <w:rPr>
          <w:rFonts w:ascii="Arial" w:eastAsia="Arial" w:hAnsi="Arial" w:cs="Arial"/>
          <w:sz w:val="22"/>
          <w:szCs w:val="22"/>
        </w:rPr>
        <w:t xml:space="preserve"> </w:t>
      </w:r>
      <w:r w:rsidR="57174E8C" w:rsidRPr="00FF2FEF">
        <w:rPr>
          <w:rFonts w:ascii="Arial" w:eastAsia="Arial" w:hAnsi="Arial" w:cs="Arial"/>
          <w:sz w:val="22"/>
          <w:szCs w:val="22"/>
        </w:rPr>
        <w:t>05-12.580).</w:t>
      </w:r>
    </w:p>
    <w:p w14:paraId="0B91C276" w14:textId="0B9FE460" w:rsidR="00852DDC" w:rsidRPr="00B15E18" w:rsidRDefault="57174E8C" w:rsidP="70CDFA92">
      <w:pPr>
        <w:spacing w:line="240" w:lineRule="auto"/>
        <w:jc w:val="both"/>
        <w:rPr>
          <w:rFonts w:ascii="Arial" w:eastAsia="Arial" w:hAnsi="Arial" w:cs="Arial"/>
          <w:sz w:val="22"/>
          <w:szCs w:val="22"/>
        </w:rPr>
      </w:pPr>
      <w:r w:rsidRPr="00B15E18">
        <w:rPr>
          <w:rFonts w:ascii="Arial" w:eastAsia="Arial" w:hAnsi="Arial" w:cs="Arial"/>
          <w:sz w:val="22"/>
          <w:szCs w:val="22"/>
        </w:rPr>
        <w:t>Ce raisonnement a été critiqué par la doctrine, au motif qu’il était contraire à la jurisprudence Peak</w:t>
      </w:r>
      <w:r w:rsidRPr="00B15E18">
        <w:rPr>
          <w:rFonts w:ascii="Arial" w:eastAsia="Arial" w:hAnsi="Arial" w:cs="Arial"/>
          <w:i/>
          <w:iCs/>
          <w:sz w:val="22"/>
          <w:szCs w:val="22"/>
        </w:rPr>
        <w:t xml:space="preserve"> </w:t>
      </w:r>
      <w:r w:rsidRPr="00B15E18">
        <w:rPr>
          <w:rFonts w:ascii="Arial" w:eastAsia="Arial" w:hAnsi="Arial" w:cs="Arial"/>
          <w:sz w:val="22"/>
          <w:szCs w:val="22"/>
        </w:rPr>
        <w:t xml:space="preserve">Holding </w:t>
      </w:r>
      <w:r w:rsidR="6A7D3F16" w:rsidRPr="00B15E18">
        <w:rPr>
          <w:rFonts w:ascii="Arial" w:eastAsia="Arial" w:hAnsi="Arial" w:cs="Arial"/>
          <w:sz w:val="22"/>
          <w:szCs w:val="22"/>
        </w:rPr>
        <w:t xml:space="preserve">de la CJUE </w:t>
      </w:r>
      <w:r w:rsidRPr="00B15E18">
        <w:rPr>
          <w:rFonts w:ascii="Arial" w:eastAsia="Arial" w:hAnsi="Arial" w:cs="Arial"/>
          <w:sz w:val="22"/>
          <w:szCs w:val="22"/>
        </w:rPr>
        <w:t xml:space="preserve">selon </w:t>
      </w:r>
      <w:r w:rsidR="06FF2598" w:rsidRPr="00B15E18">
        <w:rPr>
          <w:rFonts w:ascii="Arial" w:eastAsia="Arial" w:hAnsi="Arial" w:cs="Arial"/>
          <w:sz w:val="22"/>
          <w:szCs w:val="22"/>
        </w:rPr>
        <w:t>laquelle</w:t>
      </w:r>
      <w:r w:rsidRPr="00B15E18">
        <w:rPr>
          <w:rFonts w:ascii="Arial" w:eastAsia="Arial" w:hAnsi="Arial" w:cs="Arial"/>
          <w:sz w:val="22"/>
          <w:szCs w:val="22"/>
        </w:rPr>
        <w:t xml:space="preserve"> une clause contractuelle d’interdiction de revente </w:t>
      </w:r>
      <w:r w:rsidRPr="00B15E18">
        <w:rPr>
          <w:rFonts w:ascii="Arial" w:eastAsia="Arial" w:hAnsi="Arial" w:cs="Arial"/>
          <w:sz w:val="22"/>
          <w:szCs w:val="22"/>
        </w:rPr>
        <w:lastRenderedPageBreak/>
        <w:t>entre le titulaire de la marque et le vendeur des produits marqués ne saurait empêcher l’épuisement des droits de marque</w:t>
      </w:r>
      <w:r w:rsidR="00F35503" w:rsidRPr="00B15E18">
        <w:rPr>
          <w:rFonts w:ascii="Arial" w:eastAsia="Arial" w:hAnsi="Arial" w:cs="Arial"/>
          <w:sz w:val="22"/>
          <w:szCs w:val="22"/>
        </w:rPr>
        <w:t xml:space="preserve"> invoqué par le tiers acquéreur</w:t>
      </w:r>
      <w:r w:rsidR="1298D068" w:rsidRPr="00B15E18">
        <w:rPr>
          <w:rFonts w:ascii="Arial" w:eastAsia="Arial" w:hAnsi="Arial" w:cs="Arial"/>
          <w:sz w:val="22"/>
          <w:szCs w:val="22"/>
        </w:rPr>
        <w:t>.</w:t>
      </w:r>
    </w:p>
    <w:p w14:paraId="0EEF0416" w14:textId="05AA2F61" w:rsidR="00346C6D" w:rsidRPr="00343008" w:rsidRDefault="57174E8C" w:rsidP="00892BAF">
      <w:pPr>
        <w:spacing w:line="240" w:lineRule="auto"/>
        <w:jc w:val="both"/>
        <w:rPr>
          <w:rFonts w:ascii="Arial" w:eastAsia="Arial" w:hAnsi="Arial" w:cs="Arial"/>
          <w:sz w:val="22"/>
          <w:szCs w:val="22"/>
        </w:rPr>
      </w:pPr>
      <w:r w:rsidRPr="00B15E18">
        <w:rPr>
          <w:rFonts w:ascii="Arial" w:eastAsia="Arial" w:hAnsi="Arial" w:cs="Arial"/>
          <w:sz w:val="22"/>
          <w:szCs w:val="22"/>
        </w:rPr>
        <w:t>L’analyse de la jurisprudence postérieure fait ressortir un</w:t>
      </w:r>
      <w:r w:rsidR="007328D2" w:rsidRPr="00B15E18">
        <w:rPr>
          <w:rFonts w:ascii="Arial" w:eastAsia="Arial" w:hAnsi="Arial" w:cs="Arial"/>
          <w:sz w:val="22"/>
          <w:szCs w:val="22"/>
        </w:rPr>
        <w:t>e évolution</w:t>
      </w:r>
      <w:r w:rsidRPr="00B15E18">
        <w:rPr>
          <w:rFonts w:ascii="Arial" w:eastAsia="Arial" w:hAnsi="Arial" w:cs="Arial"/>
          <w:sz w:val="22"/>
          <w:szCs w:val="22"/>
        </w:rPr>
        <w:t xml:space="preserve"> </w:t>
      </w:r>
      <w:r w:rsidR="6A7D3F16" w:rsidRPr="00B15E18">
        <w:rPr>
          <w:rFonts w:ascii="Arial" w:eastAsia="Arial" w:hAnsi="Arial" w:cs="Arial"/>
          <w:sz w:val="22"/>
          <w:szCs w:val="22"/>
        </w:rPr>
        <w:t xml:space="preserve">de </w:t>
      </w:r>
      <w:r w:rsidR="007328D2" w:rsidRPr="00B15E18">
        <w:rPr>
          <w:rFonts w:ascii="Arial" w:eastAsia="Arial" w:hAnsi="Arial" w:cs="Arial"/>
          <w:sz w:val="22"/>
          <w:szCs w:val="22"/>
        </w:rPr>
        <w:t>cette</w:t>
      </w:r>
      <w:r w:rsidR="6A7D3F16" w:rsidRPr="00B15E18">
        <w:rPr>
          <w:rFonts w:ascii="Arial" w:eastAsia="Arial" w:hAnsi="Arial" w:cs="Arial"/>
          <w:sz w:val="22"/>
          <w:szCs w:val="22"/>
        </w:rPr>
        <w:t xml:space="preserve"> jurisprudence</w:t>
      </w:r>
      <w:r w:rsidR="007328D2" w:rsidRPr="00B15E18">
        <w:rPr>
          <w:rFonts w:ascii="Arial" w:eastAsia="Arial" w:hAnsi="Arial" w:cs="Arial"/>
          <w:sz w:val="22"/>
          <w:szCs w:val="22"/>
        </w:rPr>
        <w:t xml:space="preserve">. </w:t>
      </w:r>
      <w:r w:rsidR="2203BA81" w:rsidRPr="00B15E18">
        <w:rPr>
          <w:rFonts w:ascii="Arial" w:eastAsia="Arial" w:hAnsi="Arial" w:cs="Arial"/>
          <w:sz w:val="22"/>
          <w:szCs w:val="22"/>
        </w:rPr>
        <w:t xml:space="preserve">À titre d’exemple, plusieurs arrêts de la Cour de cassation ont </w:t>
      </w:r>
      <w:r w:rsidR="00343008" w:rsidRPr="00B15E18">
        <w:rPr>
          <w:rFonts w:ascii="Arial" w:eastAsia="Arial" w:hAnsi="Arial" w:cs="Arial"/>
          <w:sz w:val="22"/>
          <w:szCs w:val="22"/>
        </w:rPr>
        <w:t xml:space="preserve">considéré que </w:t>
      </w:r>
      <w:r w:rsidR="2203BA81" w:rsidRPr="00B15E18">
        <w:rPr>
          <w:rFonts w:ascii="Arial" w:eastAsia="Arial" w:hAnsi="Arial" w:cs="Arial"/>
          <w:sz w:val="22"/>
          <w:szCs w:val="22"/>
        </w:rPr>
        <w:t>les principes dégagés par la Cour de justice</w:t>
      </w:r>
      <w:r w:rsidR="00343008" w:rsidRPr="00B15E18">
        <w:rPr>
          <w:rFonts w:ascii="Arial" w:eastAsia="Arial" w:hAnsi="Arial" w:cs="Arial"/>
          <w:sz w:val="22"/>
          <w:szCs w:val="22"/>
        </w:rPr>
        <w:t xml:space="preserve"> pouvaient s’appliquer à la revente par un tiers dans des conditions différentes de celles convenues entre le titulaire des droits et le revendeur</w:t>
      </w:r>
      <w:r w:rsidR="001E08A2" w:rsidRPr="00B15E18">
        <w:rPr>
          <w:rFonts w:ascii="Arial" w:eastAsia="Arial" w:hAnsi="Arial" w:cs="Arial"/>
          <w:sz w:val="22"/>
          <w:szCs w:val="22"/>
        </w:rPr>
        <w:t xml:space="preserve"> (Cass., Com., 23 mars 2010, n° 09-65.839 et Cass., Com., 24 mai 2011, n° 10-18.474)</w:t>
      </w:r>
      <w:r w:rsidR="00343008" w:rsidRPr="00B15E18">
        <w:rPr>
          <w:rFonts w:ascii="Arial" w:eastAsia="Arial" w:hAnsi="Arial" w:cs="Arial"/>
          <w:sz w:val="22"/>
          <w:szCs w:val="22"/>
        </w:rPr>
        <w:t xml:space="preserve">. Encore faut-il toutefois que cette revente n’ait pas lieu dans des conditions dans lesquelles le titulaire des droits serait en mesure d’invoquer un motif légitime </w:t>
      </w:r>
      <w:r w:rsidR="00343008" w:rsidRPr="00B15E18">
        <w:rPr>
          <w:rFonts w:ascii="Arial" w:hAnsi="Arial" w:cs="Arial"/>
          <w:sz w:val="22"/>
          <w:szCs w:val="22"/>
        </w:rPr>
        <w:t>l'autorisant à s'opposer à une nouvelle commercialisation de ses produits, tel que l’altération des produits ou la dépréciation de la marque.</w:t>
      </w:r>
    </w:p>
    <w:p w14:paraId="520C6742" w14:textId="4625416C" w:rsidR="00827056" w:rsidRPr="00892BAF" w:rsidRDefault="5BE47F28" w:rsidP="006E3F1B">
      <w:pPr>
        <w:pStyle w:val="Hypothse"/>
      </w:pPr>
      <w:r>
        <w:t xml:space="preserve">Hypothèse du contrat de vente </w:t>
      </w:r>
      <w:r w:rsidR="45A2F636">
        <w:t xml:space="preserve">avec remise </w:t>
      </w:r>
      <w:r>
        <w:t>de testeurs et d’échantillons de parfums</w:t>
      </w:r>
    </w:p>
    <w:p w14:paraId="464AA78E" w14:textId="417D3DFC" w:rsidR="00852DDC" w:rsidRPr="00892BAF" w:rsidRDefault="2203BA81" w:rsidP="00892BAF">
      <w:pPr>
        <w:spacing w:line="240" w:lineRule="auto"/>
        <w:jc w:val="both"/>
        <w:rPr>
          <w:rFonts w:ascii="Arial" w:eastAsia="Arial" w:hAnsi="Arial" w:cs="Arial"/>
          <w:sz w:val="22"/>
          <w:szCs w:val="22"/>
        </w:rPr>
      </w:pPr>
      <w:r w:rsidRPr="70CDFA92">
        <w:rPr>
          <w:rFonts w:ascii="Arial" w:eastAsia="Arial" w:hAnsi="Arial" w:cs="Arial"/>
          <w:sz w:val="22"/>
          <w:szCs w:val="22"/>
        </w:rPr>
        <w:t xml:space="preserve">Une attention particulière doit être portée à l’hypothèse de la </w:t>
      </w:r>
      <w:r w:rsidR="4CFB3AC4" w:rsidRPr="70CDFA92">
        <w:rPr>
          <w:rFonts w:ascii="Arial" w:eastAsia="Arial" w:hAnsi="Arial" w:cs="Arial"/>
          <w:sz w:val="22"/>
          <w:szCs w:val="22"/>
        </w:rPr>
        <w:t xml:space="preserve">remise </w:t>
      </w:r>
      <w:r w:rsidRPr="70CDFA92">
        <w:rPr>
          <w:rFonts w:ascii="Arial" w:eastAsia="Arial" w:hAnsi="Arial" w:cs="Arial"/>
          <w:sz w:val="22"/>
          <w:szCs w:val="22"/>
        </w:rPr>
        <w:t>de testeurs et d’échantillons</w:t>
      </w:r>
      <w:r w:rsidR="01D23462" w:rsidRPr="70CDFA92">
        <w:rPr>
          <w:rFonts w:ascii="Arial" w:eastAsia="Arial" w:hAnsi="Arial" w:cs="Arial"/>
          <w:sz w:val="22"/>
          <w:szCs w:val="22"/>
        </w:rPr>
        <w:t xml:space="preserve"> de parfums</w:t>
      </w:r>
      <w:r w:rsidR="00645319">
        <w:rPr>
          <w:rFonts w:ascii="Arial" w:eastAsia="Arial" w:hAnsi="Arial" w:cs="Arial"/>
          <w:sz w:val="22"/>
          <w:szCs w:val="22"/>
        </w:rPr>
        <w:t>, cette remise étant</w:t>
      </w:r>
      <w:r w:rsidR="50680DF4" w:rsidRPr="70CDFA92">
        <w:rPr>
          <w:rFonts w:ascii="Arial" w:eastAsia="Arial" w:hAnsi="Arial" w:cs="Arial"/>
          <w:sz w:val="22"/>
          <w:szCs w:val="22"/>
        </w:rPr>
        <w:t xml:space="preserve"> </w:t>
      </w:r>
      <w:r w:rsidR="00645319">
        <w:rPr>
          <w:rFonts w:ascii="Arial" w:eastAsia="Arial" w:hAnsi="Arial" w:cs="Arial"/>
          <w:sz w:val="22"/>
          <w:szCs w:val="22"/>
        </w:rPr>
        <w:t>considérée</w:t>
      </w:r>
      <w:r w:rsidR="00C444FD">
        <w:rPr>
          <w:rFonts w:ascii="Arial" w:eastAsia="Arial" w:hAnsi="Arial" w:cs="Arial"/>
          <w:sz w:val="22"/>
          <w:szCs w:val="22"/>
        </w:rPr>
        <w:t xml:space="preserve"> </w:t>
      </w:r>
      <w:r w:rsidR="6D915AD9" w:rsidRPr="70CDFA92">
        <w:rPr>
          <w:rFonts w:ascii="Arial" w:eastAsia="Arial" w:hAnsi="Arial" w:cs="Arial"/>
          <w:sz w:val="22"/>
          <w:szCs w:val="22"/>
        </w:rPr>
        <w:t xml:space="preserve">comme n’étant </w:t>
      </w:r>
      <w:r w:rsidR="50680DF4" w:rsidRPr="70CDFA92">
        <w:rPr>
          <w:rFonts w:ascii="Arial" w:eastAsia="Arial" w:hAnsi="Arial" w:cs="Arial"/>
          <w:sz w:val="22"/>
          <w:szCs w:val="22"/>
        </w:rPr>
        <w:t>pas </w:t>
      </w:r>
      <w:r w:rsidR="00C444FD">
        <w:rPr>
          <w:rFonts w:ascii="Arial" w:eastAsia="Arial" w:hAnsi="Arial" w:cs="Arial"/>
          <w:sz w:val="22"/>
          <w:szCs w:val="22"/>
        </w:rPr>
        <w:t>une</w:t>
      </w:r>
      <w:r w:rsidR="000F3A31">
        <w:rPr>
          <w:rFonts w:ascii="Arial" w:eastAsia="Arial" w:hAnsi="Arial" w:cs="Arial"/>
          <w:sz w:val="22"/>
          <w:szCs w:val="22"/>
        </w:rPr>
        <w:t xml:space="preserve"> </w:t>
      </w:r>
      <w:r w:rsidR="000F3A31" w:rsidRPr="70CDFA92">
        <w:rPr>
          <w:rFonts w:ascii="Arial" w:eastAsia="Arial" w:hAnsi="Arial" w:cs="Arial"/>
          <w:sz w:val="22"/>
          <w:szCs w:val="22"/>
        </w:rPr>
        <w:t>«</w:t>
      </w:r>
      <w:r w:rsidR="000F3A31" w:rsidRPr="70CDFA92">
        <w:rPr>
          <w:rFonts w:ascii="Arial" w:eastAsia="Arial" w:hAnsi="Arial" w:cs="Arial"/>
          <w:i/>
          <w:iCs/>
          <w:sz w:val="22"/>
          <w:szCs w:val="22"/>
        </w:rPr>
        <w:t xml:space="preserve"> mise</w:t>
      </w:r>
      <w:r w:rsidR="50680DF4" w:rsidRPr="70CDFA92">
        <w:rPr>
          <w:rFonts w:ascii="Arial" w:eastAsia="Arial" w:hAnsi="Arial" w:cs="Arial"/>
          <w:i/>
          <w:iCs/>
          <w:sz w:val="22"/>
          <w:szCs w:val="22"/>
        </w:rPr>
        <w:t xml:space="preserve"> sur le marché</w:t>
      </w:r>
      <w:r w:rsidR="50680DF4" w:rsidRPr="70CDFA92">
        <w:rPr>
          <w:rFonts w:ascii="Arial" w:eastAsia="Arial" w:hAnsi="Arial" w:cs="Arial"/>
          <w:sz w:val="22"/>
          <w:szCs w:val="22"/>
        </w:rPr>
        <w:t xml:space="preserve"> ». </w:t>
      </w:r>
      <w:r w:rsidRPr="70CDFA92">
        <w:rPr>
          <w:rFonts w:ascii="Arial" w:eastAsia="Arial" w:hAnsi="Arial" w:cs="Arial"/>
          <w:sz w:val="22"/>
          <w:szCs w:val="22"/>
        </w:rPr>
        <w:t xml:space="preserve"> </w:t>
      </w:r>
    </w:p>
    <w:p w14:paraId="076D30CE" w14:textId="26277E16" w:rsidR="00827056" w:rsidRPr="00892BAF" w:rsidRDefault="2203BA81" w:rsidP="00892BAF">
      <w:pPr>
        <w:spacing w:line="240" w:lineRule="auto"/>
        <w:jc w:val="both"/>
        <w:rPr>
          <w:rFonts w:ascii="Arial" w:eastAsia="Arial" w:hAnsi="Arial" w:cs="Arial"/>
          <w:sz w:val="22"/>
          <w:szCs w:val="22"/>
        </w:rPr>
      </w:pPr>
      <w:r w:rsidRPr="70CDFA92">
        <w:rPr>
          <w:rFonts w:ascii="Arial" w:eastAsia="Arial" w:hAnsi="Arial" w:cs="Arial"/>
          <w:sz w:val="22"/>
          <w:szCs w:val="22"/>
        </w:rPr>
        <w:t>En effet, dans l’arrêt Coty Prestige</w:t>
      </w:r>
      <w:r w:rsidR="15CC97C6" w:rsidRPr="70CDFA92">
        <w:rPr>
          <w:rFonts w:ascii="Arial" w:eastAsia="Arial" w:hAnsi="Arial" w:cs="Arial"/>
          <w:sz w:val="22"/>
          <w:szCs w:val="22"/>
        </w:rPr>
        <w:t xml:space="preserve"> du 3 juin 2010</w:t>
      </w:r>
      <w:r w:rsidRPr="70CDFA92">
        <w:rPr>
          <w:rFonts w:ascii="Arial" w:eastAsia="Arial" w:hAnsi="Arial" w:cs="Arial"/>
          <w:sz w:val="22"/>
          <w:szCs w:val="22"/>
        </w:rPr>
        <w:t>, la C</w:t>
      </w:r>
      <w:r w:rsidR="50680DF4" w:rsidRPr="70CDFA92">
        <w:rPr>
          <w:rFonts w:ascii="Arial" w:eastAsia="Arial" w:hAnsi="Arial" w:cs="Arial"/>
          <w:sz w:val="22"/>
          <w:szCs w:val="22"/>
        </w:rPr>
        <w:t xml:space="preserve">JUE </w:t>
      </w:r>
      <w:r w:rsidRPr="70CDFA92">
        <w:rPr>
          <w:rFonts w:ascii="Arial" w:eastAsia="Arial" w:hAnsi="Arial" w:cs="Arial"/>
          <w:sz w:val="22"/>
          <w:szCs w:val="22"/>
        </w:rPr>
        <w:t xml:space="preserve">a </w:t>
      </w:r>
      <w:r w:rsidR="61C735BD" w:rsidRPr="70CDFA92">
        <w:rPr>
          <w:rFonts w:ascii="Arial" w:eastAsia="Arial" w:hAnsi="Arial" w:cs="Arial"/>
          <w:sz w:val="22"/>
          <w:szCs w:val="22"/>
        </w:rPr>
        <w:t xml:space="preserve">dit pour droit </w:t>
      </w:r>
      <w:r w:rsidRPr="70CDFA92">
        <w:rPr>
          <w:rFonts w:ascii="Arial" w:eastAsia="Arial" w:hAnsi="Arial" w:cs="Arial"/>
          <w:sz w:val="22"/>
          <w:szCs w:val="22"/>
        </w:rPr>
        <w:t>que «</w:t>
      </w:r>
      <w:r w:rsidRPr="70CDFA92">
        <w:rPr>
          <w:rFonts w:ascii="Arial" w:eastAsia="Arial" w:hAnsi="Arial" w:cs="Arial"/>
          <w:b/>
          <w:bCs/>
          <w:sz w:val="22"/>
          <w:szCs w:val="22"/>
        </w:rPr>
        <w:t> </w:t>
      </w:r>
      <w:r w:rsidRPr="70CDFA92">
        <w:rPr>
          <w:rFonts w:ascii="Arial" w:eastAsia="Arial" w:hAnsi="Arial" w:cs="Arial"/>
          <w:b/>
          <w:bCs/>
          <w:i/>
          <w:iCs/>
          <w:sz w:val="22"/>
          <w:szCs w:val="22"/>
        </w:rPr>
        <w:t>la remise de « testeurs à parfum »</w:t>
      </w:r>
      <w:r w:rsidRPr="70CDFA92">
        <w:rPr>
          <w:rFonts w:ascii="Arial" w:eastAsia="Arial" w:hAnsi="Arial" w:cs="Arial"/>
          <w:i/>
          <w:iCs/>
          <w:sz w:val="22"/>
          <w:szCs w:val="22"/>
        </w:rPr>
        <w:t xml:space="preserve"> aux intermédiaires liés par contrat au titulaire de la marque afin que leurs clients puissent en essayer le contenu a lieu </w:t>
      </w:r>
      <w:r w:rsidRPr="70CDFA92">
        <w:rPr>
          <w:rFonts w:ascii="Arial" w:eastAsia="Arial" w:hAnsi="Arial" w:cs="Arial"/>
          <w:b/>
          <w:bCs/>
          <w:i/>
          <w:iCs/>
          <w:sz w:val="22"/>
          <w:szCs w:val="22"/>
        </w:rPr>
        <w:t>sans transfert de propriété et avec interdiction de vente</w:t>
      </w:r>
      <w:r w:rsidRPr="70CDFA92">
        <w:rPr>
          <w:rFonts w:ascii="Arial" w:eastAsia="Arial" w:hAnsi="Arial" w:cs="Arial"/>
          <w:i/>
          <w:iCs/>
          <w:sz w:val="22"/>
          <w:szCs w:val="22"/>
        </w:rPr>
        <w:t xml:space="preserve">, où le titulaire de la marque peut à tout moment rappeler cette marchandise et où la présentation de celle-ci se distingue clairement de celle des flacons de parfum habituellement mis à la disposition desdits intermédiaires par le titulaire de la marque, le fait que ces testeurs soient des flacons de parfum qui comportent les mentions « démonstration » et « vente interdite » </w:t>
      </w:r>
      <w:r w:rsidRPr="70CDFA92">
        <w:rPr>
          <w:rFonts w:ascii="Arial" w:eastAsia="Arial" w:hAnsi="Arial" w:cs="Arial"/>
          <w:b/>
          <w:bCs/>
          <w:i/>
          <w:iCs/>
          <w:sz w:val="22"/>
          <w:szCs w:val="22"/>
        </w:rPr>
        <w:t>s’oppose à ce que le consentement du titulaire de la marque à leur mise dans le commerce soit implicitement reconnu</w:t>
      </w:r>
      <w:r w:rsidRPr="70CDFA92">
        <w:rPr>
          <w:rFonts w:ascii="Arial" w:eastAsia="Arial" w:hAnsi="Arial" w:cs="Arial"/>
          <w:sz w:val="22"/>
          <w:szCs w:val="22"/>
        </w:rPr>
        <w:t xml:space="preserve"> » (CJUE, 3 juin 2010, Coty Prestige, </w:t>
      </w:r>
      <w:proofErr w:type="spellStart"/>
      <w:r w:rsidR="06FF2598" w:rsidRPr="70CDFA92">
        <w:rPr>
          <w:rFonts w:ascii="Arial" w:eastAsia="Arial" w:hAnsi="Arial" w:cs="Arial"/>
          <w:sz w:val="22"/>
          <w:szCs w:val="22"/>
        </w:rPr>
        <w:t>aff.</w:t>
      </w:r>
      <w:proofErr w:type="spellEnd"/>
      <w:r w:rsidR="06FF2598" w:rsidRPr="70CDFA92">
        <w:rPr>
          <w:rFonts w:ascii="Arial" w:eastAsia="Arial" w:hAnsi="Arial" w:cs="Arial"/>
          <w:sz w:val="22"/>
          <w:szCs w:val="22"/>
        </w:rPr>
        <w:t xml:space="preserve"> </w:t>
      </w:r>
      <w:r w:rsidRPr="00D44C2A">
        <w:rPr>
          <w:rFonts w:ascii="Arial" w:eastAsia="Arial" w:hAnsi="Arial" w:cs="Arial"/>
          <w:sz w:val="22"/>
          <w:szCs w:val="22"/>
        </w:rPr>
        <w:t>C-127/09</w:t>
      </w:r>
      <w:r w:rsidRPr="70CDFA92">
        <w:rPr>
          <w:rFonts w:ascii="Arial" w:eastAsia="Arial" w:hAnsi="Arial" w:cs="Arial"/>
          <w:sz w:val="22"/>
          <w:szCs w:val="22"/>
        </w:rPr>
        <w:t>, §48).</w:t>
      </w:r>
    </w:p>
    <w:p w14:paraId="02F60949" w14:textId="4228B6FB" w:rsidR="00827056" w:rsidRPr="00892BAF" w:rsidRDefault="63F697B7" w:rsidP="00892BAF">
      <w:pPr>
        <w:spacing w:line="240" w:lineRule="auto"/>
        <w:jc w:val="both"/>
        <w:rPr>
          <w:rFonts w:ascii="Arial" w:eastAsia="Arial" w:hAnsi="Arial" w:cs="Arial"/>
          <w:sz w:val="22"/>
          <w:szCs w:val="22"/>
        </w:rPr>
      </w:pPr>
      <w:r w:rsidRPr="70CDFA92">
        <w:rPr>
          <w:rFonts w:ascii="Arial" w:eastAsia="Arial" w:hAnsi="Arial" w:cs="Arial"/>
          <w:sz w:val="22"/>
          <w:szCs w:val="22"/>
        </w:rPr>
        <w:t xml:space="preserve">Dans le même sens, </w:t>
      </w:r>
      <w:r w:rsidR="2203BA81" w:rsidRPr="70CDFA92">
        <w:rPr>
          <w:rFonts w:ascii="Arial" w:eastAsia="Arial" w:hAnsi="Arial" w:cs="Arial"/>
          <w:sz w:val="22"/>
          <w:szCs w:val="22"/>
        </w:rPr>
        <w:t>dans l’arrêt L'Oréal</w:t>
      </w:r>
      <w:r w:rsidR="01D23462" w:rsidRPr="70CDFA92">
        <w:rPr>
          <w:rFonts w:ascii="Arial" w:eastAsia="Arial" w:hAnsi="Arial" w:cs="Arial"/>
          <w:sz w:val="22"/>
          <w:szCs w:val="22"/>
        </w:rPr>
        <w:t xml:space="preserve"> du 12 juillet 2011</w:t>
      </w:r>
      <w:r w:rsidR="2203BA81" w:rsidRPr="70CDFA92">
        <w:rPr>
          <w:rFonts w:ascii="Arial" w:eastAsia="Arial" w:hAnsi="Arial" w:cs="Arial"/>
          <w:sz w:val="22"/>
          <w:szCs w:val="22"/>
        </w:rPr>
        <w:t xml:space="preserve">, </w:t>
      </w:r>
      <w:r w:rsidR="735178D0" w:rsidRPr="70CDFA92">
        <w:rPr>
          <w:rFonts w:ascii="Arial" w:eastAsia="Arial" w:hAnsi="Arial" w:cs="Arial"/>
          <w:sz w:val="22"/>
          <w:szCs w:val="22"/>
        </w:rPr>
        <w:t xml:space="preserve">elle </w:t>
      </w:r>
      <w:r w:rsidR="2203BA81" w:rsidRPr="70CDFA92">
        <w:rPr>
          <w:rFonts w:ascii="Arial" w:eastAsia="Arial" w:hAnsi="Arial" w:cs="Arial"/>
          <w:sz w:val="22"/>
          <w:szCs w:val="22"/>
        </w:rPr>
        <w:t xml:space="preserve">a </w:t>
      </w:r>
      <w:r w:rsidR="439E59CF" w:rsidRPr="70CDFA92">
        <w:rPr>
          <w:rFonts w:ascii="Arial" w:eastAsia="Arial" w:hAnsi="Arial" w:cs="Arial"/>
          <w:sz w:val="22"/>
          <w:szCs w:val="22"/>
        </w:rPr>
        <w:t xml:space="preserve">jugé </w:t>
      </w:r>
      <w:r w:rsidRPr="70CDFA92">
        <w:rPr>
          <w:rFonts w:ascii="Arial" w:eastAsia="Arial" w:hAnsi="Arial" w:cs="Arial"/>
          <w:sz w:val="22"/>
          <w:szCs w:val="22"/>
        </w:rPr>
        <w:t xml:space="preserve">au sujet des </w:t>
      </w:r>
      <w:r w:rsidRPr="00476656">
        <w:rPr>
          <w:rFonts w:ascii="Arial" w:eastAsia="Arial" w:hAnsi="Arial" w:cs="Arial"/>
          <w:b/>
          <w:bCs/>
          <w:sz w:val="22"/>
          <w:szCs w:val="22"/>
        </w:rPr>
        <w:t>échantillons</w:t>
      </w:r>
      <w:r w:rsidRPr="70CDFA92">
        <w:rPr>
          <w:rFonts w:ascii="Arial" w:eastAsia="Arial" w:hAnsi="Arial" w:cs="Arial"/>
          <w:sz w:val="22"/>
          <w:szCs w:val="22"/>
        </w:rPr>
        <w:t xml:space="preserve">, </w:t>
      </w:r>
      <w:r w:rsidR="2203BA81" w:rsidRPr="70CDFA92">
        <w:rPr>
          <w:rFonts w:ascii="Arial" w:eastAsia="Arial" w:hAnsi="Arial" w:cs="Arial"/>
          <w:sz w:val="22"/>
          <w:szCs w:val="22"/>
        </w:rPr>
        <w:t>que « </w:t>
      </w:r>
      <w:r w:rsidR="2203BA81" w:rsidRPr="70CDFA92">
        <w:rPr>
          <w:rFonts w:ascii="Arial" w:eastAsia="Arial" w:hAnsi="Arial" w:cs="Arial"/>
          <w:i/>
          <w:iCs/>
          <w:sz w:val="22"/>
          <w:szCs w:val="22"/>
        </w:rPr>
        <w:t>l</w:t>
      </w:r>
      <w:r w:rsidR="2203BA81" w:rsidRPr="70CDFA92">
        <w:rPr>
          <w:rFonts w:ascii="Arial" w:eastAsia="Arial" w:hAnsi="Arial" w:cs="Arial"/>
          <w:b/>
          <w:bCs/>
          <w:i/>
          <w:iCs/>
          <w:sz w:val="22"/>
          <w:szCs w:val="22"/>
        </w:rPr>
        <w:t>a fourniture par le titulaire d’une marque</w:t>
      </w:r>
      <w:r w:rsidR="2203BA81" w:rsidRPr="70CDFA92">
        <w:rPr>
          <w:rFonts w:ascii="Arial" w:eastAsia="Arial" w:hAnsi="Arial" w:cs="Arial"/>
          <w:i/>
          <w:iCs/>
          <w:sz w:val="22"/>
          <w:szCs w:val="22"/>
        </w:rPr>
        <w:t xml:space="preserve">, à ses distributeurs agréés, </w:t>
      </w:r>
      <w:r w:rsidR="2203BA81" w:rsidRPr="70CDFA92">
        <w:rPr>
          <w:rFonts w:ascii="Arial" w:eastAsia="Arial" w:hAnsi="Arial" w:cs="Arial"/>
          <w:b/>
          <w:bCs/>
          <w:i/>
          <w:iCs/>
          <w:sz w:val="22"/>
          <w:szCs w:val="22"/>
        </w:rPr>
        <w:t xml:space="preserve">d’objets revêtus de celle-ci, destinés à la démonstration aux consommateurs </w:t>
      </w:r>
      <w:r w:rsidR="2203BA81" w:rsidRPr="70CDFA92">
        <w:rPr>
          <w:rFonts w:ascii="Arial" w:eastAsia="Arial" w:hAnsi="Arial" w:cs="Arial"/>
          <w:i/>
          <w:iCs/>
          <w:sz w:val="22"/>
          <w:szCs w:val="22"/>
        </w:rPr>
        <w:t xml:space="preserve">dans les points de vente agréés, </w:t>
      </w:r>
      <w:r w:rsidR="2203BA81" w:rsidRPr="70CDFA92">
        <w:rPr>
          <w:rFonts w:ascii="Arial" w:eastAsia="Arial" w:hAnsi="Arial" w:cs="Arial"/>
          <w:b/>
          <w:bCs/>
          <w:i/>
          <w:iCs/>
          <w:sz w:val="22"/>
          <w:szCs w:val="22"/>
        </w:rPr>
        <w:t>ainsi que de flacons revêtus de cette marque</w:t>
      </w:r>
      <w:r w:rsidR="2203BA81" w:rsidRPr="70CDFA92">
        <w:rPr>
          <w:rFonts w:ascii="Arial" w:eastAsia="Arial" w:hAnsi="Arial" w:cs="Arial"/>
          <w:i/>
          <w:iCs/>
          <w:sz w:val="22"/>
          <w:szCs w:val="22"/>
        </w:rPr>
        <w:t xml:space="preserve">, dont de petites quantités peuvent être prélevées pour être données aux consommateurs </w:t>
      </w:r>
      <w:r w:rsidR="2203BA81" w:rsidRPr="70CDFA92">
        <w:rPr>
          <w:rFonts w:ascii="Arial" w:eastAsia="Arial" w:hAnsi="Arial" w:cs="Arial"/>
          <w:b/>
          <w:bCs/>
          <w:i/>
          <w:iCs/>
          <w:sz w:val="22"/>
          <w:szCs w:val="22"/>
        </w:rPr>
        <w:t>en tant qu’échantillons gratuits, ne constitue pas</w:t>
      </w:r>
      <w:r w:rsidR="2203BA81" w:rsidRPr="70CDFA92">
        <w:rPr>
          <w:rFonts w:ascii="Arial" w:eastAsia="Arial" w:hAnsi="Arial" w:cs="Arial"/>
          <w:i/>
          <w:iCs/>
          <w:sz w:val="22"/>
          <w:szCs w:val="22"/>
        </w:rPr>
        <w:t xml:space="preserve">, en l’absence d’éléments probants contraires, </w:t>
      </w:r>
      <w:r w:rsidR="2203BA81" w:rsidRPr="70CDFA92">
        <w:rPr>
          <w:rFonts w:ascii="Arial" w:eastAsia="Arial" w:hAnsi="Arial" w:cs="Arial"/>
          <w:b/>
          <w:bCs/>
          <w:i/>
          <w:iCs/>
          <w:sz w:val="22"/>
          <w:szCs w:val="22"/>
        </w:rPr>
        <w:t>une mise dans le commerce</w:t>
      </w:r>
      <w:r w:rsidR="2203BA81" w:rsidRPr="70CDFA92">
        <w:rPr>
          <w:rFonts w:ascii="Arial" w:eastAsia="Arial" w:hAnsi="Arial" w:cs="Arial"/>
          <w:i/>
          <w:iCs/>
          <w:sz w:val="22"/>
          <w:szCs w:val="22"/>
        </w:rPr>
        <w:t xml:space="preserve"> au sens de la première directive 89/104 </w:t>
      </w:r>
      <w:r w:rsidR="2D996A4E" w:rsidRPr="70CDFA92">
        <w:rPr>
          <w:rFonts w:ascii="Arial" w:eastAsia="Arial" w:hAnsi="Arial" w:cs="Arial"/>
          <w:i/>
          <w:iCs/>
          <w:sz w:val="22"/>
          <w:szCs w:val="22"/>
        </w:rPr>
        <w:t xml:space="preserve">(...) </w:t>
      </w:r>
      <w:r w:rsidR="7518DDC6" w:rsidRPr="70CDFA92">
        <w:rPr>
          <w:rFonts w:ascii="Arial" w:eastAsia="Arial" w:hAnsi="Arial" w:cs="Arial"/>
          <w:sz w:val="22"/>
          <w:szCs w:val="22"/>
        </w:rPr>
        <w:t>»</w:t>
      </w:r>
      <w:r w:rsidR="00D44C2A">
        <w:rPr>
          <w:rFonts w:ascii="Arial" w:eastAsia="Arial" w:hAnsi="Arial" w:cs="Arial"/>
          <w:sz w:val="22"/>
          <w:szCs w:val="22"/>
        </w:rPr>
        <w:t xml:space="preserve"> </w:t>
      </w:r>
      <w:r w:rsidR="2203BA81" w:rsidRPr="70CDFA92">
        <w:rPr>
          <w:rFonts w:ascii="Arial" w:eastAsia="Arial" w:hAnsi="Arial" w:cs="Arial"/>
          <w:sz w:val="22"/>
          <w:szCs w:val="22"/>
        </w:rPr>
        <w:t xml:space="preserve">(CJUE, 12 juillet 2011, L'Oréal, </w:t>
      </w:r>
      <w:proofErr w:type="spellStart"/>
      <w:r w:rsidR="06FF2598" w:rsidRPr="70CDFA92">
        <w:rPr>
          <w:rFonts w:ascii="Arial" w:eastAsia="Arial" w:hAnsi="Arial" w:cs="Arial"/>
          <w:sz w:val="22"/>
          <w:szCs w:val="22"/>
        </w:rPr>
        <w:t>aff.</w:t>
      </w:r>
      <w:proofErr w:type="spellEnd"/>
      <w:r w:rsidR="06FF2598" w:rsidRPr="70CDFA92">
        <w:rPr>
          <w:rFonts w:ascii="Arial" w:eastAsia="Arial" w:hAnsi="Arial" w:cs="Arial"/>
          <w:sz w:val="22"/>
          <w:szCs w:val="22"/>
        </w:rPr>
        <w:t xml:space="preserve"> </w:t>
      </w:r>
      <w:r w:rsidR="2203BA81" w:rsidRPr="00D44C2A">
        <w:rPr>
          <w:rFonts w:ascii="Arial" w:eastAsia="Arial" w:hAnsi="Arial" w:cs="Arial"/>
          <w:sz w:val="22"/>
          <w:szCs w:val="22"/>
        </w:rPr>
        <w:t>C-324/09</w:t>
      </w:r>
      <w:r w:rsidR="2203BA81" w:rsidRPr="70CDFA92">
        <w:rPr>
          <w:rFonts w:ascii="Arial" w:eastAsia="Arial" w:hAnsi="Arial" w:cs="Arial"/>
          <w:sz w:val="22"/>
          <w:szCs w:val="22"/>
        </w:rPr>
        <w:t>, §73).</w:t>
      </w:r>
    </w:p>
    <w:p w14:paraId="71730105" w14:textId="006F75DF" w:rsidR="00827056" w:rsidRPr="00DC6EBB" w:rsidRDefault="50680DF4" w:rsidP="00DC6EBB">
      <w:pPr>
        <w:spacing w:line="240" w:lineRule="auto"/>
        <w:jc w:val="both"/>
        <w:rPr>
          <w:rFonts w:ascii="Arial" w:eastAsia="Arial" w:hAnsi="Arial" w:cs="Arial"/>
          <w:sz w:val="22"/>
          <w:szCs w:val="22"/>
        </w:rPr>
      </w:pPr>
      <w:r w:rsidRPr="70CDFA92">
        <w:rPr>
          <w:rFonts w:ascii="Arial" w:eastAsia="Arial" w:hAnsi="Arial" w:cs="Arial"/>
          <w:sz w:val="22"/>
          <w:szCs w:val="22"/>
        </w:rPr>
        <w:t xml:space="preserve">En application de cette jurisprudence, </w:t>
      </w:r>
      <w:r w:rsidR="2203BA81" w:rsidRPr="70CDFA92">
        <w:rPr>
          <w:rFonts w:ascii="Arial" w:eastAsia="Arial" w:hAnsi="Arial" w:cs="Arial"/>
          <w:sz w:val="22"/>
          <w:szCs w:val="22"/>
        </w:rPr>
        <w:t xml:space="preserve">la Cour de cassation a retenu, dans un arrêt du 6 décembre </w:t>
      </w:r>
      <w:r w:rsidR="1298D068" w:rsidRPr="70CDFA92">
        <w:rPr>
          <w:rFonts w:ascii="Arial" w:eastAsia="Arial" w:hAnsi="Arial" w:cs="Arial"/>
          <w:sz w:val="22"/>
          <w:szCs w:val="22"/>
        </w:rPr>
        <w:t>2023</w:t>
      </w:r>
      <w:r w:rsidR="2AF7ED4B" w:rsidRPr="70CDFA92">
        <w:rPr>
          <w:rFonts w:ascii="Arial" w:eastAsia="Arial" w:hAnsi="Arial" w:cs="Arial"/>
          <w:sz w:val="22"/>
          <w:szCs w:val="22"/>
        </w:rPr>
        <w:t>,</w:t>
      </w:r>
      <w:r w:rsidR="1298D068" w:rsidRPr="70CDFA92">
        <w:rPr>
          <w:rFonts w:ascii="Arial" w:eastAsia="Arial" w:hAnsi="Arial" w:cs="Arial"/>
          <w:sz w:val="22"/>
          <w:szCs w:val="22"/>
        </w:rPr>
        <w:t xml:space="preserve"> que</w:t>
      </w:r>
      <w:r w:rsidR="2203BA81" w:rsidRPr="70CDFA92">
        <w:rPr>
          <w:rFonts w:ascii="Arial" w:eastAsia="Arial" w:hAnsi="Arial" w:cs="Arial"/>
          <w:sz w:val="22"/>
          <w:szCs w:val="22"/>
        </w:rPr>
        <w:t xml:space="preserve"> la distribution d’échantillons gratuits ne constitu</w:t>
      </w:r>
      <w:r w:rsidR="3C124337" w:rsidRPr="70CDFA92">
        <w:rPr>
          <w:rFonts w:ascii="Arial" w:eastAsia="Arial" w:hAnsi="Arial" w:cs="Arial"/>
          <w:sz w:val="22"/>
          <w:szCs w:val="22"/>
        </w:rPr>
        <w:t>ait</w:t>
      </w:r>
      <w:r w:rsidR="2203BA81" w:rsidRPr="70CDFA92">
        <w:rPr>
          <w:rFonts w:ascii="Arial" w:eastAsia="Arial" w:hAnsi="Arial" w:cs="Arial"/>
          <w:sz w:val="22"/>
          <w:szCs w:val="22"/>
        </w:rPr>
        <w:t xml:space="preserve"> pas une mise dans le commerce et ne p</w:t>
      </w:r>
      <w:r w:rsidR="3C124337" w:rsidRPr="70CDFA92">
        <w:rPr>
          <w:rFonts w:ascii="Arial" w:eastAsia="Arial" w:hAnsi="Arial" w:cs="Arial"/>
          <w:sz w:val="22"/>
          <w:szCs w:val="22"/>
        </w:rPr>
        <w:t>ouvait</w:t>
      </w:r>
      <w:r w:rsidR="2203BA81" w:rsidRPr="70CDFA92">
        <w:rPr>
          <w:rFonts w:ascii="Arial" w:eastAsia="Arial" w:hAnsi="Arial" w:cs="Arial"/>
          <w:sz w:val="22"/>
          <w:szCs w:val="22"/>
        </w:rPr>
        <w:t xml:space="preserve"> donc provoquer l’épuisement des droits de marque du titulaire</w:t>
      </w:r>
      <w:r w:rsidR="15FC70BF" w:rsidRPr="70CDFA92">
        <w:rPr>
          <w:rFonts w:ascii="Arial" w:eastAsia="Arial" w:hAnsi="Arial" w:cs="Arial"/>
          <w:sz w:val="22"/>
          <w:szCs w:val="22"/>
        </w:rPr>
        <w:t xml:space="preserve"> </w:t>
      </w:r>
      <w:r w:rsidR="63F697B7" w:rsidRPr="70CDFA92">
        <w:rPr>
          <w:rFonts w:ascii="Arial" w:eastAsia="Arial" w:hAnsi="Arial" w:cs="Arial"/>
          <w:sz w:val="22"/>
          <w:szCs w:val="22"/>
        </w:rPr>
        <w:t>(Cass., Com., 6 décembre 2023, Chanel, n°</w:t>
      </w:r>
      <w:r w:rsidR="48BBD5E2" w:rsidRPr="70CDFA92">
        <w:rPr>
          <w:rFonts w:ascii="Arial" w:eastAsia="Arial" w:hAnsi="Arial" w:cs="Arial"/>
          <w:sz w:val="22"/>
          <w:szCs w:val="22"/>
        </w:rPr>
        <w:t xml:space="preserve"> </w:t>
      </w:r>
      <w:r w:rsidR="63F697B7" w:rsidRPr="70CDFA92">
        <w:rPr>
          <w:rFonts w:ascii="Arial" w:eastAsia="Arial" w:hAnsi="Arial" w:cs="Arial"/>
          <w:sz w:val="22"/>
          <w:szCs w:val="22"/>
        </w:rPr>
        <w:t>20-18.653)</w:t>
      </w:r>
      <w:r w:rsidR="1298D068" w:rsidRPr="70CDFA92">
        <w:rPr>
          <w:rFonts w:ascii="Arial" w:eastAsia="Arial" w:hAnsi="Arial" w:cs="Arial"/>
          <w:sz w:val="22"/>
          <w:szCs w:val="22"/>
        </w:rPr>
        <w:t>.</w:t>
      </w:r>
    </w:p>
    <w:p w14:paraId="3D4C7451" w14:textId="44325B3E" w:rsidR="00827056" w:rsidRPr="00892BAF" w:rsidRDefault="08C0452D" w:rsidP="00892BAF">
      <w:pPr>
        <w:spacing w:line="240" w:lineRule="auto"/>
        <w:jc w:val="both"/>
        <w:rPr>
          <w:rFonts w:ascii="Arial" w:eastAsia="Arial" w:hAnsi="Arial" w:cs="Arial"/>
          <w:sz w:val="22"/>
          <w:szCs w:val="22"/>
        </w:rPr>
      </w:pPr>
      <w:r w:rsidRPr="70CDFA92">
        <w:rPr>
          <w:rFonts w:ascii="Arial" w:eastAsia="Arial" w:hAnsi="Arial" w:cs="Arial"/>
          <w:sz w:val="22"/>
          <w:szCs w:val="22"/>
        </w:rPr>
        <w:t xml:space="preserve">En revanche, la situation </w:t>
      </w:r>
      <w:r w:rsidR="269B616E" w:rsidRPr="70CDFA92">
        <w:rPr>
          <w:rFonts w:ascii="Arial" w:eastAsia="Arial" w:hAnsi="Arial" w:cs="Arial"/>
          <w:sz w:val="22"/>
          <w:szCs w:val="22"/>
        </w:rPr>
        <w:t>est</w:t>
      </w:r>
      <w:r w:rsidRPr="70CDFA92">
        <w:rPr>
          <w:rFonts w:ascii="Arial" w:eastAsia="Arial" w:hAnsi="Arial" w:cs="Arial"/>
          <w:sz w:val="22"/>
          <w:szCs w:val="22"/>
        </w:rPr>
        <w:t xml:space="preserve"> différente pour les échantillons ayant le statut d’objet de collection. En effet,</w:t>
      </w:r>
      <w:r w:rsidR="48BBD5E2" w:rsidRPr="70CDFA92">
        <w:rPr>
          <w:rFonts w:ascii="Arial" w:eastAsia="Arial" w:hAnsi="Arial" w:cs="Arial"/>
          <w:sz w:val="22"/>
          <w:szCs w:val="22"/>
        </w:rPr>
        <w:t xml:space="preserve"> dans un arrêt du 21 février 2001,</w:t>
      </w:r>
      <w:r w:rsidR="24B7FA56" w:rsidRPr="70CDFA92">
        <w:rPr>
          <w:rFonts w:ascii="Arial" w:eastAsia="Arial" w:hAnsi="Arial" w:cs="Arial"/>
          <w:sz w:val="22"/>
          <w:szCs w:val="22"/>
        </w:rPr>
        <w:t xml:space="preserve"> </w:t>
      </w:r>
      <w:r w:rsidRPr="70CDFA92">
        <w:rPr>
          <w:rFonts w:ascii="Arial" w:eastAsia="Arial" w:hAnsi="Arial" w:cs="Arial"/>
          <w:sz w:val="22"/>
          <w:szCs w:val="22"/>
        </w:rPr>
        <w:t xml:space="preserve">la Cour d’appel de Paris </w:t>
      </w:r>
      <w:r w:rsidR="48BBD5E2" w:rsidRPr="70CDFA92">
        <w:rPr>
          <w:rFonts w:ascii="Arial" w:eastAsia="Arial" w:hAnsi="Arial" w:cs="Arial"/>
          <w:sz w:val="22"/>
          <w:szCs w:val="22"/>
        </w:rPr>
        <w:t>a opéré</w:t>
      </w:r>
      <w:r w:rsidR="6AD1002A" w:rsidRPr="70CDFA92">
        <w:rPr>
          <w:rFonts w:ascii="Arial" w:eastAsia="Arial" w:hAnsi="Arial" w:cs="Arial"/>
          <w:sz w:val="22"/>
          <w:szCs w:val="22"/>
        </w:rPr>
        <w:t xml:space="preserve"> une distinction </w:t>
      </w:r>
      <w:r w:rsidRPr="70CDFA92">
        <w:rPr>
          <w:rFonts w:ascii="Arial" w:eastAsia="Arial" w:hAnsi="Arial" w:cs="Arial"/>
          <w:sz w:val="22"/>
          <w:szCs w:val="22"/>
        </w:rPr>
        <w:t xml:space="preserve">selon que les échantillons </w:t>
      </w:r>
      <w:r w:rsidR="48BBD5E2" w:rsidRPr="70CDFA92">
        <w:rPr>
          <w:rFonts w:ascii="Arial" w:eastAsia="Arial" w:hAnsi="Arial" w:cs="Arial"/>
          <w:sz w:val="22"/>
          <w:szCs w:val="22"/>
        </w:rPr>
        <w:t xml:space="preserve">circulaient </w:t>
      </w:r>
      <w:r w:rsidRPr="70CDFA92">
        <w:rPr>
          <w:rFonts w:ascii="Arial" w:eastAsia="Arial" w:hAnsi="Arial" w:cs="Arial"/>
          <w:sz w:val="22"/>
          <w:szCs w:val="22"/>
        </w:rPr>
        <w:t>en tant qu'objets commerciaux ou objets de collection</w:t>
      </w:r>
      <w:r w:rsidR="5A063616" w:rsidRPr="70CDFA92">
        <w:rPr>
          <w:rFonts w:ascii="Arial" w:eastAsia="Arial" w:hAnsi="Arial" w:cs="Arial"/>
          <w:sz w:val="22"/>
          <w:szCs w:val="22"/>
        </w:rPr>
        <w:t xml:space="preserve"> et </w:t>
      </w:r>
      <w:r w:rsidR="44E22BBF" w:rsidRPr="70CDFA92">
        <w:rPr>
          <w:rFonts w:ascii="Arial" w:eastAsia="Arial" w:hAnsi="Arial" w:cs="Arial"/>
          <w:sz w:val="22"/>
          <w:szCs w:val="22"/>
        </w:rPr>
        <w:t xml:space="preserve">a </w:t>
      </w:r>
      <w:r w:rsidR="5A063616" w:rsidRPr="70CDFA92">
        <w:rPr>
          <w:rFonts w:ascii="Arial" w:eastAsia="Arial" w:hAnsi="Arial" w:cs="Arial"/>
          <w:sz w:val="22"/>
          <w:szCs w:val="22"/>
        </w:rPr>
        <w:t>consid</w:t>
      </w:r>
      <w:r w:rsidR="2360E2B0" w:rsidRPr="70CDFA92">
        <w:rPr>
          <w:rFonts w:ascii="Arial" w:eastAsia="Arial" w:hAnsi="Arial" w:cs="Arial"/>
          <w:sz w:val="22"/>
          <w:szCs w:val="22"/>
        </w:rPr>
        <w:t>éré</w:t>
      </w:r>
      <w:r w:rsidR="5A063616" w:rsidRPr="70CDFA92">
        <w:rPr>
          <w:rFonts w:ascii="Arial" w:eastAsia="Arial" w:hAnsi="Arial" w:cs="Arial"/>
          <w:sz w:val="22"/>
          <w:szCs w:val="22"/>
        </w:rPr>
        <w:t xml:space="preserve"> </w:t>
      </w:r>
      <w:r w:rsidR="7B5ADE94" w:rsidRPr="70CDFA92">
        <w:rPr>
          <w:rFonts w:ascii="Arial" w:eastAsia="Arial" w:hAnsi="Arial" w:cs="Arial"/>
          <w:sz w:val="22"/>
          <w:szCs w:val="22"/>
        </w:rPr>
        <w:t xml:space="preserve">qu’un échantillon </w:t>
      </w:r>
      <w:r w:rsidR="78C9C2E5" w:rsidRPr="70CDFA92">
        <w:rPr>
          <w:rFonts w:ascii="Arial" w:eastAsia="Arial" w:hAnsi="Arial" w:cs="Arial"/>
          <w:sz w:val="22"/>
          <w:szCs w:val="22"/>
        </w:rPr>
        <w:t>qui a</w:t>
      </w:r>
      <w:r w:rsidR="00D44C2A">
        <w:rPr>
          <w:rFonts w:ascii="Arial" w:eastAsia="Arial" w:hAnsi="Arial" w:cs="Arial"/>
          <w:sz w:val="22"/>
          <w:szCs w:val="22"/>
        </w:rPr>
        <w:t>vait</w:t>
      </w:r>
      <w:r w:rsidR="78C9C2E5" w:rsidRPr="70CDFA92">
        <w:rPr>
          <w:rFonts w:ascii="Arial" w:eastAsia="Arial" w:hAnsi="Arial" w:cs="Arial"/>
          <w:sz w:val="22"/>
          <w:szCs w:val="22"/>
        </w:rPr>
        <w:t xml:space="preserve"> été </w:t>
      </w:r>
      <w:r w:rsidR="7B5ADE94" w:rsidRPr="70CDFA92">
        <w:rPr>
          <w:rFonts w:ascii="Arial" w:eastAsia="Arial" w:hAnsi="Arial" w:cs="Arial"/>
          <w:sz w:val="22"/>
          <w:szCs w:val="22"/>
        </w:rPr>
        <w:t xml:space="preserve">acquis comme objet de collection </w:t>
      </w:r>
      <w:r w:rsidR="39A8B9F3" w:rsidRPr="70CDFA92">
        <w:rPr>
          <w:rFonts w:ascii="Arial" w:eastAsia="Arial" w:hAnsi="Arial" w:cs="Arial"/>
          <w:sz w:val="22"/>
          <w:szCs w:val="22"/>
        </w:rPr>
        <w:t xml:space="preserve">pouvait </w:t>
      </w:r>
      <w:r w:rsidR="7B5ADE94" w:rsidRPr="70CDFA92">
        <w:rPr>
          <w:rFonts w:ascii="Arial" w:eastAsia="Arial" w:hAnsi="Arial" w:cs="Arial"/>
          <w:sz w:val="22"/>
          <w:szCs w:val="22"/>
        </w:rPr>
        <w:t>bénéficier de l’épuisement des droits de marque, à condition qu’il ait été mis dans le commerce avec le consentement du titulaire des droits</w:t>
      </w:r>
      <w:r w:rsidR="31C93DD0" w:rsidRPr="70CDFA92">
        <w:rPr>
          <w:rFonts w:ascii="Arial" w:eastAsia="Arial" w:hAnsi="Arial" w:cs="Arial"/>
          <w:sz w:val="22"/>
          <w:szCs w:val="22"/>
        </w:rPr>
        <w:t xml:space="preserve"> </w:t>
      </w:r>
      <w:r w:rsidR="31C93DD0" w:rsidRPr="70CDFA92">
        <w:rPr>
          <w:rFonts w:ascii="Arial" w:eastAsia="Arial" w:hAnsi="Arial" w:cs="Arial"/>
          <w:color w:val="000000" w:themeColor="text1"/>
          <w:sz w:val="22"/>
          <w:szCs w:val="22"/>
        </w:rPr>
        <w:t>(Paris, 21 février 2001, n°</w:t>
      </w:r>
      <w:r w:rsidR="0FC47A06" w:rsidRPr="70CDFA92">
        <w:rPr>
          <w:rFonts w:ascii="Arial" w:eastAsia="Arial" w:hAnsi="Arial" w:cs="Arial"/>
          <w:color w:val="000000" w:themeColor="text1"/>
          <w:sz w:val="22"/>
          <w:szCs w:val="22"/>
        </w:rPr>
        <w:t xml:space="preserve"> </w:t>
      </w:r>
      <w:r w:rsidR="31C93DD0" w:rsidRPr="70CDFA92">
        <w:rPr>
          <w:rFonts w:ascii="Arial" w:eastAsia="Arial" w:hAnsi="Arial" w:cs="Arial"/>
          <w:color w:val="000000" w:themeColor="text1"/>
          <w:sz w:val="22"/>
          <w:szCs w:val="22"/>
        </w:rPr>
        <w:t>96/22261)</w:t>
      </w:r>
      <w:r w:rsidR="7B5ADE94" w:rsidRPr="70CDFA92">
        <w:rPr>
          <w:rFonts w:ascii="Arial" w:eastAsia="Arial" w:hAnsi="Arial" w:cs="Arial"/>
          <w:sz w:val="22"/>
          <w:szCs w:val="22"/>
        </w:rPr>
        <w:t xml:space="preserve">. </w:t>
      </w:r>
    </w:p>
    <w:p w14:paraId="634D92BB" w14:textId="46129A48" w:rsidR="00CE0656" w:rsidRPr="00892BAF" w:rsidRDefault="3CE58585" w:rsidP="00892BAF">
      <w:pPr>
        <w:spacing w:line="240" w:lineRule="auto"/>
        <w:jc w:val="both"/>
        <w:rPr>
          <w:rFonts w:ascii="Arial" w:eastAsia="Arial" w:hAnsi="Arial" w:cs="Arial"/>
          <w:sz w:val="22"/>
          <w:szCs w:val="22"/>
        </w:rPr>
      </w:pPr>
      <w:r w:rsidRPr="00892BAF">
        <w:rPr>
          <w:rFonts w:ascii="Arial" w:eastAsia="Arial" w:hAnsi="Arial" w:cs="Arial"/>
          <w:sz w:val="22"/>
          <w:szCs w:val="22"/>
        </w:rPr>
        <w:t xml:space="preserve">Nous n’avons toutefois pas trouvé de jurisprudence plus générale concernant les objets promotionnels ou publicitaires. Aussi, en l’état du droit positif, nous ne sommes pas en mesure </w:t>
      </w:r>
      <w:r w:rsidRPr="00892BAF">
        <w:rPr>
          <w:rFonts w:ascii="Arial" w:eastAsia="Arial" w:hAnsi="Arial" w:cs="Arial"/>
          <w:sz w:val="22"/>
          <w:szCs w:val="22"/>
        </w:rPr>
        <w:lastRenderedPageBreak/>
        <w:t>de dire si les solutions exposées dans les arrêts précédents peuvent être étendues à la catégorie plus large des objets promotionnels ou publicitaires.</w:t>
      </w:r>
    </w:p>
    <w:p w14:paraId="5203F15F" w14:textId="3BEC0812" w:rsidR="00464C1B" w:rsidRDefault="0ABF514A" w:rsidP="00892BAF">
      <w:pPr>
        <w:pStyle w:val="SQ"/>
      </w:pPr>
      <w:r w:rsidRPr="00892BAF">
        <w:t>U</w:t>
      </w:r>
      <w:r w:rsidR="2018F1C6" w:rsidRPr="00892BAF">
        <w:t xml:space="preserve">n contrat de vente </w:t>
      </w:r>
      <w:r w:rsidR="753A82A4" w:rsidRPr="00892BAF">
        <w:t xml:space="preserve">sous clause de </w:t>
      </w:r>
      <w:r w:rsidR="2018F1C6" w:rsidRPr="00892BAF">
        <w:t>réserve de propriété</w:t>
      </w:r>
    </w:p>
    <w:p w14:paraId="61CCEA5C" w14:textId="77777777" w:rsidR="00892BAF" w:rsidRPr="00892BAF" w:rsidRDefault="00892BAF" w:rsidP="00892BAF">
      <w:pPr>
        <w:pStyle w:val="SQ"/>
        <w:numPr>
          <w:ilvl w:val="0"/>
          <w:numId w:val="0"/>
        </w:numPr>
        <w:ind w:left="1512"/>
      </w:pPr>
    </w:p>
    <w:p w14:paraId="44D4D54F" w14:textId="7704E875" w:rsidR="001E360D" w:rsidRPr="00892BAF" w:rsidRDefault="4020891A" w:rsidP="00892BAF">
      <w:pPr>
        <w:spacing w:line="240" w:lineRule="auto"/>
        <w:jc w:val="both"/>
        <w:rPr>
          <w:rFonts w:ascii="Arial" w:eastAsia="Arial" w:hAnsi="Arial" w:cs="Arial"/>
          <w:sz w:val="22"/>
          <w:szCs w:val="22"/>
        </w:rPr>
      </w:pPr>
      <w:r w:rsidRPr="70CDFA92">
        <w:rPr>
          <w:rFonts w:ascii="Arial" w:eastAsia="Arial" w:hAnsi="Arial" w:cs="Arial"/>
          <w:b/>
          <w:bCs/>
          <w:sz w:val="22"/>
          <w:szCs w:val="22"/>
        </w:rPr>
        <w:t>OUI.</w:t>
      </w:r>
      <w:r w:rsidRPr="70CDFA92">
        <w:rPr>
          <w:rFonts w:ascii="Arial" w:eastAsia="Arial" w:hAnsi="Arial" w:cs="Arial"/>
          <w:sz w:val="22"/>
          <w:szCs w:val="22"/>
        </w:rPr>
        <w:t xml:space="preserve"> </w:t>
      </w:r>
      <w:r w:rsidR="73995813" w:rsidRPr="70CDFA92">
        <w:rPr>
          <w:rFonts w:ascii="Arial" w:eastAsia="Arial" w:hAnsi="Arial" w:cs="Arial"/>
          <w:sz w:val="22"/>
          <w:szCs w:val="22"/>
        </w:rPr>
        <w:t xml:space="preserve">Ainsi qu’il a déjà été dit sous 1) </w:t>
      </w:r>
      <w:r w:rsidR="76461D5F" w:rsidRPr="70CDFA92">
        <w:rPr>
          <w:rFonts w:ascii="Arial" w:eastAsia="Arial" w:hAnsi="Arial" w:cs="Arial"/>
          <w:sz w:val="22"/>
          <w:szCs w:val="22"/>
        </w:rPr>
        <w:t>c</w:t>
      </w:r>
      <w:r w:rsidR="73995813" w:rsidRPr="70CDFA92">
        <w:rPr>
          <w:rFonts w:ascii="Arial" w:eastAsia="Arial" w:hAnsi="Arial" w:cs="Arial"/>
          <w:sz w:val="22"/>
          <w:szCs w:val="22"/>
        </w:rPr>
        <w:t>), l</w:t>
      </w:r>
      <w:r w:rsidR="0B663777" w:rsidRPr="70CDFA92">
        <w:rPr>
          <w:rFonts w:ascii="Arial" w:eastAsia="Arial" w:hAnsi="Arial" w:cs="Arial"/>
          <w:sz w:val="22"/>
          <w:szCs w:val="22"/>
        </w:rPr>
        <w:t>a vente sous clause de réserve de propriété est une sûreté suspendant l'effet translatif de propriété du contrat de vente entre le vendeur et l’acheteur jusqu'à complet paiement du prix</w:t>
      </w:r>
      <w:r w:rsidR="2EC887B2" w:rsidRPr="70CDFA92">
        <w:rPr>
          <w:rFonts w:ascii="Arial" w:eastAsia="Arial" w:hAnsi="Arial" w:cs="Arial"/>
          <w:sz w:val="22"/>
          <w:szCs w:val="22"/>
        </w:rPr>
        <w:t>,</w:t>
      </w:r>
      <w:r w:rsidR="00C444FD">
        <w:rPr>
          <w:rFonts w:ascii="Arial" w:eastAsia="Arial" w:hAnsi="Arial" w:cs="Arial"/>
          <w:sz w:val="22"/>
          <w:szCs w:val="22"/>
        </w:rPr>
        <w:t xml:space="preserve"> </w:t>
      </w:r>
      <w:r w:rsidR="00645319">
        <w:rPr>
          <w:rFonts w:ascii="Arial" w:eastAsia="Arial" w:hAnsi="Arial" w:cs="Arial"/>
          <w:sz w:val="22"/>
          <w:szCs w:val="22"/>
        </w:rPr>
        <w:t>qui</w:t>
      </w:r>
      <w:r w:rsidR="00C444FD">
        <w:rPr>
          <w:rFonts w:ascii="Arial" w:eastAsia="Arial" w:hAnsi="Arial" w:cs="Arial"/>
          <w:sz w:val="22"/>
          <w:szCs w:val="22"/>
        </w:rPr>
        <w:t xml:space="preserve"> </w:t>
      </w:r>
      <w:r w:rsidR="2EC887B2" w:rsidRPr="70CDFA92">
        <w:rPr>
          <w:rFonts w:ascii="Arial" w:eastAsia="Arial" w:hAnsi="Arial" w:cs="Arial"/>
          <w:sz w:val="22"/>
          <w:szCs w:val="22"/>
        </w:rPr>
        <w:t>confère à l’acquéreur le droit de revendre les produits (même avant le paiement au premier propriétaire)</w:t>
      </w:r>
      <w:r w:rsidR="0B663777" w:rsidRPr="70CDFA92">
        <w:rPr>
          <w:rFonts w:ascii="Arial" w:eastAsia="Arial" w:hAnsi="Arial" w:cs="Arial"/>
          <w:sz w:val="22"/>
          <w:szCs w:val="22"/>
        </w:rPr>
        <w:t>.</w:t>
      </w:r>
      <w:r w:rsidR="620EC9AB" w:rsidRPr="70CDFA92">
        <w:rPr>
          <w:rFonts w:ascii="Arial" w:eastAsia="Arial" w:hAnsi="Arial" w:cs="Arial"/>
          <w:sz w:val="22"/>
          <w:szCs w:val="22"/>
        </w:rPr>
        <w:t xml:space="preserve"> </w:t>
      </w:r>
      <w:r w:rsidR="0B663777" w:rsidRPr="70CDFA92">
        <w:rPr>
          <w:rFonts w:ascii="Arial" w:eastAsia="Arial" w:hAnsi="Arial" w:cs="Arial"/>
          <w:sz w:val="22"/>
          <w:szCs w:val="22"/>
        </w:rPr>
        <w:t xml:space="preserve">L’acquéreur </w:t>
      </w:r>
      <w:r w:rsidR="7BC1491D" w:rsidRPr="70CDFA92">
        <w:rPr>
          <w:rFonts w:ascii="Arial" w:eastAsia="Arial" w:hAnsi="Arial" w:cs="Arial"/>
          <w:sz w:val="22"/>
          <w:szCs w:val="22"/>
        </w:rPr>
        <w:t xml:space="preserve">se voit transmettre le pouvoir sur </w:t>
      </w:r>
      <w:r w:rsidR="0D6D81E0" w:rsidRPr="70CDFA92">
        <w:rPr>
          <w:rFonts w:ascii="Arial" w:eastAsia="Arial" w:hAnsi="Arial" w:cs="Arial"/>
          <w:sz w:val="22"/>
          <w:szCs w:val="22"/>
        </w:rPr>
        <w:t xml:space="preserve">« </w:t>
      </w:r>
      <w:r w:rsidR="7BC1491D" w:rsidRPr="70CDFA92">
        <w:rPr>
          <w:rFonts w:ascii="Arial" w:eastAsia="Arial" w:hAnsi="Arial" w:cs="Arial"/>
          <w:sz w:val="22"/>
          <w:szCs w:val="22"/>
        </w:rPr>
        <w:t>l’</w:t>
      </w:r>
      <w:r w:rsidR="7BC1491D" w:rsidRPr="00D44C2A">
        <w:rPr>
          <w:rFonts w:ascii="Arial" w:eastAsia="Arial" w:hAnsi="Arial" w:cs="Arial"/>
          <w:i/>
          <w:iCs/>
          <w:sz w:val="22"/>
          <w:szCs w:val="22"/>
        </w:rPr>
        <w:t>abusus</w:t>
      </w:r>
      <w:r w:rsidR="5DFA51D6" w:rsidRPr="70CDFA92">
        <w:rPr>
          <w:rFonts w:ascii="Arial" w:eastAsia="Arial" w:hAnsi="Arial" w:cs="Arial"/>
          <w:sz w:val="22"/>
          <w:szCs w:val="22"/>
        </w:rPr>
        <w:t xml:space="preserve"> »</w:t>
      </w:r>
      <w:r w:rsidR="7BC1491D" w:rsidRPr="70CDFA92">
        <w:rPr>
          <w:rFonts w:ascii="Arial" w:eastAsia="Arial" w:hAnsi="Arial" w:cs="Arial"/>
          <w:sz w:val="22"/>
          <w:szCs w:val="22"/>
        </w:rPr>
        <w:t xml:space="preserve">, il </w:t>
      </w:r>
      <w:r w:rsidR="0B663777" w:rsidRPr="70CDFA92">
        <w:rPr>
          <w:rFonts w:ascii="Arial" w:eastAsia="Arial" w:hAnsi="Arial" w:cs="Arial"/>
          <w:sz w:val="22"/>
          <w:szCs w:val="22"/>
        </w:rPr>
        <w:t>a donc le pouvoir d</w:t>
      </w:r>
      <w:r w:rsidR="00645319">
        <w:rPr>
          <w:rFonts w:ascii="Arial" w:eastAsia="Arial" w:hAnsi="Arial" w:cs="Arial"/>
          <w:sz w:val="22"/>
          <w:szCs w:val="22"/>
        </w:rPr>
        <w:t>e</w:t>
      </w:r>
      <w:r w:rsidR="0B663777" w:rsidRPr="70CDFA92">
        <w:rPr>
          <w:rFonts w:ascii="Arial" w:eastAsia="Arial" w:hAnsi="Arial" w:cs="Arial"/>
          <w:sz w:val="22"/>
          <w:szCs w:val="22"/>
        </w:rPr>
        <w:t xml:space="preserve"> disposer </w:t>
      </w:r>
      <w:r w:rsidR="00645319">
        <w:rPr>
          <w:rFonts w:ascii="Arial" w:eastAsia="Arial" w:hAnsi="Arial" w:cs="Arial"/>
          <w:sz w:val="22"/>
          <w:szCs w:val="22"/>
        </w:rPr>
        <w:t xml:space="preserve">du produit </w:t>
      </w:r>
      <w:r w:rsidR="0B663777" w:rsidRPr="70CDFA92">
        <w:rPr>
          <w:rFonts w:ascii="Arial" w:eastAsia="Arial" w:hAnsi="Arial" w:cs="Arial"/>
          <w:sz w:val="22"/>
          <w:szCs w:val="22"/>
        </w:rPr>
        <w:t xml:space="preserve">et en théorie de « </w:t>
      </w:r>
      <w:r w:rsidR="0B663777" w:rsidRPr="70CDFA92">
        <w:rPr>
          <w:rFonts w:ascii="Arial" w:eastAsia="Arial" w:hAnsi="Arial" w:cs="Arial"/>
          <w:i/>
          <w:iCs/>
          <w:sz w:val="22"/>
          <w:szCs w:val="22"/>
        </w:rPr>
        <w:t>le mettre sur le marché</w:t>
      </w:r>
      <w:r w:rsidR="0B663777" w:rsidRPr="70CDFA92">
        <w:rPr>
          <w:rFonts w:ascii="Arial" w:eastAsia="Arial" w:hAnsi="Arial" w:cs="Arial"/>
          <w:sz w:val="22"/>
          <w:szCs w:val="22"/>
        </w:rPr>
        <w:t xml:space="preserve"> ». L’hypothèse nous semble toutefois théorique puisque les produits auront </w:t>
      </w:r>
      <w:r w:rsidR="7CD5A689" w:rsidRPr="70CDFA92">
        <w:rPr>
          <w:rFonts w:ascii="Arial" w:eastAsia="Arial" w:hAnsi="Arial" w:cs="Arial"/>
          <w:sz w:val="22"/>
          <w:szCs w:val="22"/>
        </w:rPr>
        <w:t xml:space="preserve">préalablement </w:t>
      </w:r>
      <w:r w:rsidR="0B663777" w:rsidRPr="70CDFA92">
        <w:rPr>
          <w:rFonts w:ascii="Arial" w:eastAsia="Arial" w:hAnsi="Arial" w:cs="Arial"/>
          <w:sz w:val="22"/>
          <w:szCs w:val="22"/>
        </w:rPr>
        <w:t xml:space="preserve">été « </w:t>
      </w:r>
      <w:r w:rsidR="0B663777" w:rsidRPr="70CDFA92">
        <w:rPr>
          <w:rFonts w:ascii="Arial" w:eastAsia="Arial" w:hAnsi="Arial" w:cs="Arial"/>
          <w:i/>
          <w:iCs/>
          <w:sz w:val="22"/>
          <w:szCs w:val="22"/>
        </w:rPr>
        <w:t>mis sur le marché</w:t>
      </w:r>
      <w:r w:rsidR="0B663777" w:rsidRPr="70CDFA92">
        <w:rPr>
          <w:rFonts w:ascii="Arial" w:eastAsia="Arial" w:hAnsi="Arial" w:cs="Arial"/>
          <w:sz w:val="22"/>
          <w:szCs w:val="22"/>
        </w:rPr>
        <w:t xml:space="preserve"> » par la première vente</w:t>
      </w:r>
      <w:r w:rsidR="24512C89" w:rsidRPr="70CDFA92">
        <w:rPr>
          <w:rFonts w:ascii="Arial" w:eastAsia="Arial" w:hAnsi="Arial" w:cs="Arial"/>
          <w:sz w:val="22"/>
          <w:szCs w:val="22"/>
        </w:rPr>
        <w:t>,</w:t>
      </w:r>
      <w:r w:rsidR="0B663777" w:rsidRPr="70CDFA92">
        <w:rPr>
          <w:rFonts w:ascii="Arial" w:eastAsia="Arial" w:hAnsi="Arial" w:cs="Arial"/>
          <w:sz w:val="22"/>
          <w:szCs w:val="22"/>
        </w:rPr>
        <w:t xml:space="preserve"> même sous clause de réserve de propriété. </w:t>
      </w:r>
    </w:p>
    <w:p w14:paraId="4E9B35E7" w14:textId="00F07987" w:rsidR="00233734" w:rsidRDefault="0ABF514A" w:rsidP="00892BAF">
      <w:pPr>
        <w:pStyle w:val="SQ"/>
      </w:pPr>
      <w:r w:rsidRPr="00892BAF">
        <w:t xml:space="preserve">Un </w:t>
      </w:r>
      <w:r w:rsidR="2100393C" w:rsidRPr="00892BAF">
        <w:t>contrat de vente transfrontalière au sein d'une entreprise</w:t>
      </w:r>
    </w:p>
    <w:p w14:paraId="61B8D9D0" w14:textId="77777777" w:rsidR="00892BAF" w:rsidRPr="00892BAF" w:rsidRDefault="00892BAF" w:rsidP="00892BAF">
      <w:pPr>
        <w:pStyle w:val="SQ"/>
        <w:numPr>
          <w:ilvl w:val="0"/>
          <w:numId w:val="0"/>
        </w:numPr>
        <w:ind w:left="1512"/>
      </w:pPr>
    </w:p>
    <w:p w14:paraId="1FBB0A4D" w14:textId="5A4FFBC8" w:rsidR="00233734" w:rsidRPr="00892BAF" w:rsidRDefault="4020891A" w:rsidP="00892BAF">
      <w:pPr>
        <w:spacing w:line="240" w:lineRule="auto"/>
        <w:jc w:val="both"/>
        <w:rPr>
          <w:rFonts w:ascii="Arial" w:eastAsia="Arial" w:hAnsi="Arial" w:cs="Arial"/>
          <w:b/>
          <w:bCs/>
          <w:sz w:val="22"/>
          <w:szCs w:val="22"/>
        </w:rPr>
      </w:pPr>
      <w:r w:rsidRPr="70CDFA92">
        <w:rPr>
          <w:rFonts w:ascii="Arial" w:eastAsia="Arial" w:hAnsi="Arial" w:cs="Arial"/>
          <w:b/>
          <w:bCs/>
          <w:sz w:val="22"/>
          <w:szCs w:val="22"/>
        </w:rPr>
        <w:t>NON.</w:t>
      </w:r>
      <w:r w:rsidRPr="70CDFA92">
        <w:rPr>
          <w:rFonts w:ascii="Arial" w:eastAsia="Arial" w:hAnsi="Arial" w:cs="Arial"/>
          <w:sz w:val="22"/>
          <w:szCs w:val="22"/>
        </w:rPr>
        <w:t xml:space="preserve"> </w:t>
      </w:r>
      <w:r w:rsidR="2E8D3F5A" w:rsidRPr="70CDFA92">
        <w:rPr>
          <w:rFonts w:ascii="Arial" w:eastAsia="Arial" w:hAnsi="Arial" w:cs="Arial"/>
          <w:sz w:val="22"/>
          <w:szCs w:val="22"/>
        </w:rPr>
        <w:t>Comme indiqué précédemment</w:t>
      </w:r>
      <w:r w:rsidR="287DDD49" w:rsidRPr="70CDFA92">
        <w:rPr>
          <w:rFonts w:ascii="Arial" w:eastAsia="Arial" w:hAnsi="Arial" w:cs="Arial"/>
          <w:sz w:val="22"/>
          <w:szCs w:val="22"/>
        </w:rPr>
        <w:t>,</w:t>
      </w:r>
      <w:r w:rsidR="227D2F38" w:rsidRPr="70CDFA92">
        <w:rPr>
          <w:rFonts w:ascii="Arial" w:eastAsia="Arial" w:hAnsi="Arial" w:cs="Arial"/>
          <w:sz w:val="22"/>
          <w:szCs w:val="22"/>
        </w:rPr>
        <w:t xml:space="preserve"> en application de la jurisprudence </w:t>
      </w:r>
      <w:r w:rsidR="2E8D3F5A" w:rsidRPr="70CDFA92">
        <w:rPr>
          <w:rFonts w:ascii="Arial" w:eastAsia="Arial" w:hAnsi="Arial" w:cs="Arial"/>
          <w:sz w:val="22"/>
          <w:szCs w:val="22"/>
        </w:rPr>
        <w:t>Peak Holding</w:t>
      </w:r>
      <w:r w:rsidR="227D2F38" w:rsidRPr="70CDFA92">
        <w:rPr>
          <w:rFonts w:ascii="Arial" w:eastAsia="Arial" w:hAnsi="Arial" w:cs="Arial"/>
          <w:sz w:val="22"/>
          <w:szCs w:val="22"/>
        </w:rPr>
        <w:t xml:space="preserve">, une importation ou une offre à la vente ne constitue pas une mise sur le marché, </w:t>
      </w:r>
      <w:r w:rsidR="2AB74D2B" w:rsidRPr="70CDFA92">
        <w:rPr>
          <w:rFonts w:ascii="Arial" w:eastAsia="Arial" w:hAnsi="Arial" w:cs="Arial"/>
          <w:sz w:val="22"/>
          <w:szCs w:val="22"/>
        </w:rPr>
        <w:t>dès</w:t>
      </w:r>
      <w:r w:rsidR="227D2F38" w:rsidRPr="70CDFA92">
        <w:rPr>
          <w:rFonts w:ascii="Arial" w:eastAsia="Arial" w:hAnsi="Arial" w:cs="Arial"/>
          <w:sz w:val="22"/>
          <w:szCs w:val="22"/>
        </w:rPr>
        <w:t xml:space="preserve"> lors que </w:t>
      </w:r>
      <w:r w:rsidR="2AB74D2B" w:rsidRPr="70CDFA92">
        <w:rPr>
          <w:rFonts w:ascii="Arial" w:eastAsia="Arial" w:hAnsi="Arial" w:cs="Arial"/>
          <w:sz w:val="22"/>
          <w:szCs w:val="22"/>
        </w:rPr>
        <w:t>le</w:t>
      </w:r>
      <w:r w:rsidR="0C9768BD" w:rsidRPr="70CDFA92">
        <w:rPr>
          <w:rFonts w:ascii="Arial" w:eastAsia="Arial" w:hAnsi="Arial" w:cs="Arial"/>
          <w:sz w:val="22"/>
          <w:szCs w:val="22"/>
        </w:rPr>
        <w:t xml:space="preserve"> titulaire des droits a importés le</w:t>
      </w:r>
      <w:r w:rsidR="2AB74D2B" w:rsidRPr="70CDFA92">
        <w:rPr>
          <w:rFonts w:ascii="Arial" w:eastAsia="Arial" w:hAnsi="Arial" w:cs="Arial"/>
          <w:sz w:val="22"/>
          <w:szCs w:val="22"/>
        </w:rPr>
        <w:t>s produits</w:t>
      </w:r>
      <w:r w:rsidR="68A1DDEC" w:rsidRPr="70CDFA92">
        <w:rPr>
          <w:rFonts w:ascii="Arial" w:eastAsia="Arial" w:hAnsi="Arial" w:cs="Arial"/>
          <w:sz w:val="22"/>
          <w:szCs w:val="22"/>
        </w:rPr>
        <w:t xml:space="preserve"> </w:t>
      </w:r>
      <w:r w:rsidR="2AB74D2B" w:rsidRPr="70CDFA92">
        <w:rPr>
          <w:rFonts w:ascii="Arial" w:eastAsia="Arial" w:hAnsi="Arial" w:cs="Arial"/>
          <w:sz w:val="22"/>
          <w:szCs w:val="22"/>
        </w:rPr>
        <w:t>«</w:t>
      </w:r>
      <w:r w:rsidR="79F8DCEF" w:rsidRPr="70CDFA92">
        <w:rPr>
          <w:rFonts w:ascii="Arial" w:eastAsia="Arial" w:hAnsi="Arial" w:cs="Arial"/>
          <w:sz w:val="22"/>
          <w:szCs w:val="22"/>
        </w:rPr>
        <w:t xml:space="preserve"> </w:t>
      </w:r>
      <w:r w:rsidR="2E8D3F5A" w:rsidRPr="70CDFA92">
        <w:rPr>
          <w:rFonts w:ascii="Arial" w:eastAsia="Arial" w:hAnsi="Arial" w:cs="Arial"/>
          <w:i/>
          <w:iCs/>
          <w:sz w:val="22"/>
          <w:szCs w:val="22"/>
        </w:rPr>
        <w:t>dans l'EEE en vue de les vendre dans celui-ci ou lorsqu'il les a offerts à la vente à des consommateurs dans l'EEE, dans ses propres magasins ou dans ceux d'une société apparentée, mais sans parvenir à les vendre</w:t>
      </w:r>
      <w:r w:rsidR="2E8D3F5A" w:rsidRPr="70CDFA92">
        <w:rPr>
          <w:rFonts w:ascii="Arial" w:eastAsia="Arial" w:hAnsi="Arial" w:cs="Arial"/>
          <w:sz w:val="22"/>
          <w:szCs w:val="22"/>
        </w:rPr>
        <w:t xml:space="preserve"> » (CJUE, 30 novembre 2004, Peak Holding, </w:t>
      </w:r>
      <w:proofErr w:type="spellStart"/>
      <w:r w:rsidR="088733E7" w:rsidRPr="70CDFA92">
        <w:rPr>
          <w:rFonts w:ascii="Arial" w:eastAsia="Arial" w:hAnsi="Arial" w:cs="Arial"/>
          <w:sz w:val="22"/>
          <w:szCs w:val="22"/>
        </w:rPr>
        <w:t>aff.</w:t>
      </w:r>
      <w:proofErr w:type="spellEnd"/>
      <w:r w:rsidR="088733E7" w:rsidRPr="70CDFA92">
        <w:rPr>
          <w:rFonts w:ascii="Arial" w:eastAsia="Arial" w:hAnsi="Arial" w:cs="Arial"/>
          <w:sz w:val="22"/>
          <w:szCs w:val="22"/>
        </w:rPr>
        <w:t xml:space="preserve"> </w:t>
      </w:r>
      <w:r w:rsidR="2E8D3F5A" w:rsidRPr="00D44C2A">
        <w:rPr>
          <w:rFonts w:ascii="Arial" w:eastAsia="Arial" w:hAnsi="Arial" w:cs="Arial"/>
          <w:sz w:val="22"/>
          <w:szCs w:val="22"/>
        </w:rPr>
        <w:t>C-16/03</w:t>
      </w:r>
      <w:r w:rsidR="2E8D3F5A" w:rsidRPr="70CDFA92">
        <w:rPr>
          <w:rFonts w:ascii="Arial" w:eastAsia="Arial" w:hAnsi="Arial" w:cs="Arial"/>
          <w:sz w:val="22"/>
          <w:szCs w:val="22"/>
        </w:rPr>
        <w:t>, §44).</w:t>
      </w:r>
    </w:p>
    <w:p w14:paraId="6586E571" w14:textId="312E478A" w:rsidR="00233734" w:rsidRPr="00892BAF" w:rsidRDefault="768A4E71" w:rsidP="00892BAF">
      <w:pPr>
        <w:spacing w:line="240" w:lineRule="auto"/>
        <w:jc w:val="both"/>
        <w:rPr>
          <w:rFonts w:ascii="Arial" w:eastAsia="Arial" w:hAnsi="Arial" w:cs="Arial"/>
          <w:sz w:val="22"/>
          <w:szCs w:val="22"/>
        </w:rPr>
      </w:pPr>
      <w:r w:rsidRPr="70CDFA92">
        <w:rPr>
          <w:rFonts w:ascii="Arial" w:eastAsia="Arial" w:hAnsi="Arial" w:cs="Arial"/>
          <w:sz w:val="22"/>
          <w:szCs w:val="22"/>
        </w:rPr>
        <w:t>La doctrine s'accorde à dire que l'acte d'épuisement suppose que</w:t>
      </w:r>
      <w:r w:rsidR="2E8D3F5A" w:rsidRPr="70CDFA92">
        <w:rPr>
          <w:rFonts w:ascii="Arial" w:eastAsia="Arial" w:hAnsi="Arial" w:cs="Arial"/>
          <w:sz w:val="22"/>
          <w:szCs w:val="22"/>
        </w:rPr>
        <w:t> le produit soit sorti du circuit interne de distribution de l'entreprise ou du groupe de sociétés, c'est-à-dire qu'il ait été mis à la disposition d'une entreprise totalement indépendante économiquement parlant (</w:t>
      </w:r>
      <w:r w:rsidR="2E8D3F5A" w:rsidRPr="00476656">
        <w:rPr>
          <w:rFonts w:ascii="Arial" w:eastAsia="Arial" w:hAnsi="Arial" w:cs="Arial"/>
          <w:i/>
          <w:iCs/>
          <w:sz w:val="22"/>
          <w:szCs w:val="22"/>
        </w:rPr>
        <w:t xml:space="preserve">L'épuisement du droit intellectuel en droits allemand, français et communautaire, 1989, Brigitte </w:t>
      </w:r>
      <w:proofErr w:type="spellStart"/>
      <w:r w:rsidR="2E8D3F5A" w:rsidRPr="00476656">
        <w:rPr>
          <w:rFonts w:ascii="Arial" w:eastAsia="Arial" w:hAnsi="Arial" w:cs="Arial"/>
          <w:i/>
          <w:iCs/>
          <w:sz w:val="22"/>
          <w:szCs w:val="22"/>
        </w:rPr>
        <w:t>Castell</w:t>
      </w:r>
      <w:proofErr w:type="spellEnd"/>
      <w:r w:rsidR="2E8D3F5A" w:rsidRPr="70CDFA92">
        <w:rPr>
          <w:rFonts w:ascii="Arial" w:eastAsia="Arial" w:hAnsi="Arial" w:cs="Arial"/>
          <w:sz w:val="22"/>
          <w:szCs w:val="22"/>
        </w:rPr>
        <w:t>). Cette approche</w:t>
      </w:r>
      <w:r w:rsidR="2AB74D2B" w:rsidRPr="70CDFA92">
        <w:rPr>
          <w:rFonts w:ascii="Arial" w:eastAsia="Arial" w:hAnsi="Arial" w:cs="Arial"/>
          <w:sz w:val="22"/>
          <w:szCs w:val="22"/>
        </w:rPr>
        <w:t xml:space="preserve"> opère une distinction entre </w:t>
      </w:r>
      <w:r w:rsidR="2E8D3F5A" w:rsidRPr="70CDFA92">
        <w:rPr>
          <w:rFonts w:ascii="Arial" w:eastAsia="Arial" w:hAnsi="Arial" w:cs="Arial"/>
          <w:sz w:val="22"/>
          <w:szCs w:val="22"/>
        </w:rPr>
        <w:t xml:space="preserve">les actes préparatoires à la mise dans le commerce </w:t>
      </w:r>
      <w:r w:rsidR="1298D068" w:rsidRPr="70CDFA92">
        <w:rPr>
          <w:rFonts w:ascii="Arial" w:eastAsia="Arial" w:hAnsi="Arial" w:cs="Arial"/>
          <w:sz w:val="22"/>
          <w:szCs w:val="22"/>
        </w:rPr>
        <w:t>et</w:t>
      </w:r>
      <w:r w:rsidR="2E8D3F5A" w:rsidRPr="70CDFA92">
        <w:rPr>
          <w:rFonts w:ascii="Arial" w:eastAsia="Arial" w:hAnsi="Arial" w:cs="Arial"/>
          <w:sz w:val="22"/>
          <w:szCs w:val="22"/>
        </w:rPr>
        <w:t xml:space="preserve"> la mise dans le commerce elle-même. Ainsi</w:t>
      </w:r>
      <w:r w:rsidR="2AB74D2B" w:rsidRPr="70CDFA92">
        <w:rPr>
          <w:rFonts w:ascii="Arial" w:eastAsia="Arial" w:hAnsi="Arial" w:cs="Arial"/>
          <w:sz w:val="22"/>
          <w:szCs w:val="22"/>
        </w:rPr>
        <w:t xml:space="preserve"> </w:t>
      </w:r>
      <w:r w:rsidR="2E8D3F5A" w:rsidRPr="70CDFA92">
        <w:rPr>
          <w:rFonts w:ascii="Arial" w:eastAsia="Arial" w:hAnsi="Arial" w:cs="Arial"/>
          <w:sz w:val="22"/>
          <w:szCs w:val="22"/>
        </w:rPr>
        <w:t>« </w:t>
      </w:r>
      <w:r w:rsidR="2E8D3F5A" w:rsidRPr="70CDFA92">
        <w:rPr>
          <w:rFonts w:ascii="Arial" w:eastAsia="Arial" w:hAnsi="Arial" w:cs="Arial"/>
          <w:i/>
          <w:iCs/>
          <w:sz w:val="22"/>
          <w:szCs w:val="22"/>
        </w:rPr>
        <w:t>de simples actes préparatoires, tels que l'apposition de la marque sur les marchandises, leur circulation au sein d'un groupe d'entreprises avant mise dans le commerce, leur importation par le titulaire en vue de les mettre en vente, ou même une offre non suivie d'effet ne réalisent pas l'épuisement</w:t>
      </w:r>
      <w:r w:rsidR="2E8D3F5A" w:rsidRPr="70CDFA92">
        <w:rPr>
          <w:rFonts w:ascii="Arial" w:eastAsia="Arial" w:hAnsi="Arial" w:cs="Arial"/>
          <w:sz w:val="22"/>
          <w:szCs w:val="22"/>
        </w:rPr>
        <w:t> » (</w:t>
      </w:r>
      <w:r w:rsidR="61C06D3F" w:rsidRPr="70CDFA92">
        <w:rPr>
          <w:rFonts w:ascii="Arial" w:eastAsia="Arial" w:hAnsi="Arial" w:cs="Arial"/>
          <w:sz w:val="22"/>
          <w:szCs w:val="22"/>
        </w:rPr>
        <w:t>Jurisclasseur</w:t>
      </w:r>
      <w:r w:rsidR="2E8D3F5A" w:rsidRPr="70CDFA92">
        <w:rPr>
          <w:rFonts w:ascii="Arial" w:eastAsia="Arial" w:hAnsi="Arial" w:cs="Arial"/>
          <w:sz w:val="22"/>
          <w:szCs w:val="22"/>
        </w:rPr>
        <w:t xml:space="preserve"> Marques – Dessins et modèles, Fasc. 7513</w:t>
      </w:r>
      <w:r w:rsidR="5920DA52" w:rsidRPr="70CDFA92">
        <w:rPr>
          <w:rFonts w:ascii="Arial" w:eastAsia="Arial" w:hAnsi="Arial" w:cs="Arial"/>
          <w:sz w:val="22"/>
          <w:szCs w:val="22"/>
        </w:rPr>
        <w:t> :</w:t>
      </w:r>
      <w:r w:rsidR="7014A026" w:rsidRPr="70CDFA92">
        <w:rPr>
          <w:rFonts w:ascii="Arial" w:eastAsia="Arial" w:hAnsi="Arial" w:cs="Arial"/>
          <w:sz w:val="22"/>
          <w:szCs w:val="22"/>
        </w:rPr>
        <w:t xml:space="preserve"> </w:t>
      </w:r>
      <w:r w:rsidR="5920DA52" w:rsidRPr="70CDFA92">
        <w:rPr>
          <w:rFonts w:ascii="Arial" w:eastAsia="Arial" w:hAnsi="Arial" w:cs="Arial"/>
          <w:sz w:val="22"/>
          <w:szCs w:val="22"/>
        </w:rPr>
        <w:t>Contrefaçon de marque – Usage illicite de marque</w:t>
      </w:r>
      <w:r w:rsidR="2E8D3F5A" w:rsidRPr="70CDFA92">
        <w:rPr>
          <w:rFonts w:ascii="Arial" w:eastAsia="Arial" w:hAnsi="Arial" w:cs="Arial"/>
          <w:sz w:val="22"/>
          <w:szCs w:val="22"/>
        </w:rPr>
        <w:t xml:space="preserve">, 2017, Julien </w:t>
      </w:r>
      <w:proofErr w:type="spellStart"/>
      <w:r w:rsidR="2E8D3F5A" w:rsidRPr="70CDFA92">
        <w:rPr>
          <w:rFonts w:ascii="Arial" w:eastAsia="Arial" w:hAnsi="Arial" w:cs="Arial"/>
          <w:sz w:val="22"/>
          <w:szCs w:val="22"/>
        </w:rPr>
        <w:t>Canlorbe</w:t>
      </w:r>
      <w:proofErr w:type="spellEnd"/>
      <w:r w:rsidR="2E8D3F5A" w:rsidRPr="70CDFA92">
        <w:rPr>
          <w:rFonts w:ascii="Arial" w:eastAsia="Arial" w:hAnsi="Arial" w:cs="Arial"/>
          <w:sz w:val="22"/>
          <w:szCs w:val="22"/>
        </w:rPr>
        <w:t>).</w:t>
      </w:r>
    </w:p>
    <w:p w14:paraId="059823F2" w14:textId="4824D405" w:rsidR="00253E85" w:rsidRPr="00892BAF" w:rsidRDefault="0E0D9443" w:rsidP="00892BAF">
      <w:pPr>
        <w:spacing w:line="240" w:lineRule="auto"/>
        <w:jc w:val="both"/>
        <w:rPr>
          <w:rFonts w:ascii="Arial" w:eastAsia="Arial" w:hAnsi="Arial" w:cs="Arial"/>
          <w:sz w:val="22"/>
          <w:szCs w:val="22"/>
        </w:rPr>
      </w:pPr>
      <w:r w:rsidRPr="00892BAF">
        <w:rPr>
          <w:rFonts w:ascii="Arial" w:eastAsia="Arial" w:hAnsi="Arial" w:cs="Arial"/>
          <w:sz w:val="22"/>
          <w:szCs w:val="22"/>
        </w:rPr>
        <w:t>Il en découle qu’un contrat de vente transfrontal</w:t>
      </w:r>
      <w:r w:rsidR="08BDDA26" w:rsidRPr="00892BAF">
        <w:rPr>
          <w:rFonts w:ascii="Arial" w:eastAsia="Arial" w:hAnsi="Arial" w:cs="Arial"/>
          <w:sz w:val="22"/>
          <w:szCs w:val="22"/>
        </w:rPr>
        <w:t xml:space="preserve">ier </w:t>
      </w:r>
      <w:r w:rsidRPr="00892BAF">
        <w:rPr>
          <w:rFonts w:ascii="Arial" w:eastAsia="Arial" w:hAnsi="Arial" w:cs="Arial"/>
          <w:sz w:val="22"/>
          <w:szCs w:val="22"/>
        </w:rPr>
        <w:t xml:space="preserve">au sein d’une même entreprise peut être qualifié d’acte préparatoire, et ne saurait, en conséquence, entraîner l’épuisement des droits du titulaire de marque. </w:t>
      </w:r>
    </w:p>
    <w:p w14:paraId="3B62B2DA" w14:textId="235B209D" w:rsidR="00233734" w:rsidRDefault="069CA064" w:rsidP="00892BAF">
      <w:pPr>
        <w:pStyle w:val="SQ"/>
      </w:pPr>
      <w:r w:rsidRPr="00892BAF">
        <w:t>U</w:t>
      </w:r>
      <w:r w:rsidR="2D60F230" w:rsidRPr="00892BAF">
        <w:t>n contrat d’échange</w:t>
      </w:r>
    </w:p>
    <w:p w14:paraId="23080219" w14:textId="77777777" w:rsidR="00892BAF" w:rsidRPr="00892BAF" w:rsidRDefault="00892BAF" w:rsidP="00892BAF">
      <w:pPr>
        <w:pStyle w:val="SQ"/>
        <w:numPr>
          <w:ilvl w:val="0"/>
          <w:numId w:val="0"/>
        </w:numPr>
        <w:ind w:left="1512"/>
      </w:pPr>
    </w:p>
    <w:p w14:paraId="3F4EB4F4" w14:textId="28327A43" w:rsidR="00B5141E" w:rsidRPr="00892BAF" w:rsidRDefault="0BD5554C" w:rsidP="00892BAF">
      <w:pPr>
        <w:spacing w:line="240" w:lineRule="auto"/>
        <w:jc w:val="both"/>
        <w:rPr>
          <w:rFonts w:ascii="Arial" w:eastAsia="Arial" w:hAnsi="Arial" w:cs="Arial"/>
          <w:sz w:val="22"/>
          <w:szCs w:val="22"/>
        </w:rPr>
      </w:pPr>
      <w:r w:rsidRPr="00892BAF">
        <w:rPr>
          <w:rFonts w:ascii="Arial" w:eastAsia="Arial" w:hAnsi="Arial" w:cs="Arial"/>
          <w:b/>
          <w:bCs/>
          <w:sz w:val="22"/>
          <w:szCs w:val="22"/>
        </w:rPr>
        <w:t>OUI.</w:t>
      </w:r>
      <w:r w:rsidRPr="00892BAF">
        <w:rPr>
          <w:rFonts w:ascii="Arial" w:eastAsia="Arial" w:hAnsi="Arial" w:cs="Arial"/>
          <w:sz w:val="22"/>
          <w:szCs w:val="22"/>
        </w:rPr>
        <w:t xml:space="preserve"> </w:t>
      </w:r>
      <w:r w:rsidR="08BDDA26" w:rsidRPr="00892BAF">
        <w:rPr>
          <w:rFonts w:ascii="Arial" w:eastAsia="Arial" w:hAnsi="Arial" w:cs="Arial"/>
          <w:sz w:val="22"/>
          <w:szCs w:val="22"/>
        </w:rPr>
        <w:t xml:space="preserve">Un </w:t>
      </w:r>
      <w:r w:rsidR="1E591C73" w:rsidRPr="00892BAF">
        <w:rPr>
          <w:rFonts w:ascii="Arial" w:eastAsia="Arial" w:hAnsi="Arial" w:cs="Arial"/>
          <w:sz w:val="22"/>
          <w:szCs w:val="22"/>
        </w:rPr>
        <w:t>contrat d’échange est défini comme « </w:t>
      </w:r>
      <w:r w:rsidR="1E591C73" w:rsidRPr="00892BAF">
        <w:rPr>
          <w:rFonts w:ascii="Arial" w:eastAsia="Arial" w:hAnsi="Arial" w:cs="Arial"/>
          <w:i/>
          <w:iCs/>
          <w:sz w:val="22"/>
          <w:szCs w:val="22"/>
        </w:rPr>
        <w:t xml:space="preserve">un contrat par lequel les parties se donnent respectivement une chose pour une autre </w:t>
      </w:r>
      <w:r w:rsidR="1E591C73" w:rsidRPr="00892BAF">
        <w:rPr>
          <w:rFonts w:ascii="Arial" w:eastAsia="Arial" w:hAnsi="Arial" w:cs="Arial"/>
          <w:sz w:val="22"/>
          <w:szCs w:val="22"/>
        </w:rPr>
        <w:t xml:space="preserve">» (art. 1702 du Code civil). </w:t>
      </w:r>
      <w:r w:rsidR="1658740F" w:rsidRPr="00892BAF">
        <w:rPr>
          <w:rFonts w:ascii="Arial" w:eastAsia="Arial" w:hAnsi="Arial" w:cs="Arial"/>
          <w:sz w:val="22"/>
          <w:szCs w:val="22"/>
        </w:rPr>
        <w:t xml:space="preserve">À l'instar de </w:t>
      </w:r>
      <w:r w:rsidR="1E591C73" w:rsidRPr="00892BAF">
        <w:rPr>
          <w:rFonts w:ascii="Arial" w:eastAsia="Arial" w:hAnsi="Arial" w:cs="Arial"/>
          <w:sz w:val="22"/>
          <w:szCs w:val="22"/>
        </w:rPr>
        <w:t>la vente, l’échange s’opère par le seul échange des consentements (art. 1703 du Code civil).</w:t>
      </w:r>
      <w:r w:rsidR="5C069732" w:rsidRPr="00892BAF">
        <w:rPr>
          <w:rFonts w:ascii="Arial" w:eastAsia="Arial" w:hAnsi="Arial" w:cs="Arial"/>
          <w:sz w:val="22"/>
          <w:szCs w:val="22"/>
        </w:rPr>
        <w:t xml:space="preserve"> Par définition, l’échange entraîne donc le transfert aux </w:t>
      </w:r>
      <w:proofErr w:type="spellStart"/>
      <w:r w:rsidR="7E430CDE" w:rsidRPr="00892BAF">
        <w:rPr>
          <w:rFonts w:ascii="Arial" w:eastAsia="Arial" w:hAnsi="Arial" w:cs="Arial"/>
          <w:sz w:val="22"/>
          <w:szCs w:val="22"/>
        </w:rPr>
        <w:t>copermutants</w:t>
      </w:r>
      <w:proofErr w:type="spellEnd"/>
      <w:r w:rsidR="5C069732" w:rsidRPr="00892BAF">
        <w:rPr>
          <w:rFonts w:ascii="Arial" w:eastAsia="Arial" w:hAnsi="Arial" w:cs="Arial"/>
          <w:sz w:val="22"/>
          <w:szCs w:val="22"/>
        </w:rPr>
        <w:t xml:space="preserve"> du droit de disposer des produits échangés.</w:t>
      </w:r>
      <w:r w:rsidR="7E430CDE" w:rsidRPr="00892BAF">
        <w:rPr>
          <w:rFonts w:ascii="Arial" w:eastAsia="Arial" w:hAnsi="Arial" w:cs="Arial"/>
          <w:sz w:val="22"/>
          <w:szCs w:val="22"/>
        </w:rPr>
        <w:t xml:space="preserve"> </w:t>
      </w:r>
      <w:r w:rsidR="2102FC9B" w:rsidRPr="00892BAF">
        <w:rPr>
          <w:rFonts w:ascii="Arial" w:eastAsia="Arial" w:hAnsi="Arial" w:cs="Arial"/>
          <w:sz w:val="22"/>
          <w:szCs w:val="22"/>
        </w:rPr>
        <w:t>La conclusion d’un contrat d’échange réalise donc l</w:t>
      </w:r>
      <w:r w:rsidR="76D0ACF5" w:rsidRPr="00892BAF">
        <w:rPr>
          <w:rFonts w:ascii="Arial" w:eastAsia="Arial" w:hAnsi="Arial" w:cs="Arial"/>
          <w:sz w:val="22"/>
          <w:szCs w:val="22"/>
        </w:rPr>
        <w:t>a</w:t>
      </w:r>
      <w:r w:rsidR="2102FC9B" w:rsidRPr="00892BAF">
        <w:rPr>
          <w:rFonts w:ascii="Arial" w:eastAsia="Arial" w:hAnsi="Arial" w:cs="Arial"/>
          <w:sz w:val="22"/>
          <w:szCs w:val="22"/>
        </w:rPr>
        <w:t xml:space="preserve"> </w:t>
      </w:r>
      <w:r w:rsidR="5C069732" w:rsidRPr="00892BAF">
        <w:rPr>
          <w:rFonts w:ascii="Arial" w:eastAsia="Arial" w:hAnsi="Arial" w:cs="Arial"/>
          <w:sz w:val="22"/>
          <w:szCs w:val="22"/>
        </w:rPr>
        <w:t xml:space="preserve">mise dans le </w:t>
      </w:r>
      <w:r w:rsidR="76D0ACF5" w:rsidRPr="00892BAF">
        <w:rPr>
          <w:rFonts w:ascii="Arial" w:eastAsia="Arial" w:hAnsi="Arial" w:cs="Arial"/>
          <w:sz w:val="22"/>
          <w:szCs w:val="22"/>
        </w:rPr>
        <w:t>commerce selon</w:t>
      </w:r>
      <w:r w:rsidR="5C069732" w:rsidRPr="00892BAF">
        <w:rPr>
          <w:rFonts w:ascii="Arial" w:eastAsia="Arial" w:hAnsi="Arial" w:cs="Arial"/>
          <w:sz w:val="22"/>
          <w:szCs w:val="22"/>
        </w:rPr>
        <w:t xml:space="preserve"> les critères établis par l’arrêt Peak Holding.</w:t>
      </w:r>
      <w:r w:rsidR="1658740F" w:rsidRPr="00892BAF">
        <w:rPr>
          <w:rFonts w:ascii="Arial" w:eastAsia="Arial" w:hAnsi="Arial" w:cs="Arial"/>
          <w:sz w:val="22"/>
          <w:szCs w:val="22"/>
        </w:rPr>
        <w:t xml:space="preserve"> Il en résulte que l’épuisement des droits de marque peut être causé par la conclusion d’un contrat d’échange.</w:t>
      </w:r>
    </w:p>
    <w:p w14:paraId="43DAFA6C" w14:textId="55352181" w:rsidR="00612F17" w:rsidRDefault="069CA064" w:rsidP="00892BAF">
      <w:pPr>
        <w:pStyle w:val="SQ"/>
      </w:pPr>
      <w:r w:rsidRPr="00892BAF">
        <w:t>U</w:t>
      </w:r>
      <w:r w:rsidR="2D60F230" w:rsidRPr="00892BAF">
        <w:t>n contrat de donation</w:t>
      </w:r>
    </w:p>
    <w:p w14:paraId="1E019B82" w14:textId="77777777" w:rsidR="00892BAF" w:rsidRPr="00892BAF" w:rsidRDefault="00892BAF" w:rsidP="00892BAF">
      <w:pPr>
        <w:pStyle w:val="SQ"/>
        <w:numPr>
          <w:ilvl w:val="0"/>
          <w:numId w:val="0"/>
        </w:numPr>
        <w:ind w:left="1512"/>
      </w:pPr>
    </w:p>
    <w:p w14:paraId="2A39B180" w14:textId="03B18AC6" w:rsidR="00887986" w:rsidRPr="00892BAF" w:rsidRDefault="4020891A" w:rsidP="00892BAF">
      <w:pPr>
        <w:spacing w:line="240" w:lineRule="auto"/>
        <w:jc w:val="both"/>
        <w:rPr>
          <w:rFonts w:ascii="Arial" w:eastAsia="Arial" w:hAnsi="Arial" w:cs="Arial"/>
          <w:color w:val="000000" w:themeColor="text1"/>
          <w:sz w:val="22"/>
          <w:szCs w:val="22"/>
        </w:rPr>
      </w:pPr>
      <w:r w:rsidRPr="70CDFA92">
        <w:rPr>
          <w:rFonts w:ascii="Arial" w:eastAsia="Arial" w:hAnsi="Arial" w:cs="Arial"/>
          <w:b/>
          <w:bCs/>
          <w:sz w:val="22"/>
          <w:szCs w:val="22"/>
        </w:rPr>
        <w:t>OUI.</w:t>
      </w:r>
      <w:r w:rsidRPr="70CDFA92">
        <w:rPr>
          <w:rFonts w:ascii="Arial" w:eastAsia="Arial" w:hAnsi="Arial" w:cs="Arial"/>
          <w:sz w:val="22"/>
          <w:szCs w:val="22"/>
        </w:rPr>
        <w:t xml:space="preserve"> </w:t>
      </w:r>
      <w:r w:rsidR="390B2171" w:rsidRPr="70CDFA92">
        <w:rPr>
          <w:rFonts w:ascii="Arial" w:eastAsia="Arial" w:hAnsi="Arial" w:cs="Arial"/>
          <w:color w:val="000000" w:themeColor="text1"/>
          <w:sz w:val="22"/>
          <w:szCs w:val="22"/>
        </w:rPr>
        <w:t xml:space="preserve">Le </w:t>
      </w:r>
      <w:r w:rsidR="00D44C2A">
        <w:rPr>
          <w:rFonts w:ascii="Arial" w:eastAsia="Arial" w:hAnsi="Arial" w:cs="Arial"/>
          <w:color w:val="000000" w:themeColor="text1"/>
          <w:sz w:val="22"/>
          <w:szCs w:val="22"/>
        </w:rPr>
        <w:t>Groupe Français</w:t>
      </w:r>
      <w:r w:rsidR="390B2171" w:rsidRPr="70CDFA92">
        <w:rPr>
          <w:rFonts w:ascii="Arial" w:eastAsia="Arial" w:hAnsi="Arial" w:cs="Arial"/>
          <w:color w:val="000000" w:themeColor="text1"/>
          <w:sz w:val="22"/>
          <w:szCs w:val="22"/>
        </w:rPr>
        <w:t xml:space="preserve"> entend </w:t>
      </w:r>
      <w:r w:rsidR="04ABE254" w:rsidRPr="70CDFA92">
        <w:rPr>
          <w:rFonts w:ascii="Arial" w:eastAsia="Arial" w:hAnsi="Arial" w:cs="Arial"/>
          <w:color w:val="000000" w:themeColor="text1"/>
          <w:sz w:val="22"/>
          <w:szCs w:val="22"/>
        </w:rPr>
        <w:t xml:space="preserve">la question comme </w:t>
      </w:r>
      <w:r w:rsidR="520B4BB3" w:rsidRPr="70CDFA92">
        <w:rPr>
          <w:rFonts w:ascii="Arial" w:eastAsia="Arial" w:hAnsi="Arial" w:cs="Arial"/>
          <w:color w:val="000000" w:themeColor="text1"/>
          <w:sz w:val="22"/>
          <w:szCs w:val="22"/>
        </w:rPr>
        <w:t>celle de</w:t>
      </w:r>
      <w:r w:rsidR="3BA46750" w:rsidRPr="70CDFA92">
        <w:rPr>
          <w:rFonts w:ascii="Arial" w:eastAsia="Arial" w:hAnsi="Arial" w:cs="Arial"/>
          <w:color w:val="000000" w:themeColor="text1"/>
          <w:sz w:val="22"/>
          <w:szCs w:val="22"/>
        </w:rPr>
        <w:t xml:space="preserve"> la donation entre vifs</w:t>
      </w:r>
      <w:r w:rsidR="520B4BB3" w:rsidRPr="70CDFA92">
        <w:rPr>
          <w:rFonts w:ascii="Arial" w:eastAsia="Arial" w:hAnsi="Arial" w:cs="Arial"/>
          <w:color w:val="000000" w:themeColor="text1"/>
          <w:sz w:val="22"/>
          <w:szCs w:val="22"/>
        </w:rPr>
        <w:t>,</w:t>
      </w:r>
      <w:r w:rsidR="3BA46750" w:rsidRPr="70CDFA92">
        <w:rPr>
          <w:rFonts w:ascii="Arial" w:eastAsia="Arial" w:hAnsi="Arial" w:cs="Arial"/>
          <w:color w:val="000000" w:themeColor="text1"/>
          <w:sz w:val="22"/>
          <w:szCs w:val="22"/>
        </w:rPr>
        <w:t xml:space="preserve"> à savoir </w:t>
      </w:r>
      <w:r w:rsidR="7467599E" w:rsidRPr="70CDFA92">
        <w:rPr>
          <w:rFonts w:ascii="Arial" w:eastAsia="Arial" w:hAnsi="Arial" w:cs="Arial"/>
          <w:color w:val="000000" w:themeColor="text1"/>
          <w:sz w:val="22"/>
          <w:szCs w:val="22"/>
        </w:rPr>
        <w:t>l’</w:t>
      </w:r>
      <w:r w:rsidR="00D44C2A">
        <w:rPr>
          <w:rFonts w:ascii="Arial" w:eastAsia="Arial" w:hAnsi="Arial" w:cs="Arial"/>
          <w:color w:val="000000" w:themeColor="text1"/>
          <w:sz w:val="22"/>
          <w:szCs w:val="22"/>
        </w:rPr>
        <w:t xml:space="preserve"> </w:t>
      </w:r>
      <w:r w:rsidR="7467599E" w:rsidRPr="70CDFA92">
        <w:rPr>
          <w:rFonts w:ascii="Arial" w:eastAsia="Arial" w:hAnsi="Arial" w:cs="Arial"/>
          <w:color w:val="000000" w:themeColor="text1"/>
          <w:sz w:val="22"/>
          <w:szCs w:val="22"/>
        </w:rPr>
        <w:t>«</w:t>
      </w:r>
      <w:r w:rsidR="3BA46750" w:rsidRPr="70CDFA92">
        <w:rPr>
          <w:rFonts w:ascii="Arial" w:eastAsia="Arial" w:hAnsi="Arial" w:cs="Arial"/>
          <w:color w:val="000000" w:themeColor="text1"/>
          <w:sz w:val="22"/>
          <w:szCs w:val="22"/>
        </w:rPr>
        <w:t> </w:t>
      </w:r>
      <w:r w:rsidR="3BA46750" w:rsidRPr="70CDFA92">
        <w:rPr>
          <w:rFonts w:ascii="Arial" w:eastAsia="Arial" w:hAnsi="Arial" w:cs="Arial"/>
          <w:i/>
          <w:iCs/>
          <w:color w:val="000000" w:themeColor="text1"/>
          <w:sz w:val="22"/>
          <w:szCs w:val="22"/>
        </w:rPr>
        <w:t>acte par lequel le donateur se dépouille actuellement et irrévocablement de la chose donnée, en faveur du donataire qui l'accepte</w:t>
      </w:r>
      <w:r w:rsidR="3BA46750" w:rsidRPr="70CDFA92">
        <w:rPr>
          <w:rFonts w:ascii="Arial" w:eastAsia="Arial" w:hAnsi="Arial" w:cs="Arial"/>
          <w:color w:val="000000" w:themeColor="text1"/>
          <w:sz w:val="22"/>
          <w:szCs w:val="22"/>
        </w:rPr>
        <w:t xml:space="preserve"> » (art. 894 du Code civil). Dans </w:t>
      </w:r>
      <w:r w:rsidR="04ABE254" w:rsidRPr="70CDFA92">
        <w:rPr>
          <w:rFonts w:ascii="Arial" w:eastAsia="Arial" w:hAnsi="Arial" w:cs="Arial"/>
          <w:color w:val="000000" w:themeColor="text1"/>
          <w:sz w:val="22"/>
          <w:szCs w:val="22"/>
        </w:rPr>
        <w:t>un tel cas</w:t>
      </w:r>
      <w:r w:rsidR="3BA46750" w:rsidRPr="70CDFA92">
        <w:rPr>
          <w:rFonts w:ascii="Arial" w:eastAsia="Arial" w:hAnsi="Arial" w:cs="Arial"/>
          <w:color w:val="000000" w:themeColor="text1"/>
          <w:sz w:val="22"/>
          <w:szCs w:val="22"/>
        </w:rPr>
        <w:t xml:space="preserve">, le transfert de </w:t>
      </w:r>
      <w:r w:rsidR="3BA46750" w:rsidRPr="70CDFA92">
        <w:rPr>
          <w:rFonts w:ascii="Arial" w:eastAsia="Arial" w:hAnsi="Arial" w:cs="Arial"/>
          <w:color w:val="000000" w:themeColor="text1"/>
          <w:sz w:val="22"/>
          <w:szCs w:val="22"/>
        </w:rPr>
        <w:lastRenderedPageBreak/>
        <w:t xml:space="preserve">propriété des biens donnés est immédiat, </w:t>
      </w:r>
      <w:r w:rsidR="409FB32E" w:rsidRPr="70CDFA92">
        <w:rPr>
          <w:rFonts w:ascii="Arial" w:eastAsia="Arial" w:hAnsi="Arial" w:cs="Arial"/>
          <w:color w:val="000000" w:themeColor="text1"/>
          <w:sz w:val="22"/>
          <w:szCs w:val="22"/>
        </w:rPr>
        <w:t xml:space="preserve">de sorte que le donataire </w:t>
      </w:r>
      <w:r w:rsidR="4E24D629" w:rsidRPr="70CDFA92">
        <w:rPr>
          <w:rFonts w:ascii="Arial" w:eastAsia="Arial" w:hAnsi="Arial" w:cs="Arial"/>
          <w:color w:val="000000" w:themeColor="text1"/>
          <w:sz w:val="22"/>
          <w:szCs w:val="22"/>
        </w:rPr>
        <w:t>acquiert le</w:t>
      </w:r>
      <w:r w:rsidR="409FB32E" w:rsidRPr="70CDFA92">
        <w:rPr>
          <w:rFonts w:ascii="Arial" w:eastAsia="Arial" w:hAnsi="Arial" w:cs="Arial"/>
          <w:color w:val="000000" w:themeColor="text1"/>
          <w:sz w:val="22"/>
          <w:szCs w:val="22"/>
        </w:rPr>
        <w:t xml:space="preserve"> droit de disposer des produits donnés. Il en va de même pour le cas particulier du don manuel, lequel se réalise par tradition, c'est-à-dire par la remise de la chose au donataire par le donateur. </w:t>
      </w:r>
      <w:r w:rsidR="7A5471BB" w:rsidRPr="70CDFA92">
        <w:rPr>
          <w:rFonts w:ascii="Arial" w:eastAsia="Arial" w:hAnsi="Arial" w:cs="Arial"/>
          <w:color w:val="000000" w:themeColor="text1"/>
          <w:sz w:val="22"/>
          <w:szCs w:val="22"/>
        </w:rPr>
        <w:t xml:space="preserve">En théorie, l’épuisement des droits de marque peut donc résulter d’une donation. Toutefois, </w:t>
      </w:r>
      <w:r w:rsidR="009C24D6">
        <w:rPr>
          <w:rFonts w:ascii="Arial" w:eastAsia="Arial" w:hAnsi="Arial" w:cs="Arial"/>
          <w:color w:val="000000" w:themeColor="text1"/>
          <w:sz w:val="22"/>
          <w:szCs w:val="22"/>
        </w:rPr>
        <w:t xml:space="preserve">nous n’avons pas trouvé de </w:t>
      </w:r>
      <w:r w:rsidR="7A5471BB" w:rsidRPr="70CDFA92">
        <w:rPr>
          <w:rFonts w:ascii="Arial" w:eastAsia="Arial" w:hAnsi="Arial" w:cs="Arial"/>
          <w:color w:val="000000" w:themeColor="text1"/>
          <w:sz w:val="22"/>
          <w:szCs w:val="22"/>
        </w:rPr>
        <w:t>décisions traitant spécifiquement de cette hypothèse.</w:t>
      </w:r>
    </w:p>
    <w:p w14:paraId="0567B6C4" w14:textId="6295DFE4" w:rsidR="00FF41E5" w:rsidRPr="00892BAF" w:rsidRDefault="00C444FD" w:rsidP="00892BAF">
      <w:pPr>
        <w:spacing w:line="24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Nous signalons cependant </w:t>
      </w:r>
      <w:r w:rsidR="19667D80" w:rsidRPr="70CDFA92">
        <w:rPr>
          <w:rFonts w:ascii="Arial" w:eastAsia="Arial" w:hAnsi="Arial" w:cs="Arial"/>
          <w:color w:val="000000" w:themeColor="text1"/>
          <w:sz w:val="22"/>
          <w:szCs w:val="22"/>
        </w:rPr>
        <w:t xml:space="preserve">un </w:t>
      </w:r>
      <w:r w:rsidR="4E7B6BB4" w:rsidRPr="70CDFA92">
        <w:rPr>
          <w:rFonts w:ascii="Arial" w:eastAsia="Arial" w:hAnsi="Arial" w:cs="Arial"/>
          <w:color w:val="000000" w:themeColor="text1"/>
          <w:sz w:val="22"/>
          <w:szCs w:val="22"/>
        </w:rPr>
        <w:t xml:space="preserve">arrêt de la Cour d’appel d’Orléans du 2 juillet 1998 </w:t>
      </w:r>
      <w:r>
        <w:rPr>
          <w:rFonts w:ascii="Arial" w:eastAsia="Arial" w:hAnsi="Arial" w:cs="Arial"/>
          <w:color w:val="000000" w:themeColor="text1"/>
          <w:sz w:val="22"/>
          <w:szCs w:val="22"/>
        </w:rPr>
        <w:t xml:space="preserve">qui </w:t>
      </w:r>
      <w:r w:rsidR="00DC6EBB" w:rsidRPr="70CDFA92">
        <w:rPr>
          <w:rFonts w:ascii="Arial" w:eastAsia="Arial" w:hAnsi="Arial" w:cs="Arial"/>
          <w:color w:val="000000" w:themeColor="text1"/>
          <w:sz w:val="22"/>
          <w:szCs w:val="22"/>
        </w:rPr>
        <w:t>a retenu</w:t>
      </w:r>
      <w:r w:rsidR="7AB72710" w:rsidRPr="70CDFA92">
        <w:rPr>
          <w:rFonts w:ascii="Arial" w:eastAsia="Arial" w:hAnsi="Arial" w:cs="Arial"/>
          <w:color w:val="000000" w:themeColor="text1"/>
          <w:sz w:val="22"/>
          <w:szCs w:val="22"/>
        </w:rPr>
        <w:t> </w:t>
      </w:r>
      <w:r w:rsidR="7A5471BB" w:rsidRPr="70CDFA92">
        <w:rPr>
          <w:rFonts w:ascii="Arial" w:eastAsia="Arial" w:hAnsi="Arial" w:cs="Arial"/>
          <w:color w:val="000000" w:themeColor="text1"/>
          <w:sz w:val="22"/>
          <w:szCs w:val="22"/>
        </w:rPr>
        <w:t xml:space="preserve">qu’aucune contrefaçon des droits de marque n’était intervenue </w:t>
      </w:r>
      <w:r w:rsidR="04ABE254" w:rsidRPr="70CDFA92">
        <w:rPr>
          <w:rFonts w:ascii="Arial" w:eastAsia="Arial" w:hAnsi="Arial" w:cs="Arial"/>
          <w:color w:val="000000" w:themeColor="text1"/>
          <w:sz w:val="22"/>
          <w:szCs w:val="22"/>
        </w:rPr>
        <w:t>dans l’hypothèse d’une donation</w:t>
      </w:r>
      <w:r w:rsidR="7AB72710" w:rsidRPr="70CDFA92">
        <w:rPr>
          <w:rFonts w:ascii="Arial" w:eastAsia="Arial" w:hAnsi="Arial" w:cs="Arial"/>
          <w:color w:val="000000" w:themeColor="text1"/>
          <w:sz w:val="22"/>
          <w:szCs w:val="22"/>
        </w:rPr>
        <w:t>, au motif que :</w:t>
      </w:r>
      <w:r w:rsidR="4E7B6BB4" w:rsidRPr="70CDFA92">
        <w:rPr>
          <w:rFonts w:ascii="Arial" w:eastAsia="Arial" w:hAnsi="Arial" w:cs="Arial"/>
          <w:color w:val="000000" w:themeColor="text1"/>
          <w:sz w:val="22"/>
          <w:szCs w:val="22"/>
        </w:rPr>
        <w:t xml:space="preserve"> </w:t>
      </w:r>
    </w:p>
    <w:p w14:paraId="43D5D8E4" w14:textId="413E6E6D" w:rsidR="00887986" w:rsidRPr="00892BAF" w:rsidRDefault="4E7B6BB4" w:rsidP="00892BAF">
      <w:pPr>
        <w:spacing w:line="240" w:lineRule="auto"/>
        <w:ind w:left="708"/>
        <w:jc w:val="both"/>
        <w:rPr>
          <w:rFonts w:ascii="Arial" w:eastAsia="Arial" w:hAnsi="Arial" w:cs="Arial"/>
          <w:color w:val="000000" w:themeColor="text1"/>
          <w:sz w:val="22"/>
          <w:szCs w:val="22"/>
        </w:rPr>
      </w:pPr>
      <w:r w:rsidRPr="70CDFA92">
        <w:rPr>
          <w:rFonts w:ascii="Arial" w:eastAsia="Arial" w:hAnsi="Arial" w:cs="Arial"/>
          <w:color w:val="000000" w:themeColor="text1"/>
          <w:sz w:val="22"/>
          <w:szCs w:val="22"/>
        </w:rPr>
        <w:t>« </w:t>
      </w:r>
      <w:r w:rsidR="00F35503" w:rsidRPr="70CDFA92">
        <w:rPr>
          <w:rFonts w:ascii="Arial" w:eastAsia="Arial" w:hAnsi="Arial" w:cs="Arial"/>
          <w:b/>
          <w:bCs/>
          <w:i/>
          <w:iCs/>
          <w:color w:val="000000" w:themeColor="text1"/>
          <w:sz w:val="22"/>
          <w:szCs w:val="22"/>
        </w:rPr>
        <w:t>Quelle</w:t>
      </w:r>
      <w:r w:rsidRPr="70CDFA92">
        <w:rPr>
          <w:rFonts w:ascii="Arial" w:eastAsia="Arial" w:hAnsi="Arial" w:cs="Arial"/>
          <w:b/>
          <w:bCs/>
          <w:i/>
          <w:iCs/>
          <w:color w:val="000000" w:themeColor="text1"/>
          <w:sz w:val="22"/>
          <w:szCs w:val="22"/>
        </w:rPr>
        <w:t xml:space="preserve"> que soit au demeurant la forme retenue</w:t>
      </w:r>
      <w:r w:rsidRPr="70CDFA92">
        <w:rPr>
          <w:rFonts w:ascii="Arial" w:eastAsia="Arial" w:hAnsi="Arial" w:cs="Arial"/>
          <w:i/>
          <w:iCs/>
          <w:color w:val="000000" w:themeColor="text1"/>
          <w:sz w:val="22"/>
          <w:szCs w:val="22"/>
        </w:rPr>
        <w:t xml:space="preserve"> par la société PARFUMS NINA RICCI </w:t>
      </w:r>
      <w:r w:rsidRPr="70CDFA92">
        <w:rPr>
          <w:rFonts w:ascii="Arial" w:eastAsia="Arial" w:hAnsi="Arial" w:cs="Arial"/>
          <w:b/>
          <w:bCs/>
          <w:i/>
          <w:iCs/>
          <w:color w:val="000000" w:themeColor="text1"/>
          <w:sz w:val="22"/>
          <w:szCs w:val="22"/>
        </w:rPr>
        <w:t>pour mettre en circulation ses produits, soit par une vente, soit à titre gracieux</w:t>
      </w:r>
      <w:r w:rsidRPr="70CDFA92">
        <w:rPr>
          <w:rFonts w:ascii="Arial" w:eastAsia="Arial" w:hAnsi="Arial" w:cs="Arial"/>
          <w:i/>
          <w:iCs/>
          <w:color w:val="000000" w:themeColor="text1"/>
          <w:sz w:val="22"/>
          <w:szCs w:val="22"/>
        </w:rPr>
        <w:t xml:space="preserve"> comme en l’espèce, force est encore de constater qu'elle n'établit pas que cette mise en circulation aurait eu lieu sans son consentement</w:t>
      </w:r>
      <w:r w:rsidR="0FAD90AF" w:rsidRPr="70CDFA92">
        <w:rPr>
          <w:rFonts w:ascii="Arial" w:eastAsia="Arial" w:hAnsi="Arial" w:cs="Arial"/>
          <w:color w:val="000000" w:themeColor="text1"/>
          <w:sz w:val="22"/>
          <w:szCs w:val="22"/>
        </w:rPr>
        <w:t> ».</w:t>
      </w:r>
    </w:p>
    <w:p w14:paraId="6B9D2304" w14:textId="22E0EDEC" w:rsidR="00AC3719" w:rsidRPr="00892BAF" w:rsidRDefault="555A4709" w:rsidP="00F35503">
      <w:pPr>
        <w:pStyle w:val="Sous-question"/>
      </w:pPr>
      <w:r>
        <w:t>U</w:t>
      </w:r>
      <w:r w:rsidR="3D003D39">
        <w:t>n contrat de distribution</w:t>
      </w:r>
    </w:p>
    <w:p w14:paraId="61371A41" w14:textId="35BA0747" w:rsidR="70CDFA92" w:rsidRDefault="70CDFA92" w:rsidP="70CDFA92">
      <w:pPr>
        <w:pStyle w:val="SQ"/>
        <w:numPr>
          <w:ilvl w:val="0"/>
          <w:numId w:val="0"/>
        </w:numPr>
        <w:ind w:left="1512"/>
      </w:pPr>
    </w:p>
    <w:p w14:paraId="63F8EB62" w14:textId="65250ABE" w:rsidR="00AC3719" w:rsidRPr="00892BAF" w:rsidRDefault="0BD5554C" w:rsidP="00892BAF">
      <w:pPr>
        <w:spacing w:line="240" w:lineRule="auto"/>
        <w:jc w:val="both"/>
        <w:rPr>
          <w:rFonts w:ascii="Arial" w:eastAsia="Arial" w:hAnsi="Arial" w:cs="Arial"/>
          <w:b/>
          <w:bCs/>
          <w:sz w:val="22"/>
          <w:szCs w:val="22"/>
        </w:rPr>
      </w:pPr>
      <w:r w:rsidRPr="00892BAF">
        <w:rPr>
          <w:rFonts w:ascii="Arial" w:eastAsia="Arial" w:hAnsi="Arial" w:cs="Arial"/>
          <w:b/>
          <w:bCs/>
          <w:sz w:val="22"/>
          <w:szCs w:val="22"/>
        </w:rPr>
        <w:t>OUI.</w:t>
      </w:r>
      <w:r w:rsidRPr="00892BAF">
        <w:rPr>
          <w:rFonts w:ascii="Arial" w:eastAsia="Arial" w:hAnsi="Arial" w:cs="Arial"/>
          <w:sz w:val="22"/>
          <w:szCs w:val="22"/>
        </w:rPr>
        <w:t xml:space="preserve"> </w:t>
      </w:r>
      <w:r w:rsidR="2557B561" w:rsidRPr="00892BAF">
        <w:rPr>
          <w:rFonts w:ascii="Arial" w:eastAsia="Arial" w:hAnsi="Arial" w:cs="Arial"/>
          <w:sz w:val="22"/>
          <w:szCs w:val="22"/>
        </w:rPr>
        <w:t xml:space="preserve">La mise sur le marché peut être effectuée par le titulaire </w:t>
      </w:r>
      <w:r w:rsidR="35622D04" w:rsidRPr="00892BAF">
        <w:rPr>
          <w:rFonts w:ascii="Arial" w:eastAsia="Arial" w:hAnsi="Arial" w:cs="Arial"/>
          <w:sz w:val="22"/>
          <w:szCs w:val="22"/>
        </w:rPr>
        <w:t>des droits de marque, mais</w:t>
      </w:r>
      <w:r w:rsidR="2557B561" w:rsidRPr="00892BAF">
        <w:rPr>
          <w:rFonts w:ascii="Arial" w:eastAsia="Arial" w:hAnsi="Arial" w:cs="Arial"/>
          <w:sz w:val="22"/>
          <w:szCs w:val="22"/>
        </w:rPr>
        <w:t xml:space="preserve"> elle peut également l’être, avec son consentement, par d’autres opérateurs avec lesquels celui-ci entretient des relations économiques et juridiques.</w:t>
      </w:r>
    </w:p>
    <w:p w14:paraId="54427D20" w14:textId="418E5D26" w:rsidR="00AC3719" w:rsidRPr="00892BAF" w:rsidRDefault="590C78B2" w:rsidP="006E3F1B">
      <w:pPr>
        <w:pStyle w:val="Hypothse"/>
      </w:pPr>
      <w:r w:rsidRPr="00892BAF">
        <w:t>Hypothèse des marques d’origine commune</w:t>
      </w:r>
    </w:p>
    <w:p w14:paraId="7FB7C73D" w14:textId="462B901F" w:rsidR="002E78F3" w:rsidRPr="00892BAF" w:rsidRDefault="2ED7C543" w:rsidP="00892BAF">
      <w:pPr>
        <w:spacing w:line="240" w:lineRule="auto"/>
        <w:jc w:val="both"/>
        <w:rPr>
          <w:rFonts w:ascii="Arial" w:eastAsia="Arial" w:hAnsi="Arial" w:cs="Arial"/>
          <w:sz w:val="22"/>
          <w:szCs w:val="22"/>
        </w:rPr>
      </w:pPr>
      <w:r w:rsidRPr="70CDFA92">
        <w:rPr>
          <w:rFonts w:ascii="Arial" w:eastAsia="Arial" w:hAnsi="Arial" w:cs="Arial"/>
          <w:sz w:val="22"/>
          <w:szCs w:val="22"/>
        </w:rPr>
        <w:t>La</w:t>
      </w:r>
      <w:r w:rsidR="2CA30FE5" w:rsidRPr="70CDFA92">
        <w:rPr>
          <w:rFonts w:ascii="Arial" w:eastAsia="Arial" w:hAnsi="Arial" w:cs="Arial"/>
          <w:sz w:val="22"/>
          <w:szCs w:val="22"/>
        </w:rPr>
        <w:t xml:space="preserve"> mise dans le commerce</w:t>
      </w:r>
      <w:r w:rsidR="3D6127D4" w:rsidRPr="70CDFA92">
        <w:rPr>
          <w:rFonts w:ascii="Arial" w:eastAsia="Arial" w:hAnsi="Arial" w:cs="Arial"/>
          <w:sz w:val="22"/>
          <w:szCs w:val="22"/>
        </w:rPr>
        <w:t xml:space="preserve"> peut être </w:t>
      </w:r>
      <w:r w:rsidR="79B7477B" w:rsidRPr="70CDFA92">
        <w:rPr>
          <w:rFonts w:ascii="Arial" w:eastAsia="Arial" w:hAnsi="Arial" w:cs="Arial"/>
          <w:sz w:val="22"/>
          <w:szCs w:val="22"/>
        </w:rPr>
        <w:t xml:space="preserve">effectuée </w:t>
      </w:r>
      <w:r w:rsidR="3D6127D4" w:rsidRPr="70CDFA92">
        <w:rPr>
          <w:rFonts w:ascii="Arial" w:eastAsia="Arial" w:hAnsi="Arial" w:cs="Arial"/>
          <w:sz w:val="22"/>
          <w:szCs w:val="22"/>
        </w:rPr>
        <w:t xml:space="preserve">par une société appartenant au même groupe que le titulaire des droits de marque, </w:t>
      </w:r>
      <w:r w:rsidR="2CA30FE5" w:rsidRPr="70CDFA92">
        <w:rPr>
          <w:rFonts w:ascii="Arial" w:eastAsia="Arial" w:hAnsi="Arial" w:cs="Arial"/>
          <w:sz w:val="22"/>
          <w:szCs w:val="22"/>
        </w:rPr>
        <w:t xml:space="preserve">dès lors que </w:t>
      </w:r>
      <w:r w:rsidR="3D6127D4" w:rsidRPr="70CDFA92">
        <w:rPr>
          <w:rFonts w:ascii="Arial" w:eastAsia="Arial" w:hAnsi="Arial" w:cs="Arial"/>
          <w:sz w:val="22"/>
          <w:szCs w:val="22"/>
        </w:rPr>
        <w:t xml:space="preserve">ces derniers sont considérés </w:t>
      </w:r>
      <w:r w:rsidR="2CA30FE5" w:rsidRPr="70CDFA92">
        <w:rPr>
          <w:rFonts w:ascii="Arial" w:eastAsia="Arial" w:hAnsi="Arial" w:cs="Arial"/>
          <w:sz w:val="22"/>
          <w:szCs w:val="22"/>
        </w:rPr>
        <w:t xml:space="preserve">comme </w:t>
      </w:r>
      <w:r w:rsidR="6C8D8D99" w:rsidRPr="70CDFA92">
        <w:rPr>
          <w:rFonts w:ascii="Arial" w:eastAsia="Arial" w:hAnsi="Arial" w:cs="Arial"/>
          <w:sz w:val="22"/>
          <w:szCs w:val="22"/>
        </w:rPr>
        <w:t xml:space="preserve">une </w:t>
      </w:r>
      <w:r w:rsidR="2CA30FE5" w:rsidRPr="70CDFA92">
        <w:rPr>
          <w:rFonts w:ascii="Arial" w:eastAsia="Arial" w:hAnsi="Arial" w:cs="Arial"/>
          <w:sz w:val="22"/>
          <w:szCs w:val="22"/>
        </w:rPr>
        <w:t>«</w:t>
      </w:r>
      <w:r w:rsidR="6C8D8D99" w:rsidRPr="70CDFA92">
        <w:rPr>
          <w:rFonts w:ascii="Arial" w:eastAsia="Arial" w:hAnsi="Arial" w:cs="Arial"/>
          <w:sz w:val="22"/>
          <w:szCs w:val="22"/>
        </w:rPr>
        <w:t xml:space="preserve"> </w:t>
      </w:r>
      <w:r w:rsidR="2CA30FE5" w:rsidRPr="70CDFA92">
        <w:rPr>
          <w:rFonts w:ascii="Arial" w:eastAsia="Arial" w:hAnsi="Arial" w:cs="Arial"/>
          <w:i/>
          <w:iCs/>
          <w:sz w:val="22"/>
          <w:szCs w:val="22"/>
        </w:rPr>
        <w:t>entreprise unique</w:t>
      </w:r>
      <w:r w:rsidR="2CA30FE5" w:rsidRPr="70CDFA92">
        <w:rPr>
          <w:rFonts w:ascii="Arial" w:eastAsia="Arial" w:hAnsi="Arial" w:cs="Arial"/>
          <w:sz w:val="22"/>
          <w:szCs w:val="22"/>
        </w:rPr>
        <w:t xml:space="preserve"> »</w:t>
      </w:r>
      <w:r w:rsidR="43A4FA13" w:rsidRPr="70CDFA92">
        <w:rPr>
          <w:rFonts w:ascii="Arial" w:eastAsia="Arial" w:hAnsi="Arial" w:cs="Arial"/>
          <w:sz w:val="22"/>
          <w:szCs w:val="22"/>
        </w:rPr>
        <w:t xml:space="preserve"> (CJ</w:t>
      </w:r>
      <w:r w:rsidR="3B633324" w:rsidRPr="70CDFA92">
        <w:rPr>
          <w:rFonts w:ascii="Arial" w:eastAsia="Arial" w:hAnsi="Arial" w:cs="Arial"/>
          <w:sz w:val="22"/>
          <w:szCs w:val="22"/>
        </w:rPr>
        <w:t>C</w:t>
      </w:r>
      <w:r w:rsidR="43A4FA13" w:rsidRPr="70CDFA92">
        <w:rPr>
          <w:rFonts w:ascii="Arial" w:eastAsia="Arial" w:hAnsi="Arial" w:cs="Arial"/>
          <w:sz w:val="22"/>
          <w:szCs w:val="22"/>
        </w:rPr>
        <w:t xml:space="preserve">E, 22 juin 1994, Ideal-Standard, </w:t>
      </w:r>
      <w:proofErr w:type="spellStart"/>
      <w:r w:rsidR="43A4FA13" w:rsidRPr="70CDFA92">
        <w:rPr>
          <w:rFonts w:ascii="Arial" w:eastAsia="Arial" w:hAnsi="Arial" w:cs="Arial"/>
          <w:sz w:val="22"/>
          <w:szCs w:val="22"/>
        </w:rPr>
        <w:t>aff.</w:t>
      </w:r>
      <w:proofErr w:type="spellEnd"/>
      <w:r w:rsidR="43A4FA13" w:rsidRPr="70CDFA92">
        <w:rPr>
          <w:rFonts w:ascii="Arial" w:eastAsia="Arial" w:hAnsi="Arial" w:cs="Arial"/>
          <w:sz w:val="22"/>
          <w:szCs w:val="22"/>
        </w:rPr>
        <w:t xml:space="preserve"> C-9/93</w:t>
      </w:r>
      <w:r w:rsidR="1E69DA5B" w:rsidRPr="70CDFA92">
        <w:rPr>
          <w:rFonts w:ascii="Arial" w:eastAsia="Arial" w:hAnsi="Arial" w:cs="Arial"/>
          <w:sz w:val="22"/>
          <w:szCs w:val="22"/>
        </w:rPr>
        <w:t>, §</w:t>
      </w:r>
      <w:r w:rsidR="7AC3DD68" w:rsidRPr="70CDFA92">
        <w:rPr>
          <w:rFonts w:ascii="Arial" w:eastAsia="Arial" w:hAnsi="Arial" w:cs="Arial"/>
          <w:sz w:val="22"/>
          <w:szCs w:val="22"/>
        </w:rPr>
        <w:t>37</w:t>
      </w:r>
      <w:r w:rsidR="43A4FA13" w:rsidRPr="70CDFA92">
        <w:rPr>
          <w:rFonts w:ascii="Arial" w:eastAsia="Arial" w:hAnsi="Arial" w:cs="Arial"/>
          <w:sz w:val="22"/>
          <w:szCs w:val="22"/>
        </w:rPr>
        <w:t>)</w:t>
      </w:r>
      <w:r w:rsidR="596E014D" w:rsidRPr="70CDFA92">
        <w:rPr>
          <w:rFonts w:ascii="Arial" w:eastAsia="Arial" w:hAnsi="Arial" w:cs="Arial"/>
          <w:sz w:val="22"/>
          <w:szCs w:val="22"/>
        </w:rPr>
        <w:t xml:space="preserve">. </w:t>
      </w:r>
      <w:r w:rsidR="4DE381A1" w:rsidRPr="70CDFA92">
        <w:rPr>
          <w:rFonts w:ascii="Arial" w:eastAsia="Arial" w:hAnsi="Arial" w:cs="Arial"/>
          <w:sz w:val="22"/>
          <w:szCs w:val="22"/>
        </w:rPr>
        <w:t xml:space="preserve">La </w:t>
      </w:r>
      <w:r w:rsidR="3D6127D4" w:rsidRPr="70CDFA92">
        <w:rPr>
          <w:rFonts w:ascii="Arial" w:eastAsia="Arial" w:hAnsi="Arial" w:cs="Arial"/>
          <w:sz w:val="22"/>
          <w:szCs w:val="22"/>
        </w:rPr>
        <w:t xml:space="preserve">Cour de cassation </w:t>
      </w:r>
      <w:r w:rsidR="07E3D48A" w:rsidRPr="70CDFA92">
        <w:rPr>
          <w:rFonts w:ascii="Arial" w:eastAsia="Arial" w:hAnsi="Arial" w:cs="Arial"/>
          <w:sz w:val="22"/>
          <w:szCs w:val="22"/>
        </w:rPr>
        <w:t xml:space="preserve">a précisé que le critère </w:t>
      </w:r>
      <w:r w:rsidR="3D6127D4" w:rsidRPr="70CDFA92">
        <w:rPr>
          <w:rFonts w:ascii="Arial" w:eastAsia="Arial" w:hAnsi="Arial" w:cs="Arial"/>
          <w:sz w:val="22"/>
          <w:szCs w:val="22"/>
        </w:rPr>
        <w:t>est celui de la dépendance économique et juridique (Cass., Com., 20 février 2007, n°</w:t>
      </w:r>
      <w:r w:rsidR="4F7A102C" w:rsidRPr="70CDFA92">
        <w:rPr>
          <w:rFonts w:ascii="Arial" w:eastAsia="Arial" w:hAnsi="Arial" w:cs="Arial"/>
          <w:sz w:val="22"/>
          <w:szCs w:val="22"/>
        </w:rPr>
        <w:t xml:space="preserve"> </w:t>
      </w:r>
      <w:r w:rsidR="3D6127D4" w:rsidRPr="70CDFA92">
        <w:rPr>
          <w:rFonts w:ascii="Arial" w:eastAsia="Arial" w:hAnsi="Arial" w:cs="Arial"/>
          <w:sz w:val="22"/>
          <w:szCs w:val="22"/>
        </w:rPr>
        <w:t>05-11.088)</w:t>
      </w:r>
      <w:r w:rsidR="3627AC21" w:rsidRPr="70CDFA92">
        <w:rPr>
          <w:rFonts w:ascii="Arial" w:eastAsia="Arial" w:hAnsi="Arial" w:cs="Arial"/>
          <w:sz w:val="22"/>
          <w:szCs w:val="22"/>
        </w:rPr>
        <w:t xml:space="preserve">. La </w:t>
      </w:r>
      <w:r w:rsidR="3D6127D4" w:rsidRPr="70CDFA92">
        <w:rPr>
          <w:rFonts w:ascii="Arial" w:eastAsia="Arial" w:hAnsi="Arial" w:cs="Arial"/>
          <w:sz w:val="22"/>
          <w:szCs w:val="22"/>
        </w:rPr>
        <w:t>Cour d’appel de renvoi </w:t>
      </w:r>
      <w:r w:rsidR="72577881" w:rsidRPr="70CDFA92">
        <w:rPr>
          <w:rFonts w:ascii="Arial" w:eastAsia="Arial" w:hAnsi="Arial" w:cs="Arial"/>
          <w:sz w:val="22"/>
          <w:szCs w:val="22"/>
        </w:rPr>
        <w:t>a</w:t>
      </w:r>
      <w:r w:rsidR="27A3AB9E" w:rsidRPr="70CDFA92">
        <w:rPr>
          <w:rFonts w:ascii="Arial" w:eastAsia="Arial" w:hAnsi="Arial" w:cs="Arial"/>
          <w:sz w:val="22"/>
          <w:szCs w:val="22"/>
        </w:rPr>
        <w:t xml:space="preserve"> </w:t>
      </w:r>
      <w:r w:rsidR="0AF56C97" w:rsidRPr="70CDFA92">
        <w:rPr>
          <w:rFonts w:ascii="Arial" w:eastAsia="Arial" w:hAnsi="Arial" w:cs="Arial"/>
          <w:sz w:val="22"/>
          <w:szCs w:val="22"/>
        </w:rPr>
        <w:t xml:space="preserve">poursuivi ce raisonnement en se </w:t>
      </w:r>
      <w:r w:rsidR="27A3AB9E" w:rsidRPr="70CDFA92">
        <w:rPr>
          <w:rFonts w:ascii="Arial" w:eastAsia="Arial" w:hAnsi="Arial" w:cs="Arial"/>
          <w:sz w:val="22"/>
          <w:szCs w:val="22"/>
        </w:rPr>
        <w:t>référ</w:t>
      </w:r>
      <w:r w:rsidR="6DD0F62E" w:rsidRPr="70CDFA92">
        <w:rPr>
          <w:rFonts w:ascii="Arial" w:eastAsia="Arial" w:hAnsi="Arial" w:cs="Arial"/>
          <w:sz w:val="22"/>
          <w:szCs w:val="22"/>
        </w:rPr>
        <w:t xml:space="preserve">ant </w:t>
      </w:r>
      <w:r w:rsidR="27A3AB9E" w:rsidRPr="70CDFA92">
        <w:rPr>
          <w:rFonts w:ascii="Arial" w:eastAsia="Arial" w:hAnsi="Arial" w:cs="Arial"/>
          <w:sz w:val="22"/>
          <w:szCs w:val="22"/>
        </w:rPr>
        <w:t xml:space="preserve">à la </w:t>
      </w:r>
      <w:r w:rsidR="03520CEA" w:rsidRPr="70CDFA92">
        <w:rPr>
          <w:rFonts w:ascii="Arial" w:eastAsia="Arial" w:hAnsi="Arial" w:cs="Arial"/>
          <w:sz w:val="22"/>
          <w:szCs w:val="22"/>
        </w:rPr>
        <w:t xml:space="preserve">notion de </w:t>
      </w:r>
      <w:r w:rsidR="27A3AB9E" w:rsidRPr="70CDFA92">
        <w:rPr>
          <w:rFonts w:ascii="Arial" w:eastAsia="Arial" w:hAnsi="Arial" w:cs="Arial"/>
          <w:sz w:val="22"/>
          <w:szCs w:val="22"/>
        </w:rPr>
        <w:t>garantie d’origin</w:t>
      </w:r>
      <w:r w:rsidR="6848B561" w:rsidRPr="70CDFA92">
        <w:rPr>
          <w:rFonts w:ascii="Arial" w:eastAsia="Arial" w:hAnsi="Arial" w:cs="Arial"/>
          <w:sz w:val="22"/>
          <w:szCs w:val="22"/>
        </w:rPr>
        <w:t>e</w:t>
      </w:r>
      <w:r w:rsidR="27A3AB9E" w:rsidRPr="70CDFA92">
        <w:rPr>
          <w:rFonts w:ascii="Arial" w:eastAsia="Arial" w:hAnsi="Arial" w:cs="Arial"/>
          <w:sz w:val="22"/>
          <w:szCs w:val="22"/>
        </w:rPr>
        <w:t xml:space="preserve"> </w:t>
      </w:r>
      <w:r w:rsidR="3D6127D4" w:rsidRPr="70CDFA92">
        <w:rPr>
          <w:rFonts w:ascii="Arial" w:eastAsia="Arial" w:hAnsi="Arial" w:cs="Arial"/>
          <w:sz w:val="22"/>
          <w:szCs w:val="22"/>
        </w:rPr>
        <w:t>:</w:t>
      </w:r>
      <w:r w:rsidR="596E014D" w:rsidRPr="70CDFA92">
        <w:rPr>
          <w:rFonts w:ascii="Arial" w:eastAsia="Arial" w:hAnsi="Arial" w:cs="Arial"/>
          <w:sz w:val="22"/>
          <w:szCs w:val="22"/>
        </w:rPr>
        <w:t xml:space="preserve"> </w:t>
      </w:r>
    </w:p>
    <w:p w14:paraId="282700C4" w14:textId="7BB157A5" w:rsidR="00124615" w:rsidRPr="00892BAF" w:rsidRDefault="596E014D" w:rsidP="00892BAF">
      <w:pPr>
        <w:spacing w:line="240" w:lineRule="auto"/>
        <w:ind w:left="708"/>
        <w:jc w:val="both"/>
        <w:rPr>
          <w:rFonts w:ascii="Arial" w:eastAsia="Arial" w:hAnsi="Arial" w:cs="Arial"/>
          <w:sz w:val="22"/>
          <w:szCs w:val="22"/>
        </w:rPr>
      </w:pPr>
      <w:r w:rsidRPr="70CDFA92">
        <w:rPr>
          <w:rFonts w:ascii="Arial" w:eastAsia="Arial" w:hAnsi="Arial" w:cs="Arial"/>
          <w:sz w:val="22"/>
          <w:szCs w:val="22"/>
        </w:rPr>
        <w:t>« </w:t>
      </w:r>
      <w:r w:rsidRPr="70CDFA92">
        <w:rPr>
          <w:rFonts w:ascii="Arial" w:eastAsia="Arial" w:hAnsi="Arial" w:cs="Arial"/>
          <w:i/>
          <w:iCs/>
          <w:sz w:val="22"/>
          <w:szCs w:val="22"/>
        </w:rPr>
        <w:t xml:space="preserve">Considérant enfin qu'il ne saurait y avoir d'épuisement des droits sur une marque que dans la mesure où celle-ci a été utilisée pour servir la fonction essentielle qui est la sienne, à savoir garantir au consommateur l'origine (et la qualité qui y est associée) du produit sur lequel elle est apposée ; </w:t>
      </w:r>
      <w:r w:rsidRPr="70CDFA92">
        <w:rPr>
          <w:rFonts w:ascii="Arial" w:eastAsia="Arial" w:hAnsi="Arial" w:cs="Arial"/>
          <w:b/>
          <w:bCs/>
          <w:i/>
          <w:iCs/>
          <w:sz w:val="22"/>
          <w:szCs w:val="22"/>
        </w:rPr>
        <w:t>que pour y parvenir elle doit</w:t>
      </w:r>
      <w:r w:rsidRPr="70CDFA92">
        <w:rPr>
          <w:rFonts w:ascii="Arial" w:eastAsia="Arial" w:hAnsi="Arial" w:cs="Arial"/>
          <w:i/>
          <w:iCs/>
          <w:sz w:val="22"/>
          <w:szCs w:val="22"/>
        </w:rPr>
        <w:t xml:space="preserve">, comme le rappelle la CJCE, </w:t>
      </w:r>
      <w:r w:rsidRPr="00B15E18">
        <w:rPr>
          <w:rFonts w:ascii="Arial" w:eastAsia="Arial" w:hAnsi="Arial" w:cs="Arial"/>
          <w:b/>
          <w:bCs/>
          <w:i/>
          <w:iCs/>
          <w:sz w:val="22"/>
          <w:szCs w:val="22"/>
        </w:rPr>
        <w:t>c</w:t>
      </w:r>
      <w:r w:rsidRPr="70CDFA92">
        <w:rPr>
          <w:rFonts w:ascii="Arial" w:eastAsia="Arial" w:hAnsi="Arial" w:cs="Arial"/>
          <w:b/>
          <w:bCs/>
          <w:i/>
          <w:iCs/>
          <w:sz w:val="22"/>
          <w:szCs w:val="22"/>
        </w:rPr>
        <w:t>onstituer la garantie que tous les produits qui en sont revêtus ont été fabriqués sous le contrôle d'une entreprise unique à laquelle peut être attribuée la responsabilité de leur qualité</w:t>
      </w:r>
      <w:r w:rsidRPr="70CDFA92">
        <w:rPr>
          <w:rFonts w:ascii="Arial" w:eastAsia="Arial" w:hAnsi="Arial" w:cs="Arial"/>
          <w:i/>
          <w:iCs/>
          <w:sz w:val="22"/>
          <w:szCs w:val="22"/>
        </w:rPr>
        <w:t>.</w:t>
      </w:r>
      <w:r w:rsidRPr="70CDFA92">
        <w:rPr>
          <w:rFonts w:ascii="Arial" w:eastAsia="Arial" w:hAnsi="Arial" w:cs="Arial"/>
          <w:sz w:val="22"/>
          <w:szCs w:val="22"/>
        </w:rPr>
        <w:t> »</w:t>
      </w:r>
      <w:r w:rsidR="0FD4664A" w:rsidRPr="70CDFA92">
        <w:rPr>
          <w:rFonts w:ascii="Arial" w:eastAsia="Arial" w:hAnsi="Arial" w:cs="Arial"/>
          <w:sz w:val="22"/>
          <w:szCs w:val="22"/>
        </w:rPr>
        <w:t xml:space="preserve"> (Paris, 7 novembre 2008, n°</w:t>
      </w:r>
      <w:r w:rsidR="14F791D2" w:rsidRPr="70CDFA92">
        <w:rPr>
          <w:rFonts w:ascii="Arial" w:eastAsia="Arial" w:hAnsi="Arial" w:cs="Arial"/>
          <w:sz w:val="22"/>
          <w:szCs w:val="22"/>
        </w:rPr>
        <w:t xml:space="preserve"> </w:t>
      </w:r>
      <w:r w:rsidR="0FD4664A" w:rsidRPr="70CDFA92">
        <w:rPr>
          <w:rFonts w:ascii="Arial" w:eastAsia="Arial" w:hAnsi="Arial" w:cs="Arial"/>
          <w:sz w:val="22"/>
          <w:szCs w:val="22"/>
        </w:rPr>
        <w:t>07/06179).</w:t>
      </w:r>
    </w:p>
    <w:p w14:paraId="1617EED8" w14:textId="1044D912" w:rsidR="00F24928" w:rsidRPr="00892BAF" w:rsidRDefault="73995813" w:rsidP="00892BAF">
      <w:pPr>
        <w:spacing w:line="240" w:lineRule="auto"/>
        <w:jc w:val="both"/>
        <w:rPr>
          <w:rFonts w:ascii="Arial" w:eastAsia="Arial" w:hAnsi="Arial" w:cs="Arial"/>
          <w:sz w:val="22"/>
          <w:szCs w:val="22"/>
        </w:rPr>
      </w:pPr>
      <w:r w:rsidRPr="70CDFA92">
        <w:rPr>
          <w:rFonts w:ascii="Arial" w:eastAsia="Arial" w:hAnsi="Arial" w:cs="Arial"/>
          <w:sz w:val="22"/>
          <w:szCs w:val="22"/>
        </w:rPr>
        <w:t xml:space="preserve">La </w:t>
      </w:r>
      <w:r w:rsidR="6C8D8D99" w:rsidRPr="70CDFA92">
        <w:rPr>
          <w:rFonts w:ascii="Arial" w:eastAsia="Arial" w:hAnsi="Arial" w:cs="Arial"/>
          <w:sz w:val="22"/>
          <w:szCs w:val="22"/>
        </w:rPr>
        <w:t>CJUE a</w:t>
      </w:r>
      <w:r w:rsidR="3D6127D4" w:rsidRPr="70CDFA92">
        <w:rPr>
          <w:rFonts w:ascii="Arial" w:eastAsia="Arial" w:hAnsi="Arial" w:cs="Arial"/>
          <w:sz w:val="22"/>
          <w:szCs w:val="22"/>
        </w:rPr>
        <w:t xml:space="preserve"> </w:t>
      </w:r>
      <w:r w:rsidR="6C8D8D99" w:rsidRPr="70CDFA92">
        <w:rPr>
          <w:rFonts w:ascii="Arial" w:eastAsia="Arial" w:hAnsi="Arial" w:cs="Arial"/>
          <w:sz w:val="22"/>
          <w:szCs w:val="22"/>
        </w:rPr>
        <w:t xml:space="preserve">retenu une solution similaire dans </w:t>
      </w:r>
      <w:r w:rsidR="3D6127D4" w:rsidRPr="70CDFA92">
        <w:rPr>
          <w:rFonts w:ascii="Arial" w:eastAsia="Arial" w:hAnsi="Arial" w:cs="Arial"/>
          <w:sz w:val="22"/>
          <w:szCs w:val="22"/>
        </w:rPr>
        <w:t>l’</w:t>
      </w:r>
      <w:r w:rsidR="6C8D8D99" w:rsidRPr="70CDFA92">
        <w:rPr>
          <w:rFonts w:ascii="Arial" w:eastAsia="Arial" w:hAnsi="Arial" w:cs="Arial"/>
          <w:sz w:val="22"/>
          <w:szCs w:val="22"/>
        </w:rPr>
        <w:t>arrêt Schweppes</w:t>
      </w:r>
      <w:r w:rsidR="6C8D8D99" w:rsidRPr="70CDFA92">
        <w:rPr>
          <w:rFonts w:ascii="Arial" w:eastAsia="Arial" w:hAnsi="Arial" w:cs="Arial"/>
          <w:b/>
          <w:bCs/>
          <w:sz w:val="22"/>
          <w:szCs w:val="22"/>
        </w:rPr>
        <w:t> </w:t>
      </w:r>
      <w:r w:rsidR="6C8D8D99" w:rsidRPr="70CDFA92">
        <w:rPr>
          <w:rFonts w:ascii="Arial" w:eastAsia="Arial" w:hAnsi="Arial" w:cs="Arial"/>
          <w:sz w:val="22"/>
          <w:szCs w:val="22"/>
        </w:rPr>
        <w:t xml:space="preserve">du 20 décembre 2017, </w:t>
      </w:r>
      <w:r w:rsidR="2ABC5CF2" w:rsidRPr="70CDFA92">
        <w:rPr>
          <w:rFonts w:ascii="Arial" w:eastAsia="Arial" w:hAnsi="Arial" w:cs="Arial"/>
          <w:sz w:val="22"/>
          <w:szCs w:val="22"/>
        </w:rPr>
        <w:t xml:space="preserve">dans une hypothèse dans laquelle le titulaire de la marque avait cédé à un tiers importateur une marque identique, en disant pour droit que le </w:t>
      </w:r>
      <w:r w:rsidR="3D6127D4" w:rsidRPr="70CDFA92">
        <w:rPr>
          <w:rFonts w:ascii="Arial" w:eastAsia="Arial" w:hAnsi="Arial" w:cs="Arial"/>
          <w:sz w:val="22"/>
          <w:szCs w:val="22"/>
        </w:rPr>
        <w:t xml:space="preserve">titulaire ne pouvait s'opposer à l'importation de produits identiques revêtus de cette marque et </w:t>
      </w:r>
      <w:r w:rsidR="33E7ECD3" w:rsidRPr="70CDFA92">
        <w:rPr>
          <w:rFonts w:ascii="Arial" w:eastAsia="Arial" w:hAnsi="Arial" w:cs="Arial"/>
          <w:sz w:val="22"/>
          <w:szCs w:val="22"/>
        </w:rPr>
        <w:t xml:space="preserve">dès lors </w:t>
      </w:r>
      <w:r w:rsidR="3D6127D4" w:rsidRPr="70CDFA92">
        <w:rPr>
          <w:rFonts w:ascii="Arial" w:eastAsia="Arial" w:hAnsi="Arial" w:cs="Arial"/>
          <w:sz w:val="22"/>
          <w:szCs w:val="22"/>
        </w:rPr>
        <w:t>:</w:t>
      </w:r>
      <w:r w:rsidR="2ED7C543" w:rsidRPr="70CDFA92">
        <w:rPr>
          <w:rFonts w:ascii="Arial" w:eastAsia="Arial" w:hAnsi="Arial" w:cs="Arial"/>
          <w:sz w:val="22"/>
          <w:szCs w:val="22"/>
        </w:rPr>
        <w:t xml:space="preserve"> </w:t>
      </w:r>
    </w:p>
    <w:p w14:paraId="0B78C3E7" w14:textId="5B2729F8" w:rsidR="70CDFA92" w:rsidRPr="00D44C2A" w:rsidRDefault="3CF99FC8" w:rsidP="00D44C2A">
      <w:pPr>
        <w:pStyle w:val="Paragraphedeliste"/>
        <w:numPr>
          <w:ilvl w:val="0"/>
          <w:numId w:val="1"/>
        </w:numPr>
        <w:spacing w:line="240" w:lineRule="auto"/>
        <w:jc w:val="both"/>
        <w:rPr>
          <w:rFonts w:ascii="Arial" w:eastAsia="Arial" w:hAnsi="Arial" w:cs="Arial"/>
        </w:rPr>
      </w:pPr>
      <w:r w:rsidRPr="70CDFA92">
        <w:rPr>
          <w:rFonts w:ascii="Arial" w:eastAsia="Arial" w:hAnsi="Arial" w:cs="Arial"/>
          <w:sz w:val="22"/>
          <w:szCs w:val="22"/>
        </w:rPr>
        <w:t>Que l</w:t>
      </w:r>
      <w:r w:rsidR="3D6127D4" w:rsidRPr="70CDFA92">
        <w:rPr>
          <w:rFonts w:ascii="Arial" w:eastAsia="Arial" w:hAnsi="Arial" w:cs="Arial"/>
          <w:sz w:val="22"/>
          <w:szCs w:val="22"/>
        </w:rPr>
        <w:t>e titulaire de la marque avait activement et délibérément favorisé la confusion concernant l’unicité de la marque et de son origine commerciale</w:t>
      </w:r>
      <w:r w:rsidR="3F89BB2E" w:rsidRPr="70CDFA92">
        <w:rPr>
          <w:rFonts w:ascii="Arial" w:eastAsia="Arial" w:hAnsi="Arial" w:cs="Arial"/>
          <w:sz w:val="22"/>
          <w:szCs w:val="22"/>
        </w:rPr>
        <w:t> ;</w:t>
      </w:r>
    </w:p>
    <w:p w14:paraId="553E3032" w14:textId="14F6F7BE" w:rsidR="70CDFA92" w:rsidRPr="00D44C2A" w:rsidRDefault="3F89BB2E" w:rsidP="00D44C2A">
      <w:pPr>
        <w:spacing w:line="240" w:lineRule="auto"/>
        <w:jc w:val="both"/>
        <w:rPr>
          <w:rFonts w:ascii="Arial" w:eastAsia="Arial" w:hAnsi="Arial" w:cs="Arial"/>
        </w:rPr>
      </w:pPr>
      <w:r w:rsidRPr="00476656">
        <w:rPr>
          <w:rFonts w:ascii="Arial" w:eastAsia="Arial" w:hAnsi="Arial" w:cs="Arial"/>
          <w:b/>
          <w:bCs/>
          <w:sz w:val="22"/>
          <w:szCs w:val="22"/>
        </w:rPr>
        <w:t>ou</w:t>
      </w:r>
      <w:r w:rsidRPr="70CDFA92">
        <w:rPr>
          <w:rFonts w:ascii="Arial" w:eastAsia="Arial" w:hAnsi="Arial" w:cs="Arial"/>
          <w:sz w:val="22"/>
          <w:szCs w:val="22"/>
        </w:rPr>
        <w:t xml:space="preserve"> </w:t>
      </w:r>
    </w:p>
    <w:p w14:paraId="4F8B8234" w14:textId="28C8F7B6" w:rsidR="004F1602" w:rsidRPr="00892BAF" w:rsidRDefault="77F962F8" w:rsidP="70CDFA92">
      <w:pPr>
        <w:pStyle w:val="Paragraphedeliste"/>
        <w:numPr>
          <w:ilvl w:val="0"/>
          <w:numId w:val="1"/>
        </w:numPr>
        <w:spacing w:line="240" w:lineRule="auto"/>
        <w:jc w:val="both"/>
        <w:rPr>
          <w:rFonts w:ascii="Arial" w:eastAsia="Arial" w:hAnsi="Arial" w:cs="Arial"/>
        </w:rPr>
      </w:pPr>
      <w:r w:rsidRPr="70CDFA92">
        <w:rPr>
          <w:rFonts w:ascii="Arial" w:eastAsia="Arial" w:hAnsi="Arial" w:cs="Arial"/>
          <w:sz w:val="22"/>
          <w:szCs w:val="22"/>
        </w:rPr>
        <w:t>Qu’i</w:t>
      </w:r>
      <w:r w:rsidR="3D6127D4" w:rsidRPr="70CDFA92">
        <w:rPr>
          <w:rFonts w:ascii="Arial" w:eastAsia="Arial" w:hAnsi="Arial" w:cs="Arial"/>
          <w:sz w:val="22"/>
          <w:szCs w:val="22"/>
        </w:rPr>
        <w:t xml:space="preserve">l existait des </w:t>
      </w:r>
      <w:r w:rsidR="3D6127D4" w:rsidRPr="70CDFA92">
        <w:rPr>
          <w:rFonts w:ascii="Arial" w:eastAsia="Arial" w:hAnsi="Arial" w:cs="Arial"/>
          <w:color w:val="000000" w:themeColor="text1"/>
          <w:sz w:val="22"/>
          <w:szCs w:val="22"/>
        </w:rPr>
        <w:t>liens économiques entre le titulaire de la marque et ce tiers</w:t>
      </w:r>
      <w:r w:rsidR="2ABC5CF2" w:rsidRPr="70CDFA92">
        <w:rPr>
          <w:rFonts w:ascii="Arial" w:eastAsia="Arial" w:hAnsi="Arial" w:cs="Arial"/>
          <w:color w:val="000000" w:themeColor="text1"/>
          <w:sz w:val="22"/>
          <w:szCs w:val="22"/>
        </w:rPr>
        <w:t>,</w:t>
      </w:r>
      <w:r w:rsidR="5B326316" w:rsidRPr="70CDFA92">
        <w:rPr>
          <w:rFonts w:ascii="Arial" w:eastAsia="Arial" w:hAnsi="Arial" w:cs="Arial"/>
          <w:color w:val="000000" w:themeColor="text1"/>
          <w:sz w:val="22"/>
          <w:szCs w:val="22"/>
        </w:rPr>
        <w:t xml:space="preserve"> ce lien étant notamment démontré lorsque ces derniers </w:t>
      </w:r>
      <w:r w:rsidR="2ABC5CF2" w:rsidRPr="70CDFA92">
        <w:rPr>
          <w:rFonts w:ascii="Arial" w:eastAsia="Arial" w:hAnsi="Arial" w:cs="Arial"/>
          <w:color w:val="000000" w:themeColor="text1"/>
          <w:sz w:val="22"/>
          <w:szCs w:val="22"/>
        </w:rPr>
        <w:t xml:space="preserve">coordonnent leurs politiques commerciales ou s’accordent afin de contrôler conjointement </w:t>
      </w:r>
      <w:r w:rsidR="2ABC5CF2" w:rsidRPr="70CDFA92">
        <w:rPr>
          <w:rFonts w:ascii="Arial" w:eastAsia="Arial" w:hAnsi="Arial" w:cs="Arial"/>
          <w:sz w:val="22"/>
          <w:szCs w:val="22"/>
        </w:rPr>
        <w:t xml:space="preserve">l’utilisation de la marque, de telle sorte qu’ils ont la possibilité de déterminer directement ou indirectement les produits sur lesquels </w:t>
      </w:r>
      <w:r w:rsidR="2C915D25" w:rsidRPr="70CDFA92">
        <w:rPr>
          <w:rFonts w:ascii="Arial" w:eastAsia="Arial" w:hAnsi="Arial" w:cs="Arial"/>
          <w:sz w:val="22"/>
          <w:szCs w:val="22"/>
        </w:rPr>
        <w:t xml:space="preserve">elle </w:t>
      </w:r>
      <w:r w:rsidR="2ABC5CF2" w:rsidRPr="70CDFA92">
        <w:rPr>
          <w:rFonts w:ascii="Arial" w:eastAsia="Arial" w:hAnsi="Arial" w:cs="Arial"/>
          <w:sz w:val="22"/>
          <w:szCs w:val="22"/>
        </w:rPr>
        <w:t xml:space="preserve">est apposée et d’en contrôler la qualité </w:t>
      </w:r>
      <w:r w:rsidR="2ED7C543" w:rsidRPr="70CDFA92">
        <w:rPr>
          <w:rFonts w:ascii="Arial" w:eastAsia="Arial" w:hAnsi="Arial" w:cs="Arial"/>
          <w:sz w:val="22"/>
          <w:szCs w:val="22"/>
        </w:rPr>
        <w:t xml:space="preserve">(CJUE, 20 décembre 2017, Schweppes, </w:t>
      </w:r>
      <w:proofErr w:type="spellStart"/>
      <w:r w:rsidR="2ED7C543" w:rsidRPr="70CDFA92">
        <w:rPr>
          <w:rFonts w:ascii="Arial" w:eastAsia="Arial" w:hAnsi="Arial" w:cs="Arial"/>
          <w:sz w:val="22"/>
          <w:szCs w:val="22"/>
        </w:rPr>
        <w:t>aff.</w:t>
      </w:r>
      <w:proofErr w:type="spellEnd"/>
      <w:r w:rsidR="2ED7C543" w:rsidRPr="70CDFA92">
        <w:rPr>
          <w:rFonts w:ascii="Arial" w:eastAsia="Arial" w:hAnsi="Arial" w:cs="Arial"/>
          <w:sz w:val="22"/>
          <w:szCs w:val="22"/>
        </w:rPr>
        <w:t xml:space="preserve"> C</w:t>
      </w:r>
      <w:r w:rsidR="59A267BB" w:rsidRPr="70CDFA92">
        <w:rPr>
          <w:rFonts w:ascii="Arial" w:eastAsia="Arial" w:hAnsi="Arial" w:cs="Arial"/>
          <w:sz w:val="22"/>
          <w:szCs w:val="22"/>
        </w:rPr>
        <w:t>-</w:t>
      </w:r>
      <w:r w:rsidR="2ED7C543" w:rsidRPr="00D44C2A">
        <w:rPr>
          <w:rFonts w:ascii="Arial" w:eastAsia="Arial" w:hAnsi="Arial" w:cs="Arial"/>
          <w:sz w:val="22"/>
          <w:szCs w:val="22"/>
        </w:rPr>
        <w:t>291/16</w:t>
      </w:r>
      <w:r w:rsidR="2ED7C543" w:rsidRPr="70CDFA92">
        <w:rPr>
          <w:rFonts w:ascii="Arial" w:eastAsia="Arial" w:hAnsi="Arial" w:cs="Arial"/>
          <w:sz w:val="22"/>
          <w:szCs w:val="22"/>
        </w:rPr>
        <w:t>, §55).</w:t>
      </w:r>
    </w:p>
    <w:p w14:paraId="2898D269" w14:textId="77777777" w:rsidR="00E509A3" w:rsidRPr="00892BAF" w:rsidRDefault="00E509A3" w:rsidP="00892BAF">
      <w:pPr>
        <w:pStyle w:val="Paragraphedeliste"/>
        <w:spacing w:line="240" w:lineRule="auto"/>
        <w:jc w:val="both"/>
        <w:rPr>
          <w:rFonts w:ascii="Arial" w:eastAsia="Arial" w:hAnsi="Arial" w:cs="Arial"/>
          <w:sz w:val="22"/>
          <w:szCs w:val="22"/>
        </w:rPr>
      </w:pPr>
    </w:p>
    <w:p w14:paraId="7E4718C3" w14:textId="6228FF6C" w:rsidR="004F1602" w:rsidRPr="00892BAF" w:rsidRDefault="35622D04" w:rsidP="006E3F1B">
      <w:pPr>
        <w:pStyle w:val="Hypothse"/>
      </w:pPr>
      <w:r w:rsidRPr="00892BAF">
        <w:lastRenderedPageBreak/>
        <w:t xml:space="preserve">Hypothèse du contrat de distribution </w:t>
      </w:r>
    </w:p>
    <w:p w14:paraId="0793D16B" w14:textId="207A63BA" w:rsidR="002F14B2" w:rsidRPr="00892BAF" w:rsidRDefault="00E76444" w:rsidP="00B15E18">
      <w:pPr>
        <w:spacing w:line="240" w:lineRule="auto"/>
        <w:jc w:val="both"/>
        <w:rPr>
          <w:rFonts w:ascii="Arial" w:eastAsia="Arial" w:hAnsi="Arial" w:cs="Arial"/>
          <w:sz w:val="22"/>
          <w:szCs w:val="22"/>
        </w:rPr>
      </w:pPr>
      <w:r w:rsidRPr="00E76444">
        <w:rPr>
          <w:rFonts w:ascii="Arial" w:eastAsia="Arial" w:hAnsi="Arial" w:cs="Arial"/>
          <w:b/>
          <w:bCs/>
          <w:sz w:val="22"/>
          <w:szCs w:val="22"/>
        </w:rPr>
        <w:t xml:space="preserve">OUI. </w:t>
      </w:r>
      <w:r w:rsidRPr="00C21BCF">
        <w:rPr>
          <w:rFonts w:ascii="Arial" w:eastAsia="Arial" w:hAnsi="Arial" w:cs="Arial"/>
          <w:sz w:val="22"/>
          <w:szCs w:val="22"/>
        </w:rPr>
        <w:t>En</w:t>
      </w:r>
      <w:r w:rsidR="3D2ACEE5" w:rsidRPr="00892BAF">
        <w:rPr>
          <w:rFonts w:ascii="Arial" w:eastAsia="Arial" w:hAnsi="Arial" w:cs="Arial"/>
          <w:sz w:val="22"/>
          <w:szCs w:val="22"/>
        </w:rPr>
        <w:t xml:space="preserve"> toute logique, l</w:t>
      </w:r>
      <w:r w:rsidR="76D0ACF5" w:rsidRPr="00892BAF">
        <w:rPr>
          <w:rFonts w:ascii="Arial" w:eastAsia="Arial" w:hAnsi="Arial" w:cs="Arial"/>
          <w:sz w:val="22"/>
          <w:szCs w:val="22"/>
        </w:rPr>
        <w:t>a</w:t>
      </w:r>
      <w:r w:rsidR="3D2ACEE5" w:rsidRPr="00892BAF">
        <w:rPr>
          <w:rFonts w:ascii="Arial" w:eastAsia="Arial" w:hAnsi="Arial" w:cs="Arial"/>
          <w:sz w:val="22"/>
          <w:szCs w:val="22"/>
        </w:rPr>
        <w:t xml:space="preserve"> </w:t>
      </w:r>
      <w:r w:rsidR="35622D04" w:rsidRPr="00892BAF">
        <w:rPr>
          <w:rFonts w:ascii="Arial" w:eastAsia="Arial" w:hAnsi="Arial" w:cs="Arial"/>
          <w:sz w:val="22"/>
          <w:szCs w:val="22"/>
        </w:rPr>
        <w:t xml:space="preserve">mise sur le marché peut également être réalisée par une société avec laquelle le titulaire de la marque a conclu un contrat de distribution. </w:t>
      </w:r>
      <w:r w:rsidR="7ACB6B6F" w:rsidRPr="00892BAF">
        <w:rPr>
          <w:rFonts w:ascii="Arial" w:eastAsia="Arial" w:hAnsi="Arial" w:cs="Arial"/>
          <w:sz w:val="22"/>
          <w:szCs w:val="22"/>
        </w:rPr>
        <w:t xml:space="preserve">Une </w:t>
      </w:r>
      <w:r w:rsidR="09DFDC4A" w:rsidRPr="00892BAF">
        <w:rPr>
          <w:rFonts w:ascii="Arial" w:eastAsia="Arial" w:hAnsi="Arial" w:cs="Arial"/>
          <w:sz w:val="22"/>
          <w:szCs w:val="22"/>
        </w:rPr>
        <w:t>des premières illustrations jurisprudentielles</w:t>
      </w:r>
      <w:r w:rsidR="7ACB6B6F" w:rsidRPr="00892BAF">
        <w:rPr>
          <w:rFonts w:ascii="Arial" w:eastAsia="Arial" w:hAnsi="Arial" w:cs="Arial"/>
          <w:sz w:val="22"/>
          <w:szCs w:val="22"/>
        </w:rPr>
        <w:t xml:space="preserve"> identifiée </w:t>
      </w:r>
      <w:r w:rsidR="59EE4F1A" w:rsidRPr="00892BAF">
        <w:rPr>
          <w:rFonts w:ascii="Arial" w:eastAsia="Arial" w:hAnsi="Arial" w:cs="Arial"/>
          <w:sz w:val="22"/>
          <w:szCs w:val="22"/>
        </w:rPr>
        <w:t xml:space="preserve">de ce principe </w:t>
      </w:r>
      <w:r w:rsidR="7ACB6B6F" w:rsidRPr="00892BAF">
        <w:rPr>
          <w:rFonts w:ascii="Arial" w:eastAsia="Arial" w:hAnsi="Arial" w:cs="Arial"/>
          <w:sz w:val="22"/>
          <w:szCs w:val="22"/>
        </w:rPr>
        <w:t xml:space="preserve">est </w:t>
      </w:r>
      <w:r w:rsidR="7D202DC8" w:rsidRPr="00892BAF">
        <w:rPr>
          <w:rFonts w:ascii="Arial" w:eastAsia="Arial" w:hAnsi="Arial" w:cs="Arial"/>
          <w:sz w:val="22"/>
          <w:szCs w:val="22"/>
        </w:rPr>
        <w:t>l’</w:t>
      </w:r>
      <w:r w:rsidR="61D99DEF" w:rsidRPr="00892BAF">
        <w:rPr>
          <w:rFonts w:ascii="Arial" w:eastAsia="Arial" w:hAnsi="Arial" w:cs="Arial"/>
          <w:sz w:val="22"/>
          <w:szCs w:val="22"/>
        </w:rPr>
        <w:t xml:space="preserve">arrêt </w:t>
      </w:r>
      <w:r w:rsidR="7D202DC8" w:rsidRPr="00892BAF">
        <w:rPr>
          <w:rFonts w:ascii="Arial" w:eastAsia="Arial" w:hAnsi="Arial" w:cs="Arial"/>
          <w:sz w:val="22"/>
          <w:szCs w:val="22"/>
        </w:rPr>
        <w:t xml:space="preserve">Océan Pacific </w:t>
      </w:r>
      <w:r w:rsidR="61D99DEF" w:rsidRPr="00892BAF">
        <w:rPr>
          <w:rFonts w:ascii="Arial" w:eastAsia="Arial" w:hAnsi="Arial" w:cs="Arial"/>
          <w:sz w:val="22"/>
          <w:szCs w:val="22"/>
        </w:rPr>
        <w:t xml:space="preserve">du </w:t>
      </w:r>
      <w:r w:rsidR="7D202DC8" w:rsidRPr="00892BAF">
        <w:rPr>
          <w:rFonts w:ascii="Arial" w:eastAsia="Arial" w:hAnsi="Arial" w:cs="Arial"/>
          <w:sz w:val="22"/>
          <w:szCs w:val="22"/>
        </w:rPr>
        <w:t>2 décembre 1997</w:t>
      </w:r>
      <w:r w:rsidR="3BB231E6" w:rsidRPr="00892BAF">
        <w:rPr>
          <w:rFonts w:ascii="Arial" w:eastAsia="Arial" w:hAnsi="Arial" w:cs="Arial"/>
          <w:sz w:val="22"/>
          <w:szCs w:val="22"/>
        </w:rPr>
        <w:t>,</w:t>
      </w:r>
      <w:r w:rsidR="7D202DC8" w:rsidRPr="00892BAF">
        <w:rPr>
          <w:rFonts w:ascii="Arial" w:eastAsia="Arial" w:hAnsi="Arial" w:cs="Arial"/>
          <w:sz w:val="22"/>
          <w:szCs w:val="22"/>
        </w:rPr>
        <w:t> </w:t>
      </w:r>
      <w:r w:rsidR="7ACB6B6F" w:rsidRPr="00892BAF">
        <w:rPr>
          <w:rFonts w:ascii="Arial" w:eastAsia="Arial" w:hAnsi="Arial" w:cs="Arial"/>
          <w:sz w:val="22"/>
          <w:szCs w:val="22"/>
        </w:rPr>
        <w:t xml:space="preserve">dans </w:t>
      </w:r>
      <w:r w:rsidR="3D637FAA" w:rsidRPr="00892BAF">
        <w:rPr>
          <w:rFonts w:ascii="Arial" w:eastAsia="Arial" w:hAnsi="Arial" w:cs="Arial"/>
          <w:sz w:val="22"/>
          <w:szCs w:val="22"/>
        </w:rPr>
        <w:t xml:space="preserve">une application </w:t>
      </w:r>
      <w:r w:rsidR="3D637FAA" w:rsidRPr="00892BAF">
        <w:rPr>
          <w:rFonts w:ascii="Arial" w:eastAsia="Arial" w:hAnsi="Arial" w:cs="Arial"/>
          <w:i/>
          <w:iCs/>
          <w:sz w:val="22"/>
          <w:szCs w:val="22"/>
        </w:rPr>
        <w:t>a contrario</w:t>
      </w:r>
      <w:r w:rsidR="3D637FAA" w:rsidRPr="00892BAF">
        <w:rPr>
          <w:rFonts w:ascii="Arial" w:eastAsia="Arial" w:hAnsi="Arial" w:cs="Arial"/>
          <w:sz w:val="22"/>
          <w:szCs w:val="22"/>
        </w:rPr>
        <w:t> </w:t>
      </w:r>
      <w:r w:rsidR="61D99DEF" w:rsidRPr="00892BAF">
        <w:rPr>
          <w:rFonts w:ascii="Arial" w:eastAsia="Arial" w:hAnsi="Arial" w:cs="Arial"/>
          <w:sz w:val="22"/>
          <w:szCs w:val="22"/>
        </w:rPr>
        <w:t xml:space="preserve">(Cass., Com., 2 décembre 1997, </w:t>
      </w:r>
      <w:r w:rsidR="7D202DC8" w:rsidRPr="00892BAF">
        <w:rPr>
          <w:rFonts w:ascii="Arial" w:eastAsia="Arial" w:hAnsi="Arial" w:cs="Arial"/>
          <w:sz w:val="22"/>
          <w:szCs w:val="22"/>
        </w:rPr>
        <w:t xml:space="preserve">Océan Pacific, </w:t>
      </w:r>
      <w:r w:rsidR="3D637FAA" w:rsidRPr="00892BAF">
        <w:rPr>
          <w:rFonts w:ascii="Arial" w:eastAsia="Arial" w:hAnsi="Arial" w:cs="Arial"/>
          <w:sz w:val="22"/>
          <w:szCs w:val="22"/>
        </w:rPr>
        <w:t xml:space="preserve">n° </w:t>
      </w:r>
      <w:r w:rsidR="61D99DEF" w:rsidRPr="00892BAF">
        <w:rPr>
          <w:rFonts w:ascii="Arial" w:eastAsia="Arial" w:hAnsi="Arial" w:cs="Arial"/>
          <w:sz w:val="22"/>
          <w:szCs w:val="22"/>
        </w:rPr>
        <w:t>95-17.255).</w:t>
      </w:r>
    </w:p>
    <w:p w14:paraId="75DBC1DD" w14:textId="64E7FDB8" w:rsidR="00723225" w:rsidRPr="00892BAF" w:rsidRDefault="790486E1" w:rsidP="00892BAF">
      <w:pPr>
        <w:spacing w:line="240" w:lineRule="auto"/>
        <w:jc w:val="both"/>
        <w:rPr>
          <w:rFonts w:ascii="Arial" w:eastAsia="Arial" w:hAnsi="Arial" w:cs="Arial"/>
          <w:sz w:val="22"/>
          <w:szCs w:val="22"/>
        </w:rPr>
      </w:pPr>
      <w:r w:rsidRPr="70CDFA92">
        <w:rPr>
          <w:rFonts w:ascii="Arial" w:eastAsia="Arial" w:hAnsi="Arial" w:cs="Arial"/>
          <w:sz w:val="22"/>
          <w:szCs w:val="22"/>
        </w:rPr>
        <w:t xml:space="preserve">Cette décision </w:t>
      </w:r>
      <w:r w:rsidR="08D85EE1" w:rsidRPr="70CDFA92">
        <w:rPr>
          <w:rFonts w:ascii="Arial" w:eastAsia="Arial" w:hAnsi="Arial" w:cs="Arial"/>
          <w:sz w:val="22"/>
          <w:szCs w:val="22"/>
        </w:rPr>
        <w:t xml:space="preserve">bien que ne précisant pas explicitement que l’épuisement des droits peut résulter de la conclusion d’un contrat de distribution, est fréquemment cité par la doctrine pour établir que le titulaire de la marque peut agir en contrefaçon contre le distributeur ayant importé et vendu des produits marqués sans son autorisation. Interprété </w:t>
      </w:r>
      <w:r w:rsidR="08D85EE1" w:rsidRPr="70CDFA92">
        <w:rPr>
          <w:rFonts w:ascii="Arial" w:eastAsia="Arial" w:hAnsi="Arial" w:cs="Arial"/>
          <w:i/>
          <w:iCs/>
          <w:sz w:val="22"/>
          <w:szCs w:val="22"/>
        </w:rPr>
        <w:t>a contrario</w:t>
      </w:r>
      <w:r w:rsidR="08D85EE1" w:rsidRPr="70CDFA92">
        <w:rPr>
          <w:rFonts w:ascii="Arial" w:eastAsia="Arial" w:hAnsi="Arial" w:cs="Arial"/>
          <w:sz w:val="22"/>
          <w:szCs w:val="22"/>
        </w:rPr>
        <w:t xml:space="preserve">, il </w:t>
      </w:r>
      <w:r w:rsidR="555A4709" w:rsidRPr="70CDFA92">
        <w:rPr>
          <w:rFonts w:ascii="Arial" w:eastAsia="Arial" w:hAnsi="Arial" w:cs="Arial"/>
          <w:sz w:val="22"/>
          <w:szCs w:val="22"/>
        </w:rPr>
        <w:t>enseigne que</w:t>
      </w:r>
      <w:r w:rsidR="08D85EE1" w:rsidRPr="70CDFA92">
        <w:rPr>
          <w:rFonts w:ascii="Arial" w:eastAsia="Arial" w:hAnsi="Arial" w:cs="Arial"/>
          <w:sz w:val="22"/>
          <w:szCs w:val="22"/>
        </w:rPr>
        <w:t xml:space="preserve"> l’épuisement des droits s’opère dès lors que le titulaire des </w:t>
      </w:r>
      <w:r w:rsidR="4D11EE5F" w:rsidRPr="70CDFA92">
        <w:rPr>
          <w:rFonts w:ascii="Arial" w:eastAsia="Arial" w:hAnsi="Arial" w:cs="Arial"/>
          <w:sz w:val="22"/>
          <w:szCs w:val="22"/>
        </w:rPr>
        <w:t>produits marqués</w:t>
      </w:r>
      <w:r w:rsidR="08D85EE1" w:rsidRPr="70CDFA92">
        <w:rPr>
          <w:rFonts w:ascii="Arial" w:eastAsia="Arial" w:hAnsi="Arial" w:cs="Arial"/>
          <w:sz w:val="22"/>
          <w:szCs w:val="22"/>
        </w:rPr>
        <w:t xml:space="preserve"> a consenti à leur mise sur le marché par le distributeur.</w:t>
      </w:r>
    </w:p>
    <w:p w14:paraId="0C09ED67" w14:textId="71D802CD" w:rsidR="009C2F21" w:rsidRPr="00892BAF" w:rsidRDefault="3F89BB2E" w:rsidP="00892BAF">
      <w:pPr>
        <w:spacing w:line="240" w:lineRule="auto"/>
        <w:jc w:val="both"/>
        <w:rPr>
          <w:rFonts w:ascii="Arial" w:eastAsia="Arial" w:hAnsi="Arial" w:cs="Arial"/>
          <w:sz w:val="22"/>
          <w:szCs w:val="22"/>
        </w:rPr>
      </w:pPr>
      <w:r w:rsidRPr="70CDFA92">
        <w:rPr>
          <w:rFonts w:ascii="Arial" w:eastAsia="Arial" w:hAnsi="Arial" w:cs="Arial"/>
          <w:sz w:val="22"/>
          <w:szCs w:val="22"/>
        </w:rPr>
        <w:t xml:space="preserve">La jurisprudence applique </w:t>
      </w:r>
      <w:r w:rsidR="053864C9" w:rsidRPr="70CDFA92">
        <w:rPr>
          <w:rFonts w:ascii="Arial" w:eastAsia="Arial" w:hAnsi="Arial" w:cs="Arial"/>
          <w:sz w:val="22"/>
          <w:szCs w:val="22"/>
        </w:rPr>
        <w:t xml:space="preserve">de manière constante le principe de </w:t>
      </w:r>
      <w:r w:rsidR="7E9E6093" w:rsidRPr="70CDFA92">
        <w:rPr>
          <w:rFonts w:ascii="Arial" w:eastAsia="Arial" w:hAnsi="Arial" w:cs="Arial"/>
          <w:sz w:val="22"/>
          <w:szCs w:val="22"/>
        </w:rPr>
        <w:t xml:space="preserve">l’épuisement des droits </w:t>
      </w:r>
      <w:r w:rsidR="053864C9" w:rsidRPr="70CDFA92">
        <w:rPr>
          <w:rFonts w:ascii="Arial" w:eastAsia="Arial" w:hAnsi="Arial" w:cs="Arial"/>
          <w:sz w:val="22"/>
          <w:szCs w:val="22"/>
        </w:rPr>
        <w:t xml:space="preserve">dans le cadre </w:t>
      </w:r>
      <w:r w:rsidR="2A302C09" w:rsidRPr="70CDFA92">
        <w:rPr>
          <w:rFonts w:ascii="Arial" w:eastAsia="Arial" w:hAnsi="Arial" w:cs="Arial"/>
          <w:sz w:val="22"/>
          <w:szCs w:val="22"/>
        </w:rPr>
        <w:t xml:space="preserve">de </w:t>
      </w:r>
      <w:r w:rsidR="7E9E6093" w:rsidRPr="70CDFA92">
        <w:rPr>
          <w:rFonts w:ascii="Arial" w:eastAsia="Arial" w:hAnsi="Arial" w:cs="Arial"/>
          <w:sz w:val="22"/>
          <w:szCs w:val="22"/>
        </w:rPr>
        <w:t>contrats de distribution (V</w:t>
      </w:r>
      <w:r w:rsidR="6025772E" w:rsidRPr="70CDFA92">
        <w:rPr>
          <w:rFonts w:ascii="Arial" w:eastAsia="Arial" w:hAnsi="Arial" w:cs="Arial"/>
          <w:sz w:val="22"/>
          <w:szCs w:val="22"/>
        </w:rPr>
        <w:t>.</w:t>
      </w:r>
      <w:r w:rsidR="7E9E6093" w:rsidRPr="70CDFA92">
        <w:rPr>
          <w:rFonts w:ascii="Arial" w:eastAsia="Arial" w:hAnsi="Arial" w:cs="Arial"/>
          <w:sz w:val="22"/>
          <w:szCs w:val="22"/>
        </w:rPr>
        <w:t xml:space="preserve"> par exemple</w:t>
      </w:r>
      <w:r w:rsidR="64E6D613" w:rsidRPr="70CDFA92">
        <w:rPr>
          <w:rFonts w:ascii="Arial" w:eastAsia="Arial" w:hAnsi="Arial" w:cs="Arial"/>
          <w:sz w:val="22"/>
          <w:szCs w:val="22"/>
        </w:rPr>
        <w:t xml:space="preserve"> :</w:t>
      </w:r>
      <w:r w:rsidR="7E9E6093" w:rsidRPr="70CDFA92">
        <w:rPr>
          <w:rFonts w:ascii="Arial" w:eastAsia="Arial" w:hAnsi="Arial" w:cs="Arial"/>
          <w:sz w:val="22"/>
          <w:szCs w:val="22"/>
        </w:rPr>
        <w:t xml:space="preserve"> Paris, 9 octobre 2020, n° 18/19758 confirmé par </w:t>
      </w:r>
      <w:r w:rsidR="0D24FFC9" w:rsidRPr="70CDFA92">
        <w:rPr>
          <w:rFonts w:ascii="Arial" w:eastAsia="Arial" w:hAnsi="Arial" w:cs="Arial"/>
          <w:sz w:val="22"/>
          <w:szCs w:val="22"/>
        </w:rPr>
        <w:t xml:space="preserve">Cass., </w:t>
      </w:r>
      <w:r w:rsidR="7E9E6093" w:rsidRPr="70CDFA92">
        <w:rPr>
          <w:rFonts w:ascii="Arial" w:eastAsia="Arial" w:hAnsi="Arial" w:cs="Arial"/>
          <w:sz w:val="22"/>
          <w:szCs w:val="22"/>
        </w:rPr>
        <w:t>Com., 19 octobre 2022</w:t>
      </w:r>
      <w:r w:rsidR="453FBE9D" w:rsidRPr="70CDFA92">
        <w:rPr>
          <w:rFonts w:ascii="Arial" w:eastAsia="Arial" w:hAnsi="Arial" w:cs="Arial"/>
          <w:sz w:val="22"/>
          <w:szCs w:val="22"/>
        </w:rPr>
        <w:t>,</w:t>
      </w:r>
      <w:r w:rsidR="7E9E6093" w:rsidRPr="70CDFA92">
        <w:rPr>
          <w:rFonts w:ascii="Arial" w:eastAsia="Arial" w:hAnsi="Arial" w:cs="Arial"/>
          <w:sz w:val="22"/>
          <w:szCs w:val="22"/>
        </w:rPr>
        <w:t xml:space="preserve"> n°</w:t>
      </w:r>
      <w:r w:rsidR="76E0EF09" w:rsidRPr="70CDFA92">
        <w:rPr>
          <w:rFonts w:ascii="Arial" w:eastAsia="Arial" w:hAnsi="Arial" w:cs="Arial"/>
          <w:sz w:val="22"/>
          <w:szCs w:val="22"/>
        </w:rPr>
        <w:t xml:space="preserve"> </w:t>
      </w:r>
      <w:r w:rsidR="7E9E6093" w:rsidRPr="70CDFA92">
        <w:rPr>
          <w:rFonts w:ascii="Arial" w:eastAsia="Arial" w:hAnsi="Arial" w:cs="Arial"/>
          <w:sz w:val="22"/>
          <w:szCs w:val="22"/>
        </w:rPr>
        <w:t>21-10.447)</w:t>
      </w:r>
      <w:r w:rsidR="2A302C09" w:rsidRPr="70CDFA92">
        <w:rPr>
          <w:rFonts w:ascii="Arial" w:eastAsia="Arial" w:hAnsi="Arial" w:cs="Arial"/>
          <w:sz w:val="22"/>
          <w:szCs w:val="22"/>
        </w:rPr>
        <w:t xml:space="preserve">, </w:t>
      </w:r>
      <w:r w:rsidR="7E9E6093" w:rsidRPr="70CDFA92">
        <w:rPr>
          <w:rFonts w:ascii="Arial" w:eastAsia="Arial" w:hAnsi="Arial" w:cs="Arial"/>
          <w:sz w:val="22"/>
          <w:szCs w:val="22"/>
        </w:rPr>
        <w:t xml:space="preserve">notamment dans les </w:t>
      </w:r>
      <w:r w:rsidR="2A302C09" w:rsidRPr="70CDFA92">
        <w:rPr>
          <w:rFonts w:ascii="Arial" w:eastAsia="Arial" w:hAnsi="Arial" w:cs="Arial"/>
          <w:sz w:val="22"/>
          <w:szCs w:val="22"/>
        </w:rPr>
        <w:t xml:space="preserve">nombreuses </w:t>
      </w:r>
      <w:r w:rsidR="7E9E6093" w:rsidRPr="70CDFA92">
        <w:rPr>
          <w:rFonts w:ascii="Arial" w:eastAsia="Arial" w:hAnsi="Arial" w:cs="Arial"/>
          <w:sz w:val="22"/>
          <w:szCs w:val="22"/>
        </w:rPr>
        <w:t xml:space="preserve">affaires </w:t>
      </w:r>
      <w:r w:rsidR="2A302C09" w:rsidRPr="70CDFA92">
        <w:rPr>
          <w:rFonts w:ascii="Arial" w:eastAsia="Arial" w:hAnsi="Arial" w:cs="Arial"/>
          <w:sz w:val="22"/>
          <w:szCs w:val="22"/>
        </w:rPr>
        <w:t>« </w:t>
      </w:r>
      <w:r w:rsidR="7E9E6093" w:rsidRPr="70CDFA92">
        <w:rPr>
          <w:rFonts w:ascii="Arial" w:eastAsia="Arial" w:hAnsi="Arial" w:cs="Arial"/>
          <w:i/>
          <w:iCs/>
          <w:sz w:val="22"/>
          <w:szCs w:val="22"/>
        </w:rPr>
        <w:t>Converse</w:t>
      </w:r>
      <w:r w:rsidR="2A302C09" w:rsidRPr="70CDFA92">
        <w:rPr>
          <w:rFonts w:ascii="Arial" w:eastAsia="Arial" w:hAnsi="Arial" w:cs="Arial"/>
          <w:i/>
          <w:iCs/>
          <w:sz w:val="22"/>
          <w:szCs w:val="22"/>
        </w:rPr>
        <w:t> </w:t>
      </w:r>
      <w:r w:rsidR="2A302C09" w:rsidRPr="70CDFA92">
        <w:rPr>
          <w:rFonts w:ascii="Arial" w:eastAsia="Arial" w:hAnsi="Arial" w:cs="Arial"/>
          <w:sz w:val="22"/>
          <w:szCs w:val="22"/>
        </w:rPr>
        <w:t>»</w:t>
      </w:r>
      <w:r w:rsidR="7E9E6093" w:rsidRPr="70CDFA92">
        <w:rPr>
          <w:rFonts w:ascii="Arial" w:eastAsia="Arial" w:hAnsi="Arial" w:cs="Arial"/>
          <w:sz w:val="22"/>
          <w:szCs w:val="22"/>
        </w:rPr>
        <w:t xml:space="preserve"> (</w:t>
      </w:r>
      <w:r w:rsidR="3D5A98DE" w:rsidRPr="70CDFA92">
        <w:rPr>
          <w:rFonts w:ascii="Arial" w:eastAsia="Arial" w:hAnsi="Arial" w:cs="Arial"/>
          <w:sz w:val="22"/>
          <w:szCs w:val="22"/>
        </w:rPr>
        <w:t>Paris, 28 novembre 2014, n°</w:t>
      </w:r>
      <w:r w:rsidR="76E0EF09" w:rsidRPr="70CDFA92">
        <w:rPr>
          <w:rFonts w:ascii="Arial" w:eastAsia="Arial" w:hAnsi="Arial" w:cs="Arial"/>
          <w:sz w:val="22"/>
          <w:szCs w:val="22"/>
        </w:rPr>
        <w:t xml:space="preserve"> </w:t>
      </w:r>
      <w:r w:rsidR="3D5A98DE" w:rsidRPr="70CDFA92">
        <w:rPr>
          <w:rFonts w:ascii="Arial" w:eastAsia="Arial" w:hAnsi="Arial" w:cs="Arial"/>
          <w:sz w:val="22"/>
          <w:szCs w:val="22"/>
        </w:rPr>
        <w:t xml:space="preserve">14/12483 confirmé par </w:t>
      </w:r>
      <w:r w:rsidR="4490ADAB" w:rsidRPr="70CDFA92">
        <w:rPr>
          <w:rFonts w:ascii="Arial" w:eastAsia="Arial" w:hAnsi="Arial" w:cs="Arial"/>
          <w:sz w:val="22"/>
          <w:szCs w:val="22"/>
        </w:rPr>
        <w:t xml:space="preserve">Cass., </w:t>
      </w:r>
      <w:r w:rsidR="3D5A98DE" w:rsidRPr="70CDFA92">
        <w:rPr>
          <w:rFonts w:ascii="Arial" w:eastAsia="Arial" w:hAnsi="Arial" w:cs="Arial"/>
          <w:sz w:val="22"/>
          <w:szCs w:val="22"/>
        </w:rPr>
        <w:t>Com., 8 novembre 2016,</w:t>
      </w:r>
      <w:r w:rsidR="50DB6AAC" w:rsidRPr="70CDFA92">
        <w:rPr>
          <w:rFonts w:ascii="Arial" w:eastAsia="Arial" w:hAnsi="Arial" w:cs="Arial"/>
          <w:sz w:val="22"/>
          <w:szCs w:val="22"/>
        </w:rPr>
        <w:t xml:space="preserve"> n°</w:t>
      </w:r>
      <w:r w:rsidR="3D5A98DE" w:rsidRPr="70CDFA92">
        <w:rPr>
          <w:rFonts w:ascii="Arial" w:eastAsia="Arial" w:hAnsi="Arial" w:cs="Arial"/>
          <w:sz w:val="22"/>
          <w:szCs w:val="22"/>
        </w:rPr>
        <w:t>15-12.229 </w:t>
      </w:r>
      <w:r w:rsidR="07DA3F71" w:rsidRPr="70CDFA92">
        <w:rPr>
          <w:rFonts w:ascii="Arial" w:eastAsia="Arial" w:hAnsi="Arial" w:cs="Arial"/>
          <w:sz w:val="22"/>
          <w:szCs w:val="22"/>
        </w:rPr>
        <w:t>,</w:t>
      </w:r>
      <w:r w:rsidR="3D5A98DE" w:rsidRPr="70CDFA92">
        <w:rPr>
          <w:rFonts w:ascii="Arial" w:eastAsia="Arial" w:hAnsi="Arial" w:cs="Arial"/>
          <w:sz w:val="22"/>
          <w:szCs w:val="22"/>
        </w:rPr>
        <w:t xml:space="preserve"> </w:t>
      </w:r>
      <w:r w:rsidR="7E9E6093" w:rsidRPr="70CDFA92">
        <w:rPr>
          <w:rFonts w:ascii="Arial" w:eastAsia="Arial" w:hAnsi="Arial" w:cs="Arial"/>
          <w:sz w:val="22"/>
          <w:szCs w:val="22"/>
        </w:rPr>
        <w:t>Paris, 3 février 2017, n°</w:t>
      </w:r>
      <w:r w:rsidR="76E0EF09" w:rsidRPr="00476656">
        <w:rPr>
          <w:rFonts w:ascii="Arial" w:eastAsia="Arial" w:hAnsi="Arial" w:cs="Arial"/>
          <w:sz w:val="22"/>
          <w:szCs w:val="22"/>
        </w:rPr>
        <w:t xml:space="preserve"> </w:t>
      </w:r>
      <w:r w:rsidR="7E9E6093" w:rsidRPr="70CDFA92">
        <w:rPr>
          <w:rFonts w:ascii="Arial" w:eastAsia="Arial" w:hAnsi="Arial" w:cs="Arial"/>
          <w:sz w:val="22"/>
          <w:szCs w:val="22"/>
        </w:rPr>
        <w:t xml:space="preserve">16/02505 confirmé par </w:t>
      </w:r>
      <w:r w:rsidR="36683E09" w:rsidRPr="70CDFA92">
        <w:rPr>
          <w:rFonts w:ascii="Arial" w:eastAsia="Arial" w:hAnsi="Arial" w:cs="Arial"/>
          <w:sz w:val="22"/>
          <w:szCs w:val="22"/>
        </w:rPr>
        <w:t xml:space="preserve">Cass., </w:t>
      </w:r>
      <w:r w:rsidR="7E9E6093" w:rsidRPr="70CDFA92">
        <w:rPr>
          <w:rFonts w:ascii="Arial" w:eastAsia="Arial" w:hAnsi="Arial" w:cs="Arial"/>
          <w:sz w:val="22"/>
          <w:szCs w:val="22"/>
        </w:rPr>
        <w:t>Com., 5 juin 2019, n°</w:t>
      </w:r>
      <w:r w:rsidR="4FEAEF21" w:rsidRPr="70CDFA92">
        <w:rPr>
          <w:rFonts w:ascii="Arial" w:eastAsia="Arial" w:hAnsi="Arial" w:cs="Arial"/>
          <w:sz w:val="22"/>
          <w:szCs w:val="22"/>
        </w:rPr>
        <w:t xml:space="preserve"> </w:t>
      </w:r>
      <w:r w:rsidR="7E9E6093" w:rsidRPr="70CDFA92">
        <w:rPr>
          <w:rFonts w:ascii="Arial" w:eastAsia="Arial" w:hAnsi="Arial" w:cs="Arial"/>
          <w:sz w:val="22"/>
          <w:szCs w:val="22"/>
        </w:rPr>
        <w:t>17-13.86</w:t>
      </w:r>
      <w:r w:rsidR="14E6AEEE" w:rsidRPr="70CDFA92">
        <w:rPr>
          <w:rFonts w:ascii="Arial" w:eastAsia="Arial" w:hAnsi="Arial" w:cs="Arial"/>
          <w:sz w:val="22"/>
          <w:szCs w:val="22"/>
        </w:rPr>
        <w:t>5</w:t>
      </w:r>
      <w:r w:rsidR="7E9E6093" w:rsidRPr="70CDFA92">
        <w:rPr>
          <w:rFonts w:ascii="Arial" w:eastAsia="Arial" w:hAnsi="Arial" w:cs="Arial"/>
          <w:sz w:val="22"/>
          <w:szCs w:val="22"/>
        </w:rPr>
        <w:t> </w:t>
      </w:r>
      <w:r w:rsidR="3D5A98DE" w:rsidRPr="70CDFA92">
        <w:rPr>
          <w:rFonts w:ascii="Arial" w:eastAsia="Arial" w:hAnsi="Arial" w:cs="Arial"/>
          <w:sz w:val="22"/>
          <w:szCs w:val="22"/>
        </w:rPr>
        <w:t>et</w:t>
      </w:r>
      <w:r w:rsidR="7E9E6093" w:rsidRPr="70CDFA92">
        <w:rPr>
          <w:rFonts w:ascii="Arial" w:eastAsia="Arial" w:hAnsi="Arial" w:cs="Arial"/>
          <w:sz w:val="22"/>
          <w:szCs w:val="22"/>
        </w:rPr>
        <w:t xml:space="preserve"> Paris, 26 mai 2017, n°</w:t>
      </w:r>
      <w:r w:rsidR="1DACB6F6" w:rsidRPr="70CDFA92">
        <w:rPr>
          <w:rFonts w:ascii="Arial" w:eastAsia="Arial" w:hAnsi="Arial" w:cs="Arial"/>
          <w:sz w:val="22"/>
          <w:szCs w:val="22"/>
        </w:rPr>
        <w:t xml:space="preserve"> </w:t>
      </w:r>
      <w:r w:rsidR="7E9E6093" w:rsidRPr="70CDFA92">
        <w:rPr>
          <w:rFonts w:ascii="Arial" w:eastAsia="Arial" w:hAnsi="Arial" w:cs="Arial"/>
          <w:sz w:val="22"/>
          <w:szCs w:val="22"/>
        </w:rPr>
        <w:t xml:space="preserve">16/04716 confirmé par </w:t>
      </w:r>
      <w:r w:rsidR="4962D307" w:rsidRPr="70CDFA92">
        <w:rPr>
          <w:rFonts w:ascii="Arial" w:eastAsia="Arial" w:hAnsi="Arial" w:cs="Arial"/>
          <w:sz w:val="22"/>
          <w:szCs w:val="22"/>
        </w:rPr>
        <w:t xml:space="preserve">Cass., </w:t>
      </w:r>
      <w:r w:rsidR="7E9E6093" w:rsidRPr="70CDFA92">
        <w:rPr>
          <w:rFonts w:ascii="Arial" w:eastAsia="Arial" w:hAnsi="Arial" w:cs="Arial"/>
          <w:sz w:val="22"/>
          <w:szCs w:val="22"/>
        </w:rPr>
        <w:t>Com., 27 mars 2019, n°</w:t>
      </w:r>
      <w:r w:rsidR="3E19285E" w:rsidRPr="70CDFA92">
        <w:rPr>
          <w:rFonts w:ascii="Arial" w:eastAsia="Arial" w:hAnsi="Arial" w:cs="Arial"/>
          <w:sz w:val="22"/>
          <w:szCs w:val="22"/>
        </w:rPr>
        <w:t xml:space="preserve"> </w:t>
      </w:r>
      <w:r w:rsidR="7E9E6093" w:rsidRPr="70CDFA92">
        <w:rPr>
          <w:rFonts w:ascii="Arial" w:eastAsia="Arial" w:hAnsi="Arial" w:cs="Arial"/>
          <w:sz w:val="22"/>
          <w:szCs w:val="22"/>
        </w:rPr>
        <w:t>17-21.202</w:t>
      </w:r>
      <w:r w:rsidR="14E6AEEE" w:rsidRPr="70CDFA92">
        <w:rPr>
          <w:rFonts w:ascii="Arial" w:eastAsia="Arial" w:hAnsi="Arial" w:cs="Arial"/>
          <w:sz w:val="22"/>
          <w:szCs w:val="22"/>
        </w:rPr>
        <w:t>)</w:t>
      </w:r>
      <w:r w:rsidR="3D5A98DE" w:rsidRPr="70CDFA92">
        <w:rPr>
          <w:rFonts w:ascii="Arial" w:eastAsia="Arial" w:hAnsi="Arial" w:cs="Arial"/>
          <w:sz w:val="22"/>
          <w:szCs w:val="22"/>
        </w:rPr>
        <w:t>.</w:t>
      </w:r>
    </w:p>
    <w:p w14:paraId="14588305" w14:textId="13F88406" w:rsidR="00530E5C" w:rsidRDefault="069CA064" w:rsidP="00892BAF">
      <w:pPr>
        <w:pStyle w:val="SQ"/>
      </w:pPr>
      <w:r w:rsidRPr="00892BAF">
        <w:t>U</w:t>
      </w:r>
      <w:r w:rsidR="2114EFD1" w:rsidRPr="00892BAF">
        <w:t>n contrat de licence</w:t>
      </w:r>
    </w:p>
    <w:p w14:paraId="7AB70A4B" w14:textId="77777777" w:rsidR="00892BAF" w:rsidRPr="00892BAF" w:rsidRDefault="00892BAF" w:rsidP="00892BAF">
      <w:pPr>
        <w:pStyle w:val="SQ"/>
        <w:numPr>
          <w:ilvl w:val="0"/>
          <w:numId w:val="0"/>
        </w:numPr>
        <w:ind w:left="1512"/>
      </w:pPr>
    </w:p>
    <w:p w14:paraId="3C42521B" w14:textId="4C993B97" w:rsidR="00040A4B" w:rsidRPr="00892BAF" w:rsidRDefault="4020891A" w:rsidP="00892BAF">
      <w:pPr>
        <w:spacing w:line="240" w:lineRule="auto"/>
        <w:jc w:val="both"/>
        <w:rPr>
          <w:rFonts w:ascii="Arial" w:eastAsia="Arial" w:hAnsi="Arial" w:cs="Arial"/>
          <w:sz w:val="22"/>
          <w:szCs w:val="22"/>
        </w:rPr>
      </w:pPr>
      <w:r w:rsidRPr="70CDFA92">
        <w:rPr>
          <w:rFonts w:ascii="Arial" w:eastAsia="Arial" w:hAnsi="Arial" w:cs="Arial"/>
          <w:b/>
          <w:bCs/>
          <w:sz w:val="22"/>
          <w:szCs w:val="22"/>
        </w:rPr>
        <w:t>OUI.</w:t>
      </w:r>
      <w:r w:rsidRPr="70CDFA92">
        <w:rPr>
          <w:rFonts w:ascii="Arial" w:eastAsia="Arial" w:hAnsi="Arial" w:cs="Arial"/>
          <w:sz w:val="22"/>
          <w:szCs w:val="22"/>
        </w:rPr>
        <w:t xml:space="preserve"> </w:t>
      </w:r>
      <w:r w:rsidR="0A7878C9" w:rsidRPr="70CDFA92">
        <w:rPr>
          <w:rFonts w:ascii="Arial" w:eastAsia="Arial" w:hAnsi="Arial" w:cs="Arial"/>
          <w:sz w:val="22"/>
          <w:szCs w:val="22"/>
        </w:rPr>
        <w:t>Il est largement admis que le</w:t>
      </w:r>
      <w:r w:rsidR="47FF6641" w:rsidRPr="70CDFA92">
        <w:rPr>
          <w:rFonts w:ascii="Arial" w:eastAsia="Arial" w:hAnsi="Arial" w:cs="Arial"/>
          <w:sz w:val="22"/>
          <w:szCs w:val="22"/>
        </w:rPr>
        <w:t>s</w:t>
      </w:r>
      <w:r w:rsidR="0A7878C9" w:rsidRPr="70CDFA92">
        <w:rPr>
          <w:rFonts w:ascii="Arial" w:eastAsia="Arial" w:hAnsi="Arial" w:cs="Arial"/>
          <w:sz w:val="22"/>
          <w:szCs w:val="22"/>
        </w:rPr>
        <w:t xml:space="preserve"> droit</w:t>
      </w:r>
      <w:r w:rsidR="383569B0" w:rsidRPr="70CDFA92">
        <w:rPr>
          <w:rFonts w:ascii="Arial" w:eastAsia="Arial" w:hAnsi="Arial" w:cs="Arial"/>
          <w:sz w:val="22"/>
          <w:szCs w:val="22"/>
        </w:rPr>
        <w:t>s</w:t>
      </w:r>
      <w:r w:rsidR="0A7878C9" w:rsidRPr="70CDFA92">
        <w:rPr>
          <w:rFonts w:ascii="Arial" w:eastAsia="Arial" w:hAnsi="Arial" w:cs="Arial"/>
          <w:sz w:val="22"/>
          <w:szCs w:val="22"/>
        </w:rPr>
        <w:t xml:space="preserve"> de marque peu</w:t>
      </w:r>
      <w:r w:rsidR="436337D0" w:rsidRPr="70CDFA92">
        <w:rPr>
          <w:rFonts w:ascii="Arial" w:eastAsia="Arial" w:hAnsi="Arial" w:cs="Arial"/>
          <w:sz w:val="22"/>
          <w:szCs w:val="22"/>
        </w:rPr>
        <w:t>ven</w:t>
      </w:r>
      <w:r w:rsidR="0A7878C9" w:rsidRPr="70CDFA92">
        <w:rPr>
          <w:rFonts w:ascii="Arial" w:eastAsia="Arial" w:hAnsi="Arial" w:cs="Arial"/>
          <w:sz w:val="22"/>
          <w:szCs w:val="22"/>
        </w:rPr>
        <w:t>t être épuisé</w:t>
      </w:r>
      <w:r w:rsidR="38C00207" w:rsidRPr="70CDFA92">
        <w:rPr>
          <w:rFonts w:ascii="Arial" w:eastAsia="Arial" w:hAnsi="Arial" w:cs="Arial"/>
          <w:sz w:val="22"/>
          <w:szCs w:val="22"/>
        </w:rPr>
        <w:t>s</w:t>
      </w:r>
      <w:r w:rsidR="0A7878C9" w:rsidRPr="70CDFA92">
        <w:rPr>
          <w:rFonts w:ascii="Arial" w:eastAsia="Arial" w:hAnsi="Arial" w:cs="Arial"/>
          <w:sz w:val="22"/>
          <w:szCs w:val="22"/>
        </w:rPr>
        <w:t xml:space="preserve"> dans le cadre de l’exécution d’un contrat de licence entre le titulaire de la marque et </w:t>
      </w:r>
      <w:r w:rsidR="0CC0D9A2" w:rsidRPr="70CDFA92">
        <w:rPr>
          <w:rFonts w:ascii="Arial" w:eastAsia="Arial" w:hAnsi="Arial" w:cs="Arial"/>
          <w:sz w:val="22"/>
          <w:szCs w:val="22"/>
        </w:rPr>
        <w:t xml:space="preserve">son </w:t>
      </w:r>
      <w:r w:rsidR="0A7878C9" w:rsidRPr="70CDFA92">
        <w:rPr>
          <w:rFonts w:ascii="Arial" w:eastAsia="Arial" w:hAnsi="Arial" w:cs="Arial"/>
          <w:sz w:val="22"/>
          <w:szCs w:val="22"/>
        </w:rPr>
        <w:t>licencié.</w:t>
      </w:r>
      <w:r w:rsidR="27E2FE3F" w:rsidRPr="70CDFA92">
        <w:rPr>
          <w:rFonts w:ascii="Arial" w:eastAsia="Arial" w:hAnsi="Arial" w:cs="Arial"/>
          <w:sz w:val="22"/>
          <w:szCs w:val="22"/>
        </w:rPr>
        <w:t xml:space="preserve"> </w:t>
      </w:r>
      <w:r w:rsidR="11050C30" w:rsidRPr="70CDFA92">
        <w:rPr>
          <w:rFonts w:ascii="Arial" w:eastAsia="Arial" w:hAnsi="Arial" w:cs="Arial"/>
          <w:sz w:val="22"/>
          <w:szCs w:val="22"/>
        </w:rPr>
        <w:t xml:space="preserve">En effet, un contrat de licence est un contrat par lequel le </w:t>
      </w:r>
      <w:r w:rsidR="4DE8D22D" w:rsidRPr="70CDFA92">
        <w:rPr>
          <w:rFonts w:ascii="Arial" w:eastAsia="Arial" w:hAnsi="Arial" w:cs="Arial"/>
          <w:sz w:val="22"/>
          <w:szCs w:val="22"/>
        </w:rPr>
        <w:t xml:space="preserve">titulaire de droits de </w:t>
      </w:r>
      <w:r w:rsidR="11050C30" w:rsidRPr="70CDFA92">
        <w:rPr>
          <w:rFonts w:ascii="Arial" w:eastAsia="Arial" w:hAnsi="Arial" w:cs="Arial"/>
          <w:sz w:val="22"/>
          <w:szCs w:val="22"/>
        </w:rPr>
        <w:t>marque</w:t>
      </w:r>
      <w:r w:rsidR="00426373">
        <w:rPr>
          <w:rFonts w:ascii="Arial" w:eastAsia="Arial" w:hAnsi="Arial" w:cs="Arial"/>
          <w:sz w:val="22"/>
          <w:szCs w:val="22"/>
        </w:rPr>
        <w:t xml:space="preserve"> </w:t>
      </w:r>
      <w:r w:rsidR="5D1153F5" w:rsidRPr="70CDFA92">
        <w:rPr>
          <w:rFonts w:ascii="Arial" w:eastAsia="Arial" w:hAnsi="Arial" w:cs="Arial"/>
          <w:sz w:val="22"/>
          <w:szCs w:val="22"/>
        </w:rPr>
        <w:t xml:space="preserve">confère à un tiers </w:t>
      </w:r>
      <w:r w:rsidR="11050C30" w:rsidRPr="70CDFA92">
        <w:rPr>
          <w:rFonts w:ascii="Arial" w:eastAsia="Arial" w:hAnsi="Arial" w:cs="Arial"/>
          <w:sz w:val="22"/>
          <w:szCs w:val="22"/>
        </w:rPr>
        <w:t xml:space="preserve">(le licencié) </w:t>
      </w:r>
      <w:r w:rsidR="36F26AC2" w:rsidRPr="70CDFA92">
        <w:rPr>
          <w:rFonts w:ascii="Arial" w:eastAsia="Arial" w:hAnsi="Arial" w:cs="Arial"/>
          <w:sz w:val="22"/>
          <w:szCs w:val="22"/>
        </w:rPr>
        <w:t xml:space="preserve">le droit </w:t>
      </w:r>
      <w:r w:rsidR="3A72022A" w:rsidRPr="70CDFA92">
        <w:rPr>
          <w:rFonts w:ascii="Arial" w:eastAsia="Arial" w:hAnsi="Arial" w:cs="Arial"/>
          <w:sz w:val="22"/>
          <w:szCs w:val="22"/>
        </w:rPr>
        <w:t xml:space="preserve">de </w:t>
      </w:r>
      <w:r w:rsidR="00063D08" w:rsidRPr="70CDFA92">
        <w:rPr>
          <w:rFonts w:ascii="Arial" w:eastAsia="Arial" w:hAnsi="Arial" w:cs="Arial"/>
          <w:sz w:val="22"/>
          <w:szCs w:val="22"/>
        </w:rPr>
        <w:t>l’utiliser commercialement</w:t>
      </w:r>
      <w:r w:rsidR="11050C30" w:rsidRPr="70CDFA92">
        <w:rPr>
          <w:rFonts w:ascii="Arial" w:eastAsia="Arial" w:hAnsi="Arial" w:cs="Arial"/>
          <w:sz w:val="22"/>
          <w:szCs w:val="22"/>
        </w:rPr>
        <w:t xml:space="preserve"> en relation avec des produits ou services dans </w:t>
      </w:r>
      <w:r w:rsidR="57BFA152" w:rsidRPr="70CDFA92">
        <w:rPr>
          <w:rFonts w:ascii="Arial" w:eastAsia="Arial" w:hAnsi="Arial" w:cs="Arial"/>
          <w:sz w:val="22"/>
          <w:szCs w:val="22"/>
        </w:rPr>
        <w:t xml:space="preserve">des </w:t>
      </w:r>
      <w:r w:rsidR="11050C30" w:rsidRPr="70CDFA92">
        <w:rPr>
          <w:rFonts w:ascii="Arial" w:eastAsia="Arial" w:hAnsi="Arial" w:cs="Arial"/>
          <w:sz w:val="22"/>
          <w:szCs w:val="22"/>
        </w:rPr>
        <w:t xml:space="preserve">conditions </w:t>
      </w:r>
      <w:r w:rsidR="507A9A98" w:rsidRPr="70CDFA92">
        <w:rPr>
          <w:rFonts w:ascii="Arial" w:eastAsia="Arial" w:hAnsi="Arial" w:cs="Arial"/>
          <w:sz w:val="22"/>
          <w:szCs w:val="22"/>
        </w:rPr>
        <w:t>déterminées</w:t>
      </w:r>
      <w:r w:rsidR="11050C30" w:rsidRPr="70CDFA92">
        <w:rPr>
          <w:rFonts w:ascii="Arial" w:eastAsia="Arial" w:hAnsi="Arial" w:cs="Arial"/>
          <w:sz w:val="22"/>
          <w:szCs w:val="22"/>
        </w:rPr>
        <w:t xml:space="preserve">, tout en </w:t>
      </w:r>
      <w:r w:rsidR="7FD2B7D5" w:rsidRPr="70CDFA92">
        <w:rPr>
          <w:rFonts w:ascii="Arial" w:eastAsia="Arial" w:hAnsi="Arial" w:cs="Arial"/>
          <w:sz w:val="22"/>
          <w:szCs w:val="22"/>
        </w:rPr>
        <w:t>conservant</w:t>
      </w:r>
      <w:r w:rsidR="11050C30" w:rsidRPr="70CDFA92">
        <w:rPr>
          <w:rFonts w:ascii="Arial" w:eastAsia="Arial" w:hAnsi="Arial" w:cs="Arial"/>
          <w:sz w:val="22"/>
          <w:szCs w:val="22"/>
        </w:rPr>
        <w:t xml:space="preserve"> la pleine propriété de la marque. Ce contrat </w:t>
      </w:r>
      <w:r w:rsidR="697438CD" w:rsidRPr="70CDFA92">
        <w:rPr>
          <w:rFonts w:ascii="Arial" w:eastAsia="Arial" w:hAnsi="Arial" w:cs="Arial"/>
          <w:sz w:val="22"/>
          <w:szCs w:val="22"/>
        </w:rPr>
        <w:t xml:space="preserve">autorise </w:t>
      </w:r>
      <w:r w:rsidR="0610D033" w:rsidRPr="70CDFA92">
        <w:rPr>
          <w:rFonts w:ascii="Arial" w:eastAsia="Arial" w:hAnsi="Arial" w:cs="Arial"/>
          <w:sz w:val="22"/>
          <w:szCs w:val="22"/>
        </w:rPr>
        <w:t>normalement</w:t>
      </w:r>
      <w:r w:rsidR="11050C30" w:rsidRPr="70CDFA92">
        <w:rPr>
          <w:rFonts w:ascii="Arial" w:eastAsia="Arial" w:hAnsi="Arial" w:cs="Arial"/>
          <w:sz w:val="22"/>
          <w:szCs w:val="22"/>
        </w:rPr>
        <w:t xml:space="preserve"> </w:t>
      </w:r>
      <w:r w:rsidR="697438CD" w:rsidRPr="70CDFA92">
        <w:rPr>
          <w:rFonts w:ascii="Arial" w:eastAsia="Arial" w:hAnsi="Arial" w:cs="Arial"/>
          <w:sz w:val="22"/>
          <w:szCs w:val="22"/>
        </w:rPr>
        <w:t xml:space="preserve">le </w:t>
      </w:r>
      <w:r w:rsidR="11050C30" w:rsidRPr="70CDFA92">
        <w:rPr>
          <w:rFonts w:ascii="Arial" w:eastAsia="Arial" w:hAnsi="Arial" w:cs="Arial"/>
          <w:sz w:val="22"/>
          <w:szCs w:val="22"/>
        </w:rPr>
        <w:t xml:space="preserve">licencié </w:t>
      </w:r>
      <w:r w:rsidR="697438CD" w:rsidRPr="70CDFA92">
        <w:rPr>
          <w:rFonts w:ascii="Arial" w:eastAsia="Arial" w:hAnsi="Arial" w:cs="Arial"/>
          <w:sz w:val="22"/>
          <w:szCs w:val="22"/>
        </w:rPr>
        <w:t>à</w:t>
      </w:r>
      <w:r w:rsidR="11050C30" w:rsidRPr="70CDFA92">
        <w:rPr>
          <w:rFonts w:ascii="Arial" w:eastAsia="Arial" w:hAnsi="Arial" w:cs="Arial"/>
          <w:sz w:val="22"/>
          <w:szCs w:val="22"/>
        </w:rPr>
        <w:t xml:space="preserve"> mettre sur le marché des produits et services marqués avec </w:t>
      </w:r>
      <w:r w:rsidR="7722B8FF" w:rsidRPr="70CDFA92">
        <w:rPr>
          <w:rFonts w:ascii="Arial" w:eastAsia="Arial" w:hAnsi="Arial" w:cs="Arial"/>
          <w:sz w:val="22"/>
          <w:szCs w:val="22"/>
        </w:rPr>
        <w:t xml:space="preserve">le consentement </w:t>
      </w:r>
      <w:r w:rsidR="11050C30" w:rsidRPr="70CDFA92">
        <w:rPr>
          <w:rFonts w:ascii="Arial" w:eastAsia="Arial" w:hAnsi="Arial" w:cs="Arial"/>
          <w:sz w:val="22"/>
          <w:szCs w:val="22"/>
        </w:rPr>
        <w:t>du titulaire de marque, ces produits et services étant ensuite amenés à circuler.</w:t>
      </w:r>
    </w:p>
    <w:p w14:paraId="005EE565" w14:textId="23628E5C" w:rsidR="00040A4B" w:rsidRPr="00892BAF" w:rsidRDefault="0A7878C9" w:rsidP="70CDFA92">
      <w:pPr>
        <w:spacing w:line="240" w:lineRule="auto"/>
        <w:jc w:val="both"/>
        <w:rPr>
          <w:rFonts w:ascii="Arial" w:eastAsia="Arial" w:hAnsi="Arial" w:cs="Arial"/>
          <w:sz w:val="22"/>
          <w:szCs w:val="22"/>
        </w:rPr>
      </w:pPr>
      <w:r w:rsidRPr="70CDFA92">
        <w:rPr>
          <w:rFonts w:ascii="Arial" w:eastAsia="Arial" w:hAnsi="Arial" w:cs="Arial"/>
          <w:sz w:val="22"/>
          <w:szCs w:val="22"/>
        </w:rPr>
        <w:t>L</w:t>
      </w:r>
      <w:r w:rsidR="34EDB663" w:rsidRPr="70CDFA92">
        <w:rPr>
          <w:rFonts w:ascii="Arial" w:eastAsia="Arial" w:hAnsi="Arial" w:cs="Arial"/>
          <w:sz w:val="22"/>
          <w:szCs w:val="22"/>
        </w:rPr>
        <w:t>a</w:t>
      </w:r>
      <w:r w:rsidRPr="70CDFA92">
        <w:rPr>
          <w:rFonts w:ascii="Arial" w:eastAsia="Arial" w:hAnsi="Arial" w:cs="Arial"/>
          <w:sz w:val="22"/>
          <w:szCs w:val="22"/>
        </w:rPr>
        <w:t xml:space="preserve"> jurisprudence</w:t>
      </w:r>
      <w:r w:rsidR="697438CD" w:rsidRPr="70CDFA92">
        <w:rPr>
          <w:rFonts w:ascii="Arial" w:eastAsia="Arial" w:hAnsi="Arial" w:cs="Arial"/>
          <w:sz w:val="22"/>
          <w:szCs w:val="22"/>
        </w:rPr>
        <w:t xml:space="preserve"> française et </w:t>
      </w:r>
      <w:r w:rsidRPr="70CDFA92">
        <w:rPr>
          <w:rFonts w:ascii="Arial" w:eastAsia="Arial" w:hAnsi="Arial" w:cs="Arial"/>
          <w:sz w:val="22"/>
          <w:szCs w:val="22"/>
        </w:rPr>
        <w:t>européenne ne laisse aucun doute quant à l’épuisement d</w:t>
      </w:r>
      <w:r w:rsidR="5363C64E" w:rsidRPr="70CDFA92">
        <w:rPr>
          <w:rFonts w:ascii="Arial" w:eastAsia="Arial" w:hAnsi="Arial" w:cs="Arial"/>
          <w:sz w:val="22"/>
          <w:szCs w:val="22"/>
        </w:rPr>
        <w:t>es</w:t>
      </w:r>
      <w:r w:rsidRPr="70CDFA92">
        <w:rPr>
          <w:rFonts w:ascii="Arial" w:eastAsia="Arial" w:hAnsi="Arial" w:cs="Arial"/>
          <w:sz w:val="22"/>
          <w:szCs w:val="22"/>
        </w:rPr>
        <w:t xml:space="preserve"> droit</w:t>
      </w:r>
      <w:r w:rsidR="741BD066" w:rsidRPr="70CDFA92">
        <w:rPr>
          <w:rFonts w:ascii="Arial" w:eastAsia="Arial" w:hAnsi="Arial" w:cs="Arial"/>
          <w:sz w:val="22"/>
          <w:szCs w:val="22"/>
        </w:rPr>
        <w:t>s</w:t>
      </w:r>
      <w:r w:rsidRPr="70CDFA92">
        <w:rPr>
          <w:rFonts w:ascii="Arial" w:eastAsia="Arial" w:hAnsi="Arial" w:cs="Arial"/>
          <w:sz w:val="22"/>
          <w:szCs w:val="22"/>
        </w:rPr>
        <w:t xml:space="preserve"> en présence d’un contrat de licence. En effet, dans l’arrêt </w:t>
      </w:r>
      <w:proofErr w:type="spellStart"/>
      <w:r w:rsidRPr="70CDFA92">
        <w:rPr>
          <w:rFonts w:ascii="Arial" w:eastAsia="Arial" w:hAnsi="Arial" w:cs="Arial"/>
          <w:sz w:val="22"/>
          <w:szCs w:val="22"/>
        </w:rPr>
        <w:t>Copad</w:t>
      </w:r>
      <w:proofErr w:type="spellEnd"/>
      <w:r w:rsidRPr="70CDFA92">
        <w:rPr>
          <w:rFonts w:ascii="Arial" w:eastAsia="Arial" w:hAnsi="Arial" w:cs="Arial"/>
          <w:sz w:val="22"/>
          <w:szCs w:val="22"/>
        </w:rPr>
        <w:t xml:space="preserve"> précité</w:t>
      </w:r>
      <w:r w:rsidR="46505AC6" w:rsidRPr="70CDFA92">
        <w:rPr>
          <w:rFonts w:ascii="Arial" w:eastAsia="Arial" w:hAnsi="Arial" w:cs="Arial"/>
          <w:sz w:val="22"/>
          <w:szCs w:val="22"/>
        </w:rPr>
        <w:t>,</w:t>
      </w:r>
      <w:r w:rsidRPr="70CDFA92">
        <w:rPr>
          <w:rFonts w:ascii="Arial" w:eastAsia="Arial" w:hAnsi="Arial" w:cs="Arial"/>
          <w:sz w:val="22"/>
          <w:szCs w:val="22"/>
        </w:rPr>
        <w:t xml:space="preserve"> </w:t>
      </w:r>
      <w:r w:rsidR="2DD3E80D" w:rsidRPr="70CDFA92">
        <w:rPr>
          <w:rFonts w:ascii="Arial" w:eastAsia="Arial" w:hAnsi="Arial" w:cs="Arial"/>
          <w:sz w:val="22"/>
          <w:szCs w:val="22"/>
        </w:rPr>
        <w:t xml:space="preserve">la CJUE </w:t>
      </w:r>
      <w:r w:rsidR="7E9A6197" w:rsidRPr="70CDFA92">
        <w:rPr>
          <w:rFonts w:ascii="Arial" w:eastAsia="Arial" w:hAnsi="Arial" w:cs="Arial"/>
          <w:sz w:val="22"/>
          <w:szCs w:val="22"/>
        </w:rPr>
        <w:t xml:space="preserve">a dit pour droit </w:t>
      </w:r>
      <w:r w:rsidRPr="70CDFA92">
        <w:rPr>
          <w:rFonts w:ascii="Arial" w:eastAsia="Arial" w:hAnsi="Arial" w:cs="Arial"/>
          <w:sz w:val="22"/>
          <w:szCs w:val="22"/>
        </w:rPr>
        <w:t>que les droits peuvent être épuisés lorsque la mise sur le marché des produits est effectuée par un licencié dans le cadre d’un contrat de licence conclu avec le titulaire de la marque</w:t>
      </w:r>
      <w:r w:rsidR="102CFC50" w:rsidRPr="70CDFA92">
        <w:rPr>
          <w:rFonts w:ascii="Arial" w:eastAsia="Arial" w:hAnsi="Arial" w:cs="Arial"/>
          <w:sz w:val="22"/>
          <w:szCs w:val="22"/>
        </w:rPr>
        <w:t xml:space="preserve"> :</w:t>
      </w:r>
    </w:p>
    <w:p w14:paraId="428091C0" w14:textId="16144DC3" w:rsidR="00040A4B" w:rsidRPr="00892BAF" w:rsidRDefault="0A7878C9" w:rsidP="70CDFA92">
      <w:pPr>
        <w:spacing w:line="240" w:lineRule="auto"/>
        <w:ind w:left="708"/>
        <w:jc w:val="both"/>
        <w:rPr>
          <w:rFonts w:ascii="Arial" w:eastAsia="Arial" w:hAnsi="Arial" w:cs="Arial"/>
          <w:sz w:val="22"/>
          <w:szCs w:val="22"/>
        </w:rPr>
      </w:pPr>
      <w:r w:rsidRPr="70CDFA92">
        <w:rPr>
          <w:rFonts w:ascii="Arial" w:eastAsia="Arial" w:hAnsi="Arial" w:cs="Arial"/>
          <w:sz w:val="22"/>
          <w:szCs w:val="22"/>
        </w:rPr>
        <w:t>« </w:t>
      </w:r>
      <w:r w:rsidRPr="70CDFA92">
        <w:rPr>
          <w:rFonts w:ascii="Arial" w:eastAsia="Arial" w:hAnsi="Arial" w:cs="Arial"/>
          <w:i/>
          <w:iCs/>
          <w:sz w:val="22"/>
          <w:szCs w:val="22"/>
        </w:rPr>
        <w:t xml:space="preserve">dans certains cas, l’épuisement de ce droit exclusif joue lorsque la commercialisation des produits est effectuée par un </w:t>
      </w:r>
      <w:r w:rsidRPr="70CDFA92">
        <w:rPr>
          <w:rFonts w:ascii="Arial" w:eastAsia="Arial" w:hAnsi="Arial" w:cs="Arial"/>
          <w:b/>
          <w:bCs/>
          <w:i/>
          <w:iCs/>
          <w:sz w:val="22"/>
          <w:szCs w:val="22"/>
        </w:rPr>
        <w:t>sujet lié économiquement au titulaire de la marque</w:t>
      </w:r>
      <w:r w:rsidRPr="70CDFA92">
        <w:rPr>
          <w:rFonts w:ascii="Arial" w:eastAsia="Arial" w:hAnsi="Arial" w:cs="Arial"/>
          <w:i/>
          <w:iCs/>
          <w:sz w:val="22"/>
          <w:szCs w:val="22"/>
        </w:rPr>
        <w:t xml:space="preserve">. Tel est le cas, en particulier, d’un </w:t>
      </w:r>
      <w:r w:rsidRPr="70CDFA92">
        <w:rPr>
          <w:rFonts w:ascii="Arial" w:eastAsia="Arial" w:hAnsi="Arial" w:cs="Arial"/>
          <w:b/>
          <w:bCs/>
          <w:i/>
          <w:iCs/>
          <w:sz w:val="22"/>
          <w:szCs w:val="22"/>
        </w:rPr>
        <w:t>licencié</w:t>
      </w:r>
      <w:r w:rsidRPr="70CDFA92">
        <w:rPr>
          <w:rFonts w:ascii="Arial" w:eastAsia="Arial" w:hAnsi="Arial" w:cs="Arial"/>
          <w:b/>
          <w:bCs/>
          <w:sz w:val="22"/>
          <w:szCs w:val="22"/>
        </w:rPr>
        <w:t> »</w:t>
      </w:r>
      <w:r w:rsidRPr="70CDFA92">
        <w:rPr>
          <w:rFonts w:ascii="Arial" w:eastAsia="Arial" w:hAnsi="Arial" w:cs="Arial"/>
          <w:sz w:val="22"/>
          <w:szCs w:val="22"/>
        </w:rPr>
        <w:t xml:space="preserve"> (</w:t>
      </w:r>
      <w:r w:rsidR="7763579D" w:rsidRPr="70CDFA92">
        <w:rPr>
          <w:rFonts w:ascii="Arial" w:eastAsia="Arial" w:hAnsi="Arial" w:cs="Arial"/>
          <w:sz w:val="22"/>
          <w:szCs w:val="22"/>
        </w:rPr>
        <w:t xml:space="preserve">CJUE, 23 avril 2009, </w:t>
      </w:r>
      <w:proofErr w:type="spellStart"/>
      <w:r w:rsidR="7763579D" w:rsidRPr="70CDFA92">
        <w:rPr>
          <w:rFonts w:ascii="Arial" w:eastAsia="Arial" w:hAnsi="Arial" w:cs="Arial"/>
          <w:sz w:val="22"/>
          <w:szCs w:val="22"/>
        </w:rPr>
        <w:t>Copad</w:t>
      </w:r>
      <w:proofErr w:type="spellEnd"/>
      <w:r w:rsidR="7763579D" w:rsidRPr="70CDFA92">
        <w:rPr>
          <w:rFonts w:ascii="Arial" w:eastAsia="Arial" w:hAnsi="Arial" w:cs="Arial"/>
          <w:sz w:val="22"/>
          <w:szCs w:val="22"/>
        </w:rPr>
        <w:t xml:space="preserve">, </w:t>
      </w:r>
      <w:proofErr w:type="spellStart"/>
      <w:r w:rsidR="7763579D" w:rsidRPr="70CDFA92">
        <w:rPr>
          <w:rFonts w:ascii="Arial" w:eastAsia="Arial" w:hAnsi="Arial" w:cs="Arial"/>
          <w:sz w:val="22"/>
          <w:szCs w:val="22"/>
        </w:rPr>
        <w:t>aff.</w:t>
      </w:r>
      <w:proofErr w:type="spellEnd"/>
      <w:r w:rsidR="7763579D" w:rsidRPr="00D44C2A">
        <w:rPr>
          <w:rFonts w:ascii="Arial" w:eastAsia="Arial" w:hAnsi="Arial" w:cs="Arial"/>
          <w:sz w:val="22"/>
          <w:szCs w:val="22"/>
        </w:rPr>
        <w:t xml:space="preserve"> C59/08</w:t>
      </w:r>
      <w:r w:rsidR="27E2FE3F" w:rsidRPr="70CDFA92">
        <w:rPr>
          <w:rFonts w:ascii="Arial" w:eastAsia="Arial" w:hAnsi="Arial" w:cs="Arial"/>
          <w:sz w:val="22"/>
          <w:szCs w:val="22"/>
        </w:rPr>
        <w:t>, §43</w:t>
      </w:r>
      <w:r w:rsidRPr="70CDFA92">
        <w:rPr>
          <w:rFonts w:ascii="Arial" w:eastAsia="Arial" w:hAnsi="Arial" w:cs="Arial"/>
          <w:sz w:val="22"/>
          <w:szCs w:val="22"/>
        </w:rPr>
        <w:t>).</w:t>
      </w:r>
      <w:r w:rsidR="39FC9397" w:rsidRPr="70CDFA92">
        <w:rPr>
          <w:rFonts w:ascii="Arial" w:eastAsia="Arial" w:hAnsi="Arial" w:cs="Arial"/>
          <w:sz w:val="22"/>
          <w:szCs w:val="22"/>
        </w:rPr>
        <w:t xml:space="preserve"> </w:t>
      </w:r>
    </w:p>
    <w:p w14:paraId="08189B19" w14:textId="728ECA96" w:rsidR="00040A4B" w:rsidRPr="00892BAF" w:rsidRDefault="68628E97" w:rsidP="00892BAF">
      <w:pPr>
        <w:spacing w:line="240" w:lineRule="auto"/>
        <w:jc w:val="both"/>
        <w:rPr>
          <w:rFonts w:ascii="Arial" w:eastAsia="Arial" w:hAnsi="Arial" w:cs="Arial"/>
          <w:sz w:val="22"/>
          <w:szCs w:val="22"/>
        </w:rPr>
      </w:pPr>
      <w:r w:rsidRPr="00892BAF">
        <w:rPr>
          <w:rFonts w:ascii="Arial" w:eastAsia="Arial" w:hAnsi="Arial" w:cs="Arial"/>
          <w:sz w:val="22"/>
          <w:szCs w:val="22"/>
        </w:rPr>
        <w:t xml:space="preserve">Ces principes ont été repris par la jurisprudence </w:t>
      </w:r>
      <w:r w:rsidR="3338EE98" w:rsidRPr="00892BAF">
        <w:rPr>
          <w:rFonts w:ascii="Arial" w:eastAsia="Arial" w:hAnsi="Arial" w:cs="Arial"/>
          <w:sz w:val="22"/>
          <w:szCs w:val="22"/>
        </w:rPr>
        <w:t>française :</w:t>
      </w:r>
    </w:p>
    <w:p w14:paraId="7828AB08" w14:textId="16FC2016" w:rsidR="00040A4B" w:rsidRPr="00892BAF" w:rsidRDefault="0A7878C9" w:rsidP="70CDFA92">
      <w:pPr>
        <w:spacing w:line="240" w:lineRule="auto"/>
        <w:ind w:left="708"/>
        <w:jc w:val="both"/>
        <w:rPr>
          <w:rFonts w:ascii="Arial" w:eastAsia="Arial" w:hAnsi="Arial" w:cs="Arial"/>
          <w:sz w:val="22"/>
          <w:szCs w:val="22"/>
        </w:rPr>
      </w:pPr>
      <w:r w:rsidRPr="70CDFA92">
        <w:rPr>
          <w:rFonts w:ascii="Arial" w:eastAsia="Arial" w:hAnsi="Arial" w:cs="Arial"/>
          <w:sz w:val="22"/>
          <w:szCs w:val="22"/>
        </w:rPr>
        <w:t>« </w:t>
      </w:r>
      <w:r w:rsidRPr="70CDFA92">
        <w:rPr>
          <w:rFonts w:ascii="Arial" w:eastAsia="Arial" w:hAnsi="Arial" w:cs="Arial"/>
          <w:i/>
          <w:iCs/>
          <w:sz w:val="22"/>
          <w:szCs w:val="22"/>
        </w:rPr>
        <w:t xml:space="preserve">Par </w:t>
      </w:r>
      <w:r w:rsidRPr="70CDFA92">
        <w:rPr>
          <w:rFonts w:ascii="Arial" w:eastAsia="Arial" w:hAnsi="Arial" w:cs="Arial"/>
          <w:b/>
          <w:bCs/>
          <w:i/>
          <w:iCs/>
          <w:sz w:val="22"/>
          <w:szCs w:val="22"/>
        </w:rPr>
        <w:t>la conclusion des contrats de licence</w:t>
      </w:r>
      <w:r w:rsidRPr="70CDFA92">
        <w:rPr>
          <w:rFonts w:ascii="Arial" w:eastAsia="Arial" w:hAnsi="Arial" w:cs="Arial"/>
          <w:i/>
          <w:iCs/>
          <w:sz w:val="22"/>
          <w:szCs w:val="22"/>
        </w:rPr>
        <w:t xml:space="preserve"> de marque concédés les 06 octobre 2005 et 23 mars 2006 à la société </w:t>
      </w:r>
      <w:proofErr w:type="spellStart"/>
      <w:r w:rsidRPr="70CDFA92">
        <w:rPr>
          <w:rFonts w:ascii="Arial" w:eastAsia="Arial" w:hAnsi="Arial" w:cs="Arial"/>
          <w:i/>
          <w:iCs/>
          <w:sz w:val="22"/>
          <w:szCs w:val="22"/>
        </w:rPr>
        <w:t>Promocean</w:t>
      </w:r>
      <w:proofErr w:type="spellEnd"/>
      <w:r w:rsidRPr="70CDFA92">
        <w:rPr>
          <w:rFonts w:ascii="Arial" w:eastAsia="Arial" w:hAnsi="Arial" w:cs="Arial"/>
          <w:i/>
          <w:iCs/>
          <w:sz w:val="22"/>
          <w:szCs w:val="22"/>
        </w:rPr>
        <w:t xml:space="preserve"> BV, </w:t>
      </w:r>
      <w:r w:rsidRPr="70CDFA92">
        <w:rPr>
          <w:rFonts w:ascii="Arial" w:eastAsia="Arial" w:hAnsi="Arial" w:cs="Arial"/>
          <w:b/>
          <w:bCs/>
          <w:i/>
          <w:iCs/>
          <w:sz w:val="22"/>
          <w:szCs w:val="22"/>
        </w:rPr>
        <w:t xml:space="preserve">la SAS Thierry </w:t>
      </w:r>
      <w:r w:rsidR="003F758A" w:rsidRPr="70CDFA92">
        <w:rPr>
          <w:rFonts w:ascii="Arial" w:eastAsia="Arial" w:hAnsi="Arial" w:cs="Arial"/>
          <w:b/>
          <w:bCs/>
          <w:i/>
          <w:iCs/>
          <w:sz w:val="22"/>
          <w:szCs w:val="22"/>
        </w:rPr>
        <w:t>Mugler</w:t>
      </w:r>
      <w:r w:rsidRPr="70CDFA92">
        <w:rPr>
          <w:rFonts w:ascii="Arial" w:eastAsia="Arial" w:hAnsi="Arial" w:cs="Arial"/>
          <w:b/>
          <w:bCs/>
          <w:i/>
          <w:iCs/>
          <w:sz w:val="22"/>
          <w:szCs w:val="22"/>
        </w:rPr>
        <w:t xml:space="preserve"> a épuisé ses droits</w:t>
      </w:r>
      <w:r w:rsidRPr="70CDFA92">
        <w:rPr>
          <w:rFonts w:ascii="Arial" w:eastAsia="Arial" w:hAnsi="Arial" w:cs="Arial"/>
          <w:i/>
          <w:iCs/>
          <w:sz w:val="22"/>
          <w:szCs w:val="22"/>
        </w:rPr>
        <w:t xml:space="preserve"> sur lesdites marques</w:t>
      </w:r>
      <w:r w:rsidRPr="70CDFA92">
        <w:rPr>
          <w:rFonts w:ascii="Arial" w:eastAsia="Arial" w:hAnsi="Arial" w:cs="Arial"/>
          <w:sz w:val="22"/>
          <w:szCs w:val="22"/>
        </w:rPr>
        <w:t xml:space="preserve"> » </w:t>
      </w:r>
      <w:r w:rsidR="27E2FE3F" w:rsidRPr="70CDFA92">
        <w:rPr>
          <w:rFonts w:ascii="Arial" w:eastAsia="Arial" w:hAnsi="Arial" w:cs="Arial"/>
          <w:sz w:val="22"/>
          <w:szCs w:val="22"/>
        </w:rPr>
        <w:t>(</w:t>
      </w:r>
      <w:r w:rsidRPr="70CDFA92">
        <w:rPr>
          <w:rFonts w:ascii="Arial" w:eastAsia="Arial" w:hAnsi="Arial" w:cs="Arial"/>
          <w:sz w:val="22"/>
          <w:szCs w:val="22"/>
        </w:rPr>
        <w:t>Paris, 5 juin 2013</w:t>
      </w:r>
      <w:r w:rsidR="1BC5B08A" w:rsidRPr="70CDFA92">
        <w:rPr>
          <w:rFonts w:ascii="Arial" w:eastAsia="Arial" w:hAnsi="Arial" w:cs="Arial"/>
          <w:sz w:val="22"/>
          <w:szCs w:val="22"/>
        </w:rPr>
        <w:t>,</w:t>
      </w:r>
      <w:r w:rsidRPr="70CDFA92">
        <w:rPr>
          <w:rFonts w:ascii="Arial" w:eastAsia="Arial" w:hAnsi="Arial" w:cs="Arial"/>
          <w:sz w:val="22"/>
          <w:szCs w:val="22"/>
        </w:rPr>
        <w:t xml:space="preserve"> n°</w:t>
      </w:r>
      <w:r w:rsidR="20AE5F00" w:rsidRPr="70CDFA92">
        <w:rPr>
          <w:rFonts w:ascii="Arial" w:eastAsia="Arial" w:hAnsi="Arial" w:cs="Arial"/>
          <w:sz w:val="22"/>
          <w:szCs w:val="22"/>
        </w:rPr>
        <w:t xml:space="preserve"> </w:t>
      </w:r>
      <w:r w:rsidRPr="70CDFA92">
        <w:rPr>
          <w:rFonts w:ascii="Arial" w:eastAsia="Arial" w:hAnsi="Arial" w:cs="Arial"/>
          <w:sz w:val="22"/>
          <w:szCs w:val="22"/>
        </w:rPr>
        <w:t>10/18348)</w:t>
      </w:r>
      <w:r w:rsidR="27E2FE3F" w:rsidRPr="70CDFA92">
        <w:rPr>
          <w:rFonts w:ascii="Arial" w:eastAsia="Arial" w:hAnsi="Arial" w:cs="Arial"/>
          <w:sz w:val="22"/>
          <w:szCs w:val="22"/>
        </w:rPr>
        <w:t>.</w:t>
      </w:r>
    </w:p>
    <w:p w14:paraId="7E7A2805" w14:textId="4602CB1F" w:rsidR="00040A4B" w:rsidRPr="00892BAF" w:rsidRDefault="0A7878C9" w:rsidP="00892BAF">
      <w:pPr>
        <w:pStyle w:val="Paragraphedeliste"/>
        <w:spacing w:line="240" w:lineRule="auto"/>
        <w:jc w:val="both"/>
        <w:rPr>
          <w:rFonts w:ascii="Arial" w:eastAsia="Arial" w:hAnsi="Arial" w:cs="Arial"/>
          <w:sz w:val="22"/>
          <w:szCs w:val="22"/>
        </w:rPr>
      </w:pPr>
      <w:r w:rsidRPr="70CDFA92">
        <w:rPr>
          <w:rFonts w:ascii="Arial" w:eastAsia="Arial" w:hAnsi="Arial" w:cs="Arial"/>
          <w:sz w:val="22"/>
          <w:szCs w:val="22"/>
        </w:rPr>
        <w:t>« </w:t>
      </w:r>
      <w:r w:rsidRPr="70CDFA92">
        <w:rPr>
          <w:rFonts w:ascii="Arial" w:eastAsia="Arial" w:hAnsi="Arial" w:cs="Arial"/>
          <w:i/>
          <w:iCs/>
          <w:sz w:val="22"/>
          <w:szCs w:val="22"/>
        </w:rPr>
        <w:t xml:space="preserve">C'est par des motifs exacts et pertinents que la cour adopte que le tribunal a estimé, au vu notamment des bons de commande et factures produits aux débats, qu'il était établi que les vêtements précités destinés à la société YANIV LAVI provenaient de la société anglaise LOCAL BOY'Z, fabricant sous licencié PIERRE CARDIN, et que </w:t>
      </w:r>
      <w:r w:rsidRPr="70CDFA92">
        <w:rPr>
          <w:rFonts w:ascii="Arial" w:eastAsia="Arial" w:hAnsi="Arial" w:cs="Arial"/>
          <w:b/>
          <w:bCs/>
          <w:i/>
          <w:iCs/>
          <w:sz w:val="22"/>
          <w:szCs w:val="22"/>
        </w:rPr>
        <w:t xml:space="preserve">ces vêtements avaient donc été mis sur le marché de l'espace économique européen </w:t>
      </w:r>
      <w:r w:rsidRPr="70CDFA92">
        <w:rPr>
          <w:rFonts w:ascii="Arial" w:eastAsia="Arial" w:hAnsi="Arial" w:cs="Arial"/>
          <w:b/>
          <w:bCs/>
          <w:i/>
          <w:iCs/>
          <w:sz w:val="22"/>
          <w:szCs w:val="22"/>
        </w:rPr>
        <w:lastRenderedPageBreak/>
        <w:t>par le titulaire des marques ou du moins avec son consentement et qu'il a dit en conséquence que la preuve de l'épuisement des droits de marque était suffisamment rapportée</w:t>
      </w:r>
      <w:r w:rsidRPr="70CDFA92">
        <w:rPr>
          <w:rFonts w:ascii="Arial" w:eastAsia="Arial" w:hAnsi="Arial" w:cs="Arial"/>
          <w:i/>
          <w:iCs/>
          <w:sz w:val="22"/>
          <w:szCs w:val="22"/>
        </w:rPr>
        <w:t xml:space="preserve"> et débouté M. Pierre CARDIN et la SOCIETE DE GESTION PIERRE CARDIN de l'ensemble de leurs demande en contrefaçon.</w:t>
      </w:r>
      <w:r w:rsidRPr="70CDFA92">
        <w:rPr>
          <w:rFonts w:ascii="Arial" w:eastAsia="Arial" w:hAnsi="Arial" w:cs="Arial"/>
          <w:sz w:val="22"/>
          <w:szCs w:val="22"/>
        </w:rPr>
        <w:t> »</w:t>
      </w:r>
      <w:r w:rsidR="27E2FE3F" w:rsidRPr="70CDFA92">
        <w:rPr>
          <w:rFonts w:ascii="Arial" w:eastAsia="Arial" w:hAnsi="Arial" w:cs="Arial"/>
          <w:sz w:val="22"/>
          <w:szCs w:val="22"/>
        </w:rPr>
        <w:t xml:space="preserve"> (</w:t>
      </w:r>
      <w:r w:rsidRPr="70CDFA92">
        <w:rPr>
          <w:rFonts w:ascii="Arial" w:eastAsia="Arial" w:hAnsi="Arial" w:cs="Arial"/>
          <w:sz w:val="22"/>
          <w:szCs w:val="22"/>
        </w:rPr>
        <w:t>Paris</w:t>
      </w:r>
      <w:r w:rsidR="27E2FE3F" w:rsidRPr="70CDFA92">
        <w:rPr>
          <w:rFonts w:ascii="Arial" w:eastAsia="Arial" w:hAnsi="Arial" w:cs="Arial"/>
          <w:sz w:val="22"/>
          <w:szCs w:val="22"/>
        </w:rPr>
        <w:t>,</w:t>
      </w:r>
      <w:r w:rsidRPr="70CDFA92">
        <w:rPr>
          <w:rFonts w:ascii="Arial" w:eastAsia="Arial" w:hAnsi="Arial" w:cs="Arial"/>
          <w:sz w:val="22"/>
          <w:szCs w:val="22"/>
        </w:rPr>
        <w:t xml:space="preserve"> 15 septembre 2020, n°</w:t>
      </w:r>
      <w:r w:rsidR="697438CD" w:rsidRPr="70CDFA92">
        <w:rPr>
          <w:rFonts w:ascii="Arial" w:eastAsia="Arial" w:hAnsi="Arial" w:cs="Arial"/>
          <w:sz w:val="22"/>
          <w:szCs w:val="22"/>
        </w:rPr>
        <w:t xml:space="preserve"> </w:t>
      </w:r>
      <w:r w:rsidRPr="70CDFA92">
        <w:rPr>
          <w:rFonts w:ascii="Arial" w:eastAsia="Arial" w:hAnsi="Arial" w:cs="Arial"/>
          <w:sz w:val="22"/>
          <w:szCs w:val="22"/>
        </w:rPr>
        <w:t>18/06869)</w:t>
      </w:r>
      <w:r w:rsidR="27E2FE3F" w:rsidRPr="70CDFA92">
        <w:rPr>
          <w:rFonts w:ascii="Arial" w:eastAsia="Arial" w:hAnsi="Arial" w:cs="Arial"/>
          <w:sz w:val="22"/>
          <w:szCs w:val="22"/>
        </w:rPr>
        <w:t>.</w:t>
      </w:r>
    </w:p>
    <w:p w14:paraId="2F5E4DF0" w14:textId="6167BC77" w:rsidR="00040A4B" w:rsidRPr="00892BAF" w:rsidRDefault="0A7878C9" w:rsidP="00892BAF">
      <w:pPr>
        <w:spacing w:line="240" w:lineRule="auto"/>
        <w:jc w:val="both"/>
        <w:rPr>
          <w:rFonts w:ascii="Arial" w:eastAsia="Arial" w:hAnsi="Arial" w:cs="Arial"/>
          <w:sz w:val="22"/>
          <w:szCs w:val="22"/>
        </w:rPr>
      </w:pPr>
      <w:r w:rsidRPr="70CDFA92">
        <w:rPr>
          <w:rFonts w:ascii="Arial" w:eastAsia="Arial" w:hAnsi="Arial" w:cs="Arial"/>
          <w:sz w:val="22"/>
          <w:szCs w:val="22"/>
        </w:rPr>
        <w:t>Toutefois, l</w:t>
      </w:r>
      <w:r w:rsidR="053864C9" w:rsidRPr="70CDFA92">
        <w:rPr>
          <w:rFonts w:ascii="Arial" w:eastAsia="Arial" w:hAnsi="Arial" w:cs="Arial"/>
          <w:sz w:val="22"/>
          <w:szCs w:val="22"/>
        </w:rPr>
        <w:t>’épuisement des droits dans le cadre d’un contrat de licence n’est pas absolu</w:t>
      </w:r>
      <w:r w:rsidRPr="70CDFA92">
        <w:rPr>
          <w:rFonts w:ascii="Arial" w:eastAsia="Arial" w:hAnsi="Arial" w:cs="Arial"/>
          <w:sz w:val="22"/>
          <w:szCs w:val="22"/>
        </w:rPr>
        <w:t xml:space="preserve">. En effet, l’article L. 713-4 du CPI et la jurisprudence française </w:t>
      </w:r>
      <w:r w:rsidR="251CFB73" w:rsidRPr="70CDFA92">
        <w:rPr>
          <w:rFonts w:ascii="Arial" w:eastAsia="Arial" w:hAnsi="Arial" w:cs="Arial"/>
          <w:sz w:val="22"/>
          <w:szCs w:val="22"/>
        </w:rPr>
        <w:t xml:space="preserve">écartent </w:t>
      </w:r>
      <w:r w:rsidRPr="70CDFA92">
        <w:rPr>
          <w:rFonts w:ascii="Arial" w:eastAsia="Arial" w:hAnsi="Arial" w:cs="Arial"/>
          <w:sz w:val="22"/>
          <w:szCs w:val="22"/>
        </w:rPr>
        <w:t>l’épuisement d</w:t>
      </w:r>
      <w:r w:rsidR="7DBA0704" w:rsidRPr="70CDFA92">
        <w:rPr>
          <w:rFonts w:ascii="Arial" w:eastAsia="Arial" w:hAnsi="Arial" w:cs="Arial"/>
          <w:sz w:val="22"/>
          <w:szCs w:val="22"/>
        </w:rPr>
        <w:t>es</w:t>
      </w:r>
      <w:r w:rsidRPr="70CDFA92">
        <w:rPr>
          <w:rFonts w:ascii="Arial" w:eastAsia="Arial" w:hAnsi="Arial" w:cs="Arial"/>
          <w:sz w:val="22"/>
          <w:szCs w:val="22"/>
        </w:rPr>
        <w:t xml:space="preserve"> droit</w:t>
      </w:r>
      <w:r w:rsidR="739E1F64" w:rsidRPr="70CDFA92">
        <w:rPr>
          <w:rFonts w:ascii="Arial" w:eastAsia="Arial" w:hAnsi="Arial" w:cs="Arial"/>
          <w:sz w:val="22"/>
          <w:szCs w:val="22"/>
        </w:rPr>
        <w:t>s</w:t>
      </w:r>
      <w:r w:rsidRPr="70CDFA92">
        <w:rPr>
          <w:rFonts w:ascii="Arial" w:eastAsia="Arial" w:hAnsi="Arial" w:cs="Arial"/>
          <w:sz w:val="22"/>
          <w:szCs w:val="22"/>
        </w:rPr>
        <w:t xml:space="preserve"> lorsque le titulaire des droits justifie de motifs légitimes</w:t>
      </w:r>
      <w:r w:rsidR="1811BF96" w:rsidRPr="70CDFA92">
        <w:rPr>
          <w:rFonts w:ascii="Arial" w:eastAsia="Arial" w:hAnsi="Arial" w:cs="Arial"/>
          <w:sz w:val="22"/>
          <w:szCs w:val="22"/>
        </w:rPr>
        <w:t xml:space="preserve">. Tel est le cas, par exemple, </w:t>
      </w:r>
      <w:r w:rsidR="3BC720F5" w:rsidRPr="70CDFA92">
        <w:rPr>
          <w:rFonts w:ascii="Arial" w:eastAsia="Arial" w:hAnsi="Arial" w:cs="Arial"/>
          <w:sz w:val="22"/>
          <w:szCs w:val="22"/>
        </w:rPr>
        <w:t>en cas de violation</w:t>
      </w:r>
      <w:r w:rsidR="00426373">
        <w:rPr>
          <w:rFonts w:ascii="Arial" w:eastAsia="Arial" w:hAnsi="Arial" w:cs="Arial"/>
          <w:sz w:val="22"/>
          <w:szCs w:val="22"/>
        </w:rPr>
        <w:t xml:space="preserve"> </w:t>
      </w:r>
      <w:r w:rsidR="7F9C3E31" w:rsidRPr="70CDFA92">
        <w:rPr>
          <w:rFonts w:ascii="Arial" w:eastAsia="Arial" w:hAnsi="Arial" w:cs="Arial"/>
          <w:sz w:val="22"/>
          <w:szCs w:val="22"/>
        </w:rPr>
        <w:t>d</w:t>
      </w:r>
      <w:r w:rsidRPr="70CDFA92">
        <w:rPr>
          <w:rFonts w:ascii="Arial" w:eastAsia="Arial" w:hAnsi="Arial" w:cs="Arial"/>
          <w:sz w:val="22"/>
          <w:szCs w:val="22"/>
        </w:rPr>
        <w:t>es conditions d</w:t>
      </w:r>
      <w:r w:rsidR="686AE215" w:rsidRPr="70CDFA92">
        <w:rPr>
          <w:rFonts w:ascii="Arial" w:eastAsia="Arial" w:hAnsi="Arial" w:cs="Arial"/>
          <w:sz w:val="22"/>
          <w:szCs w:val="22"/>
        </w:rPr>
        <w:t xml:space="preserve">e </w:t>
      </w:r>
      <w:r w:rsidRPr="70CDFA92">
        <w:rPr>
          <w:rFonts w:ascii="Arial" w:eastAsia="Arial" w:hAnsi="Arial" w:cs="Arial"/>
          <w:sz w:val="22"/>
          <w:szCs w:val="22"/>
        </w:rPr>
        <w:t xml:space="preserve">consentement pour la mise sur le marché ou </w:t>
      </w:r>
      <w:r w:rsidR="0518AD31" w:rsidRPr="70CDFA92">
        <w:rPr>
          <w:rFonts w:ascii="Arial" w:eastAsia="Arial" w:hAnsi="Arial" w:cs="Arial"/>
          <w:sz w:val="22"/>
          <w:szCs w:val="22"/>
        </w:rPr>
        <w:t>en</w:t>
      </w:r>
      <w:r w:rsidRPr="70CDFA92">
        <w:rPr>
          <w:rFonts w:ascii="Arial" w:eastAsia="Arial" w:hAnsi="Arial" w:cs="Arial"/>
          <w:sz w:val="22"/>
          <w:szCs w:val="22"/>
        </w:rPr>
        <w:t xml:space="preserve"> cas de modification ou d’altération des produits.</w:t>
      </w:r>
    </w:p>
    <w:p w14:paraId="4FE0CF6C" w14:textId="116B9F45" w:rsidR="00040A4B" w:rsidRPr="00D44C2A" w:rsidRDefault="0A7878C9" w:rsidP="00892BAF">
      <w:pPr>
        <w:spacing w:line="240" w:lineRule="auto"/>
        <w:jc w:val="both"/>
        <w:rPr>
          <w:rFonts w:ascii="Arial" w:eastAsia="Arial" w:hAnsi="Arial" w:cs="Arial"/>
          <w:sz w:val="22"/>
          <w:szCs w:val="22"/>
        </w:rPr>
      </w:pPr>
      <w:r w:rsidRPr="70CDFA92">
        <w:rPr>
          <w:rFonts w:ascii="Arial" w:eastAsia="Arial" w:hAnsi="Arial" w:cs="Arial"/>
          <w:sz w:val="22"/>
          <w:szCs w:val="22"/>
        </w:rPr>
        <w:t>L’article L.</w:t>
      </w:r>
      <w:r w:rsidR="67BCE828" w:rsidRPr="70CDFA92">
        <w:rPr>
          <w:rFonts w:ascii="Arial" w:eastAsia="Arial" w:hAnsi="Arial" w:cs="Arial"/>
          <w:sz w:val="22"/>
          <w:szCs w:val="22"/>
        </w:rPr>
        <w:t xml:space="preserve"> </w:t>
      </w:r>
      <w:r w:rsidRPr="70CDFA92">
        <w:rPr>
          <w:rFonts w:ascii="Arial" w:eastAsia="Arial" w:hAnsi="Arial" w:cs="Arial"/>
          <w:sz w:val="22"/>
          <w:szCs w:val="22"/>
        </w:rPr>
        <w:t xml:space="preserve">713-4 </w:t>
      </w:r>
      <w:r w:rsidR="488A108E" w:rsidRPr="70CDFA92">
        <w:rPr>
          <w:rFonts w:ascii="Arial" w:eastAsia="Arial" w:hAnsi="Arial" w:cs="Arial"/>
          <w:sz w:val="22"/>
          <w:szCs w:val="22"/>
        </w:rPr>
        <w:t xml:space="preserve">alinéa 2 </w:t>
      </w:r>
      <w:r w:rsidRPr="70CDFA92">
        <w:rPr>
          <w:rFonts w:ascii="Arial" w:eastAsia="Arial" w:hAnsi="Arial" w:cs="Arial"/>
          <w:sz w:val="22"/>
          <w:szCs w:val="22"/>
        </w:rPr>
        <w:t xml:space="preserve">du CPI </w:t>
      </w:r>
      <w:r w:rsidR="697438CD" w:rsidRPr="70CDFA92">
        <w:rPr>
          <w:rFonts w:ascii="Arial" w:eastAsia="Arial" w:hAnsi="Arial" w:cs="Arial"/>
          <w:sz w:val="22"/>
          <w:szCs w:val="22"/>
        </w:rPr>
        <w:t xml:space="preserve">dispose </w:t>
      </w:r>
      <w:r w:rsidR="33E7ECD3" w:rsidRPr="70CDFA92">
        <w:rPr>
          <w:rFonts w:ascii="Arial" w:eastAsia="Arial" w:hAnsi="Arial" w:cs="Arial"/>
          <w:sz w:val="22"/>
          <w:szCs w:val="22"/>
        </w:rPr>
        <w:t xml:space="preserve">en effet </w:t>
      </w:r>
      <w:r w:rsidRPr="70CDFA92">
        <w:rPr>
          <w:rFonts w:ascii="Arial" w:eastAsia="Arial" w:hAnsi="Arial" w:cs="Arial"/>
          <w:sz w:val="22"/>
          <w:szCs w:val="22"/>
        </w:rPr>
        <w:t>que « </w:t>
      </w:r>
      <w:r w:rsidRPr="70CDFA92">
        <w:rPr>
          <w:rFonts w:ascii="Arial" w:eastAsia="Arial" w:hAnsi="Arial" w:cs="Arial"/>
          <w:i/>
          <w:iCs/>
          <w:sz w:val="22"/>
          <w:szCs w:val="22"/>
        </w:rPr>
        <w:t xml:space="preserve">faculté reste alors ouverte au propriétaire de s'opposer à tout nouvel acte de commercialisation </w:t>
      </w:r>
      <w:r w:rsidRPr="70CDFA92">
        <w:rPr>
          <w:rFonts w:ascii="Arial" w:eastAsia="Arial" w:hAnsi="Arial" w:cs="Arial"/>
          <w:b/>
          <w:bCs/>
          <w:i/>
          <w:iCs/>
          <w:sz w:val="22"/>
          <w:szCs w:val="22"/>
        </w:rPr>
        <w:t>s'il justifie de motifs légitimes</w:t>
      </w:r>
      <w:r w:rsidRPr="70CDFA92">
        <w:rPr>
          <w:rFonts w:ascii="Arial" w:eastAsia="Arial" w:hAnsi="Arial" w:cs="Arial"/>
          <w:i/>
          <w:iCs/>
          <w:sz w:val="22"/>
          <w:szCs w:val="22"/>
        </w:rPr>
        <w:t>, tenant notamment à la modification ou à l'altération, ultérieurement intervenue, de l'état des produits.</w:t>
      </w:r>
      <w:r w:rsidRPr="70CDFA92">
        <w:rPr>
          <w:rFonts w:ascii="Arial" w:eastAsia="Arial" w:hAnsi="Arial" w:cs="Arial"/>
          <w:sz w:val="22"/>
          <w:szCs w:val="22"/>
        </w:rPr>
        <w:t> ». Par ailleurs, l’article L.</w:t>
      </w:r>
      <w:r w:rsidR="2AE9CCDC" w:rsidRPr="70CDFA92">
        <w:rPr>
          <w:rFonts w:ascii="Arial" w:eastAsia="Arial" w:hAnsi="Arial" w:cs="Arial"/>
          <w:sz w:val="22"/>
          <w:szCs w:val="22"/>
        </w:rPr>
        <w:t xml:space="preserve"> </w:t>
      </w:r>
      <w:r w:rsidRPr="70CDFA92">
        <w:rPr>
          <w:rFonts w:ascii="Arial" w:eastAsia="Arial" w:hAnsi="Arial" w:cs="Arial"/>
          <w:sz w:val="22"/>
          <w:szCs w:val="22"/>
        </w:rPr>
        <w:t xml:space="preserve">714-1 du </w:t>
      </w:r>
      <w:r w:rsidR="01003A7B" w:rsidRPr="70CDFA92">
        <w:rPr>
          <w:rFonts w:ascii="Arial" w:eastAsia="Arial" w:hAnsi="Arial" w:cs="Arial"/>
          <w:sz w:val="22"/>
          <w:szCs w:val="22"/>
        </w:rPr>
        <w:t xml:space="preserve">même code </w:t>
      </w:r>
      <w:r w:rsidR="1A0116C6" w:rsidRPr="70CDFA92">
        <w:rPr>
          <w:rFonts w:ascii="Arial" w:eastAsia="Arial" w:hAnsi="Arial" w:cs="Arial"/>
          <w:sz w:val="22"/>
          <w:szCs w:val="22"/>
        </w:rPr>
        <w:t xml:space="preserve">précise </w:t>
      </w:r>
      <w:r w:rsidRPr="70CDFA92">
        <w:rPr>
          <w:rFonts w:ascii="Arial" w:eastAsia="Arial" w:hAnsi="Arial" w:cs="Arial"/>
          <w:sz w:val="22"/>
          <w:szCs w:val="22"/>
        </w:rPr>
        <w:t xml:space="preserve"> que « </w:t>
      </w:r>
      <w:r w:rsidRPr="70CDFA92">
        <w:rPr>
          <w:rFonts w:ascii="Arial" w:eastAsia="Arial" w:hAnsi="Arial" w:cs="Arial"/>
          <w:i/>
          <w:iCs/>
          <w:sz w:val="22"/>
          <w:szCs w:val="22"/>
        </w:rPr>
        <w:t xml:space="preserve">Les droits conférés par la marque peuvent être invoqués à l'encontre d'un licencié qui </w:t>
      </w:r>
      <w:r w:rsidRPr="70CDFA92">
        <w:rPr>
          <w:rFonts w:ascii="Arial" w:eastAsia="Arial" w:hAnsi="Arial" w:cs="Arial"/>
          <w:b/>
          <w:bCs/>
          <w:i/>
          <w:iCs/>
          <w:sz w:val="22"/>
          <w:szCs w:val="22"/>
        </w:rPr>
        <w:t xml:space="preserve">enfreint l'une des limites de </w:t>
      </w:r>
      <w:r w:rsidR="053864C9" w:rsidRPr="70CDFA92">
        <w:rPr>
          <w:rFonts w:ascii="Arial" w:eastAsia="Arial" w:hAnsi="Arial" w:cs="Arial"/>
          <w:b/>
          <w:bCs/>
          <w:i/>
          <w:iCs/>
          <w:sz w:val="22"/>
          <w:szCs w:val="22"/>
        </w:rPr>
        <w:t>l</w:t>
      </w:r>
      <w:r w:rsidRPr="70CDFA92">
        <w:rPr>
          <w:rFonts w:ascii="Arial" w:eastAsia="Arial" w:hAnsi="Arial" w:cs="Arial"/>
          <w:b/>
          <w:bCs/>
          <w:i/>
          <w:iCs/>
          <w:sz w:val="22"/>
          <w:szCs w:val="22"/>
        </w:rPr>
        <w:t xml:space="preserve">a licence </w:t>
      </w:r>
      <w:r w:rsidRPr="70CDFA92">
        <w:rPr>
          <w:rFonts w:ascii="Arial" w:eastAsia="Arial" w:hAnsi="Arial" w:cs="Arial"/>
          <w:i/>
          <w:iCs/>
          <w:sz w:val="22"/>
          <w:szCs w:val="22"/>
        </w:rPr>
        <w:t>en ce qui concerne sa durée, la forme couverte par l'enregistrement sous laquelle la marque peut être utilisée, la nature des produits ou des services pour lesquels la licence est octroyée, le territoire sur lequel la marque peut être apposée ou la qualité des produits fabriqués ou des services fournis par le licencié.</w:t>
      </w:r>
      <w:r w:rsidRPr="70CDFA92">
        <w:rPr>
          <w:rFonts w:ascii="Arial" w:eastAsia="Arial" w:hAnsi="Arial" w:cs="Arial"/>
          <w:sz w:val="22"/>
          <w:szCs w:val="22"/>
        </w:rPr>
        <w:t> »</w:t>
      </w:r>
      <w:r w:rsidR="000343DE">
        <w:rPr>
          <w:rFonts w:ascii="Arial" w:eastAsia="Arial" w:hAnsi="Arial" w:cs="Arial"/>
          <w:sz w:val="22"/>
          <w:szCs w:val="22"/>
        </w:rPr>
        <w:t xml:space="preserve"> </w:t>
      </w:r>
      <w:r w:rsidR="000343DE" w:rsidRPr="00D44C2A">
        <w:rPr>
          <w:rFonts w:ascii="Arial" w:eastAsia="Arial" w:hAnsi="Arial" w:cs="Arial"/>
          <w:sz w:val="22"/>
          <w:szCs w:val="22"/>
        </w:rPr>
        <w:t>(V</w:t>
      </w:r>
      <w:r w:rsidR="00D44C2A" w:rsidRPr="00D44C2A">
        <w:rPr>
          <w:rFonts w:ascii="Arial" w:eastAsia="Arial" w:hAnsi="Arial" w:cs="Arial"/>
          <w:sz w:val="22"/>
          <w:szCs w:val="22"/>
        </w:rPr>
        <w:t>.</w:t>
      </w:r>
      <w:r w:rsidR="000343DE" w:rsidRPr="00D44C2A">
        <w:rPr>
          <w:rFonts w:ascii="Arial" w:eastAsia="Arial" w:hAnsi="Arial" w:cs="Arial"/>
          <w:sz w:val="22"/>
          <w:szCs w:val="22"/>
        </w:rPr>
        <w:t xml:space="preserve"> également </w:t>
      </w:r>
      <w:r w:rsidR="00D44C2A" w:rsidRPr="00D44C2A">
        <w:rPr>
          <w:rFonts w:ascii="Arial" w:eastAsia="Arial" w:hAnsi="Arial" w:cs="Arial"/>
          <w:sz w:val="22"/>
          <w:szCs w:val="22"/>
        </w:rPr>
        <w:t xml:space="preserve">question </w:t>
      </w:r>
      <w:r w:rsidR="000343DE" w:rsidRPr="00D44C2A">
        <w:rPr>
          <w:rFonts w:ascii="Arial" w:eastAsia="Arial" w:hAnsi="Arial" w:cs="Arial"/>
          <w:sz w:val="22"/>
          <w:szCs w:val="22"/>
        </w:rPr>
        <w:t>5</w:t>
      </w:r>
      <w:r w:rsidR="00D44C2A">
        <w:rPr>
          <w:rFonts w:ascii="Arial" w:eastAsia="Arial" w:hAnsi="Arial" w:cs="Arial"/>
          <w:sz w:val="22"/>
          <w:szCs w:val="22"/>
        </w:rPr>
        <w:t>)</w:t>
      </w:r>
      <w:r w:rsidR="000343DE" w:rsidRPr="00D44C2A">
        <w:rPr>
          <w:rFonts w:ascii="Arial" w:eastAsia="Arial" w:hAnsi="Arial" w:cs="Arial"/>
          <w:sz w:val="22"/>
          <w:szCs w:val="22"/>
        </w:rPr>
        <w:t xml:space="preserve"> a)).</w:t>
      </w:r>
    </w:p>
    <w:p w14:paraId="5FEBF3A0" w14:textId="7F841D66" w:rsidR="00040A4B" w:rsidRPr="00892BAF" w:rsidRDefault="5D7B9BCA" w:rsidP="00892BAF">
      <w:pPr>
        <w:spacing w:line="240" w:lineRule="auto"/>
        <w:jc w:val="both"/>
        <w:rPr>
          <w:rFonts w:ascii="Arial" w:eastAsia="Arial" w:hAnsi="Arial" w:cs="Arial"/>
          <w:sz w:val="22"/>
          <w:szCs w:val="22"/>
        </w:rPr>
      </w:pPr>
      <w:r w:rsidRPr="70CDFA92">
        <w:rPr>
          <w:rFonts w:ascii="Arial" w:eastAsia="Arial" w:hAnsi="Arial" w:cs="Arial"/>
          <w:sz w:val="22"/>
          <w:szCs w:val="22"/>
        </w:rPr>
        <w:t xml:space="preserve">La CJUE a, sur cette question interprété </w:t>
      </w:r>
      <w:r w:rsidR="0A7878C9" w:rsidRPr="70CDFA92">
        <w:rPr>
          <w:rFonts w:ascii="Arial" w:eastAsia="Arial" w:hAnsi="Arial" w:cs="Arial"/>
          <w:sz w:val="22"/>
          <w:szCs w:val="22"/>
        </w:rPr>
        <w:t>l'article 7</w:t>
      </w:r>
      <w:r w:rsidR="5AC02DB8" w:rsidRPr="70CDFA92">
        <w:rPr>
          <w:rFonts w:ascii="Arial" w:eastAsia="Arial" w:hAnsi="Arial" w:cs="Arial"/>
          <w:sz w:val="22"/>
          <w:szCs w:val="22"/>
        </w:rPr>
        <w:t xml:space="preserve"> </w:t>
      </w:r>
      <w:r w:rsidR="0A7878C9" w:rsidRPr="70CDFA92">
        <w:rPr>
          <w:rFonts w:ascii="Arial" w:eastAsia="Arial" w:hAnsi="Arial" w:cs="Arial"/>
          <w:sz w:val="22"/>
          <w:szCs w:val="22"/>
        </w:rPr>
        <w:t>§1 de la Directive 89/104</w:t>
      </w:r>
      <w:r w:rsidR="4A6BDD74" w:rsidRPr="70CDFA92">
        <w:rPr>
          <w:rFonts w:ascii="Arial" w:eastAsia="Arial" w:hAnsi="Arial" w:cs="Arial"/>
          <w:sz w:val="22"/>
          <w:szCs w:val="22"/>
        </w:rPr>
        <w:t>/CEE</w:t>
      </w:r>
      <w:r w:rsidR="5F490B92" w:rsidRPr="70CDFA92">
        <w:rPr>
          <w:rFonts w:ascii="Arial" w:eastAsia="Arial" w:hAnsi="Arial" w:cs="Arial"/>
          <w:sz w:val="22"/>
          <w:szCs w:val="22"/>
        </w:rPr>
        <w:t xml:space="preserve">, </w:t>
      </w:r>
      <w:r w:rsidR="0A7878C9" w:rsidRPr="70CDFA92">
        <w:rPr>
          <w:rFonts w:ascii="Arial" w:eastAsia="Arial" w:hAnsi="Arial" w:cs="Arial"/>
          <w:sz w:val="22"/>
          <w:szCs w:val="22"/>
        </w:rPr>
        <w:t>en ce sens que</w:t>
      </w:r>
      <w:r w:rsidR="5D74671B" w:rsidRPr="70CDFA92">
        <w:rPr>
          <w:rFonts w:ascii="Arial" w:eastAsia="Arial" w:hAnsi="Arial" w:cs="Arial"/>
          <w:sz w:val="22"/>
          <w:szCs w:val="22"/>
        </w:rPr>
        <w:t xml:space="preserve"> :</w:t>
      </w:r>
    </w:p>
    <w:p w14:paraId="705FAECB" w14:textId="34204391" w:rsidR="00040A4B" w:rsidRPr="00892BAF" w:rsidRDefault="5D74671B" w:rsidP="00892BAF">
      <w:pPr>
        <w:spacing w:line="240" w:lineRule="auto"/>
        <w:ind w:left="708"/>
        <w:jc w:val="both"/>
        <w:rPr>
          <w:rFonts w:ascii="Arial" w:eastAsia="Arial" w:hAnsi="Arial" w:cs="Arial"/>
          <w:sz w:val="22"/>
          <w:szCs w:val="22"/>
        </w:rPr>
      </w:pPr>
      <w:r w:rsidRPr="70CDFA92">
        <w:rPr>
          <w:rFonts w:ascii="Arial" w:eastAsia="Arial" w:hAnsi="Arial" w:cs="Arial"/>
          <w:sz w:val="22"/>
          <w:szCs w:val="22"/>
        </w:rPr>
        <w:t>« </w:t>
      </w:r>
      <w:r w:rsidRPr="70CDFA92">
        <w:rPr>
          <w:rFonts w:ascii="Arial" w:eastAsia="Arial" w:hAnsi="Arial" w:cs="Arial"/>
          <w:i/>
          <w:iCs/>
          <w:sz w:val="22"/>
          <w:szCs w:val="22"/>
        </w:rPr>
        <w:t>la mise dans le commerce de produits revêtus de la marque par le licencié, en méconnaissance d’une clause du contrat de licence, est faite sans le consentement du titulaire de la marque, lorsqu’il est établi que cette clause correspond à l’une de celles prévues à l’article 8, paragraphe 2, de cette directive</w:t>
      </w:r>
      <w:r w:rsidRPr="70CDFA92">
        <w:rPr>
          <w:rFonts w:ascii="Arial" w:eastAsia="Arial" w:hAnsi="Arial" w:cs="Arial"/>
          <w:sz w:val="22"/>
          <w:szCs w:val="22"/>
        </w:rPr>
        <w:t xml:space="preserve"> » (CJUE, 23 avril 2009, </w:t>
      </w:r>
      <w:proofErr w:type="spellStart"/>
      <w:r w:rsidRPr="70CDFA92">
        <w:rPr>
          <w:rFonts w:ascii="Arial" w:eastAsia="Arial" w:hAnsi="Arial" w:cs="Arial"/>
          <w:sz w:val="22"/>
          <w:szCs w:val="22"/>
        </w:rPr>
        <w:t>Copad</w:t>
      </w:r>
      <w:proofErr w:type="spellEnd"/>
      <w:r w:rsidRPr="70CDFA92">
        <w:rPr>
          <w:rFonts w:ascii="Arial" w:eastAsia="Arial" w:hAnsi="Arial" w:cs="Arial"/>
          <w:sz w:val="22"/>
          <w:szCs w:val="22"/>
        </w:rPr>
        <w:t xml:space="preserve">, </w:t>
      </w:r>
      <w:proofErr w:type="spellStart"/>
      <w:r w:rsidRPr="70CDFA92">
        <w:rPr>
          <w:rFonts w:ascii="Arial" w:eastAsia="Arial" w:hAnsi="Arial" w:cs="Arial"/>
          <w:sz w:val="22"/>
          <w:szCs w:val="22"/>
        </w:rPr>
        <w:t>aff.</w:t>
      </w:r>
      <w:proofErr w:type="spellEnd"/>
      <w:r w:rsidRPr="00C31174">
        <w:rPr>
          <w:rFonts w:ascii="Arial" w:eastAsia="Arial" w:hAnsi="Arial" w:cs="Arial"/>
          <w:sz w:val="22"/>
          <w:szCs w:val="22"/>
        </w:rPr>
        <w:t xml:space="preserve"> C-59/08</w:t>
      </w:r>
      <w:r w:rsidRPr="70CDFA92">
        <w:rPr>
          <w:rFonts w:ascii="Arial" w:eastAsia="Arial" w:hAnsi="Arial" w:cs="Arial"/>
          <w:sz w:val="22"/>
          <w:szCs w:val="22"/>
        </w:rPr>
        <w:t>, §51).</w:t>
      </w:r>
    </w:p>
    <w:p w14:paraId="1D1442E8" w14:textId="339CCBC2" w:rsidR="000C5A1F" w:rsidRPr="00892BAF" w:rsidRDefault="0A7878C9" w:rsidP="00892BAF">
      <w:pPr>
        <w:spacing w:line="240" w:lineRule="auto"/>
        <w:jc w:val="both"/>
        <w:rPr>
          <w:rFonts w:ascii="Arial" w:eastAsia="Arial" w:hAnsi="Arial" w:cs="Arial"/>
          <w:sz w:val="22"/>
          <w:szCs w:val="22"/>
        </w:rPr>
      </w:pPr>
      <w:r w:rsidRPr="70CDFA92">
        <w:rPr>
          <w:rFonts w:ascii="Arial" w:eastAsia="Arial" w:hAnsi="Arial" w:cs="Arial"/>
          <w:sz w:val="22"/>
          <w:szCs w:val="22"/>
        </w:rPr>
        <w:t xml:space="preserve">La jurisprudence française est </w:t>
      </w:r>
      <w:r w:rsidR="00063D08" w:rsidRPr="70CDFA92">
        <w:rPr>
          <w:rFonts w:ascii="Arial" w:eastAsia="Arial" w:hAnsi="Arial" w:cs="Arial"/>
          <w:sz w:val="22"/>
          <w:szCs w:val="22"/>
        </w:rPr>
        <w:t>constante à</w:t>
      </w:r>
      <w:r w:rsidRPr="70CDFA92">
        <w:rPr>
          <w:rFonts w:ascii="Arial" w:eastAsia="Arial" w:hAnsi="Arial" w:cs="Arial"/>
          <w:sz w:val="22"/>
          <w:szCs w:val="22"/>
        </w:rPr>
        <w:t xml:space="preserve"> ce </w:t>
      </w:r>
      <w:r w:rsidR="0908EE4F" w:rsidRPr="70CDFA92">
        <w:rPr>
          <w:rFonts w:ascii="Arial" w:eastAsia="Arial" w:hAnsi="Arial" w:cs="Arial"/>
          <w:sz w:val="22"/>
          <w:szCs w:val="22"/>
        </w:rPr>
        <w:t>sujet :</w:t>
      </w:r>
      <w:r w:rsidRPr="70CDFA92">
        <w:rPr>
          <w:rFonts w:ascii="Arial" w:eastAsia="Arial" w:hAnsi="Arial" w:cs="Arial"/>
          <w:sz w:val="22"/>
          <w:szCs w:val="22"/>
        </w:rPr>
        <w:t xml:space="preserve"> </w:t>
      </w:r>
    </w:p>
    <w:p w14:paraId="32ACBE86" w14:textId="309B9888" w:rsidR="000C5A1F" w:rsidRPr="00892BAF" w:rsidRDefault="70D6A14B" w:rsidP="70CDFA92">
      <w:pPr>
        <w:pStyle w:val="Paragraphedeliste"/>
        <w:numPr>
          <w:ilvl w:val="0"/>
          <w:numId w:val="11"/>
        </w:numPr>
        <w:spacing w:line="240" w:lineRule="auto"/>
        <w:jc w:val="both"/>
        <w:rPr>
          <w:rFonts w:ascii="Arial" w:eastAsia="Arial" w:hAnsi="Arial" w:cs="Arial"/>
        </w:rPr>
      </w:pPr>
      <w:r w:rsidRPr="70CDFA92">
        <w:rPr>
          <w:rFonts w:ascii="Arial" w:eastAsia="Arial" w:hAnsi="Arial" w:cs="Arial"/>
          <w:sz w:val="22"/>
          <w:szCs w:val="22"/>
        </w:rPr>
        <w:t>« </w:t>
      </w:r>
      <w:r w:rsidRPr="70CDFA92">
        <w:rPr>
          <w:rFonts w:ascii="Arial" w:eastAsia="Arial" w:hAnsi="Arial" w:cs="Arial"/>
          <w:i/>
          <w:iCs/>
          <w:sz w:val="22"/>
          <w:szCs w:val="22"/>
        </w:rPr>
        <w:t xml:space="preserve">le titulaire de la marque dont le droit est épuisé ne conserve la </w:t>
      </w:r>
      <w:r w:rsidRPr="70CDFA92">
        <w:rPr>
          <w:rFonts w:ascii="Arial" w:eastAsia="Arial" w:hAnsi="Arial" w:cs="Arial"/>
          <w:b/>
          <w:bCs/>
          <w:i/>
          <w:iCs/>
          <w:sz w:val="22"/>
          <w:szCs w:val="22"/>
        </w:rPr>
        <w:t>possibilité de s'opposer à tout nouvel acte de commercialisation</w:t>
      </w:r>
      <w:r w:rsidR="08BCEE01" w:rsidRPr="70CDFA92">
        <w:rPr>
          <w:rFonts w:ascii="Arial" w:eastAsia="Arial" w:hAnsi="Arial" w:cs="Arial"/>
          <w:b/>
          <w:bCs/>
          <w:i/>
          <w:iCs/>
          <w:sz w:val="22"/>
          <w:szCs w:val="22"/>
        </w:rPr>
        <w:t>,</w:t>
      </w:r>
      <w:r w:rsidRPr="70CDFA92">
        <w:rPr>
          <w:rFonts w:ascii="Arial" w:eastAsia="Arial" w:hAnsi="Arial" w:cs="Arial"/>
          <w:b/>
          <w:bCs/>
          <w:i/>
          <w:iCs/>
          <w:sz w:val="22"/>
          <w:szCs w:val="22"/>
        </w:rPr>
        <w:t xml:space="preserve"> que s'il justifie de motifs légitimes tenant notamment à la modification ou à l'altération de ses produits intervenue ultérieurement, à savoir après la première vente</w:t>
      </w:r>
      <w:r w:rsidRPr="70CDFA92">
        <w:rPr>
          <w:rFonts w:ascii="Arial" w:eastAsia="Arial" w:hAnsi="Arial" w:cs="Arial"/>
          <w:i/>
          <w:iCs/>
          <w:sz w:val="22"/>
          <w:szCs w:val="22"/>
        </w:rPr>
        <w:t xml:space="preserve"> ; que dès lors en l'espèce, la dégriffe intervenue sous la responsabilité du licencié, avant la première commercialisation du produit n'était pas de nature à constituer un obstacle à l'épuisement du droit du titulaire de la marque</w:t>
      </w:r>
      <w:r w:rsidRPr="70CDFA92">
        <w:rPr>
          <w:rFonts w:ascii="Arial" w:eastAsia="Arial" w:hAnsi="Arial" w:cs="Arial"/>
          <w:sz w:val="22"/>
          <w:szCs w:val="22"/>
        </w:rPr>
        <w:t xml:space="preserve"> » </w:t>
      </w:r>
      <w:r w:rsidR="7763579D" w:rsidRPr="70CDFA92">
        <w:rPr>
          <w:rFonts w:ascii="Arial" w:eastAsia="Arial" w:hAnsi="Arial" w:cs="Arial"/>
          <w:sz w:val="22"/>
          <w:szCs w:val="22"/>
        </w:rPr>
        <w:t>(</w:t>
      </w:r>
      <w:r w:rsidR="0DF194E8" w:rsidRPr="70CDFA92">
        <w:rPr>
          <w:rFonts w:ascii="Arial" w:eastAsia="Arial" w:hAnsi="Arial" w:cs="Arial"/>
          <w:sz w:val="22"/>
          <w:szCs w:val="22"/>
        </w:rPr>
        <w:t xml:space="preserve">Cass., </w:t>
      </w:r>
      <w:r w:rsidR="7763579D" w:rsidRPr="70CDFA92">
        <w:rPr>
          <w:rFonts w:ascii="Arial" w:eastAsia="Arial" w:hAnsi="Arial" w:cs="Arial"/>
          <w:sz w:val="22"/>
          <w:szCs w:val="22"/>
        </w:rPr>
        <w:t>Com.</w:t>
      </w:r>
      <w:r w:rsidR="74E62299" w:rsidRPr="70CDFA92">
        <w:rPr>
          <w:rFonts w:ascii="Arial" w:eastAsia="Arial" w:hAnsi="Arial" w:cs="Arial"/>
          <w:sz w:val="22"/>
          <w:szCs w:val="22"/>
        </w:rPr>
        <w:t>, 2 février 2010</w:t>
      </w:r>
      <w:r w:rsidR="7763579D" w:rsidRPr="70CDFA92">
        <w:rPr>
          <w:rFonts w:ascii="Arial" w:eastAsia="Arial" w:hAnsi="Arial" w:cs="Arial"/>
          <w:sz w:val="22"/>
          <w:szCs w:val="22"/>
        </w:rPr>
        <w:t>,</w:t>
      </w:r>
      <w:r w:rsidR="74E62299" w:rsidRPr="70CDFA92">
        <w:rPr>
          <w:rFonts w:ascii="Arial" w:eastAsia="Arial" w:hAnsi="Arial" w:cs="Arial"/>
          <w:sz w:val="22"/>
          <w:szCs w:val="22"/>
        </w:rPr>
        <w:t xml:space="preserve"> n°</w:t>
      </w:r>
      <w:r w:rsidR="5E99D679" w:rsidRPr="70CDFA92">
        <w:rPr>
          <w:rFonts w:ascii="Arial" w:eastAsia="Arial" w:hAnsi="Arial" w:cs="Arial"/>
          <w:sz w:val="22"/>
          <w:szCs w:val="22"/>
        </w:rPr>
        <w:t xml:space="preserve"> </w:t>
      </w:r>
      <w:r w:rsidR="74E62299" w:rsidRPr="70CDFA92">
        <w:rPr>
          <w:rFonts w:ascii="Arial" w:eastAsia="Arial" w:hAnsi="Arial" w:cs="Arial"/>
          <w:sz w:val="22"/>
          <w:szCs w:val="22"/>
        </w:rPr>
        <w:t>06-16.202)</w:t>
      </w:r>
      <w:r w:rsidR="5ABC4FCD" w:rsidRPr="70CDFA92">
        <w:rPr>
          <w:rFonts w:ascii="Arial" w:eastAsia="Arial" w:hAnsi="Arial" w:cs="Arial"/>
          <w:sz w:val="22"/>
          <w:szCs w:val="22"/>
        </w:rPr>
        <w:t xml:space="preserve"> ;</w:t>
      </w:r>
    </w:p>
    <w:p w14:paraId="09B5B17B" w14:textId="4114F977" w:rsidR="70CDFA92" w:rsidRDefault="70CDFA92" w:rsidP="70CDFA92">
      <w:pPr>
        <w:pStyle w:val="Paragraphedeliste"/>
        <w:spacing w:line="240" w:lineRule="auto"/>
        <w:jc w:val="both"/>
        <w:rPr>
          <w:rFonts w:ascii="Arial" w:eastAsia="Arial" w:hAnsi="Arial" w:cs="Arial"/>
          <w:sz w:val="22"/>
          <w:szCs w:val="22"/>
        </w:rPr>
      </w:pPr>
    </w:p>
    <w:p w14:paraId="48A23469" w14:textId="3E3B2DB0" w:rsidR="00040A4B" w:rsidRPr="00892BAF" w:rsidRDefault="11050C30" w:rsidP="70CDFA92">
      <w:pPr>
        <w:pStyle w:val="Paragraphedeliste"/>
        <w:numPr>
          <w:ilvl w:val="0"/>
          <w:numId w:val="11"/>
        </w:numPr>
        <w:spacing w:line="240" w:lineRule="auto"/>
        <w:jc w:val="both"/>
        <w:rPr>
          <w:rFonts w:ascii="Arial" w:eastAsia="Arial" w:hAnsi="Arial" w:cs="Arial"/>
        </w:rPr>
      </w:pPr>
      <w:r w:rsidRPr="70CDFA92">
        <w:rPr>
          <w:rFonts w:ascii="Arial" w:eastAsia="Arial" w:hAnsi="Arial" w:cs="Arial"/>
          <w:sz w:val="22"/>
          <w:szCs w:val="22"/>
        </w:rPr>
        <w:t>« </w:t>
      </w:r>
      <w:r w:rsidRPr="70CDFA92">
        <w:rPr>
          <w:rFonts w:ascii="Arial" w:eastAsia="Arial" w:hAnsi="Arial" w:cs="Arial"/>
          <w:i/>
          <w:iCs/>
          <w:sz w:val="22"/>
          <w:szCs w:val="22"/>
        </w:rPr>
        <w:t xml:space="preserve">Alors que </w:t>
      </w:r>
      <w:r w:rsidRPr="70CDFA92">
        <w:rPr>
          <w:rFonts w:ascii="Arial" w:eastAsia="Arial" w:hAnsi="Arial" w:cs="Arial"/>
          <w:b/>
          <w:bCs/>
          <w:i/>
          <w:iCs/>
          <w:sz w:val="22"/>
          <w:szCs w:val="22"/>
        </w:rPr>
        <w:t xml:space="preserve">la mise sur le marché par le titulaire de la marque </w:t>
      </w:r>
      <w:r w:rsidRPr="70CDFA92">
        <w:rPr>
          <w:rFonts w:ascii="Arial" w:eastAsia="Arial" w:hAnsi="Arial" w:cs="Arial"/>
          <w:i/>
          <w:iCs/>
          <w:sz w:val="22"/>
          <w:szCs w:val="22"/>
        </w:rPr>
        <w:t>d'un produit marqué</w:t>
      </w:r>
      <w:r w:rsidRPr="70CDFA92">
        <w:rPr>
          <w:rFonts w:ascii="Arial" w:eastAsia="Arial" w:hAnsi="Arial" w:cs="Arial"/>
          <w:b/>
          <w:bCs/>
          <w:i/>
          <w:iCs/>
          <w:sz w:val="22"/>
          <w:szCs w:val="22"/>
        </w:rPr>
        <w:t xml:space="preserve"> emporte épuisement du droit à la marque,</w:t>
      </w:r>
      <w:r w:rsidRPr="70CDFA92">
        <w:rPr>
          <w:rFonts w:ascii="Arial" w:eastAsia="Arial" w:hAnsi="Arial" w:cs="Arial"/>
          <w:i/>
          <w:iCs/>
          <w:sz w:val="22"/>
          <w:szCs w:val="22"/>
        </w:rPr>
        <w:t xml:space="preserve"> sans que la violation par le </w:t>
      </w:r>
      <w:r w:rsidRPr="70CDFA92">
        <w:rPr>
          <w:rFonts w:ascii="Arial" w:eastAsia="Arial" w:hAnsi="Arial" w:cs="Arial"/>
          <w:b/>
          <w:bCs/>
          <w:i/>
          <w:iCs/>
          <w:sz w:val="22"/>
          <w:szCs w:val="22"/>
        </w:rPr>
        <w:t>revendeur licencié</w:t>
      </w:r>
      <w:r w:rsidRPr="70CDFA92">
        <w:rPr>
          <w:rFonts w:ascii="Arial" w:eastAsia="Arial" w:hAnsi="Arial" w:cs="Arial"/>
          <w:i/>
          <w:iCs/>
          <w:sz w:val="22"/>
          <w:szCs w:val="22"/>
        </w:rPr>
        <w:t xml:space="preserve"> des clauses du contrat de licence afférentes à la commercialisation des invendus n'y mette obstacle ; […] </w:t>
      </w:r>
      <w:r w:rsidRPr="70CDFA92">
        <w:rPr>
          <w:rFonts w:ascii="Arial" w:eastAsia="Arial" w:hAnsi="Arial" w:cs="Arial"/>
          <w:b/>
          <w:bCs/>
          <w:i/>
          <w:iCs/>
          <w:sz w:val="22"/>
          <w:szCs w:val="22"/>
        </w:rPr>
        <w:t>qu'il n'en va autrement</w:t>
      </w:r>
      <w:r w:rsidRPr="70CDFA92">
        <w:rPr>
          <w:rFonts w:ascii="Arial" w:eastAsia="Arial" w:hAnsi="Arial" w:cs="Arial"/>
          <w:i/>
          <w:iCs/>
          <w:sz w:val="22"/>
          <w:szCs w:val="22"/>
        </w:rPr>
        <w:t xml:space="preserve"> </w:t>
      </w:r>
      <w:r w:rsidRPr="70CDFA92">
        <w:rPr>
          <w:rFonts w:ascii="Arial" w:eastAsia="Arial" w:hAnsi="Arial" w:cs="Arial"/>
          <w:b/>
          <w:bCs/>
          <w:i/>
          <w:iCs/>
          <w:sz w:val="22"/>
          <w:szCs w:val="22"/>
        </w:rPr>
        <w:t>que si un motif légitime justifie que le jeu de l'épuisement du droit de marque soit paralysé</w:t>
      </w:r>
      <w:r w:rsidRPr="70CDFA92">
        <w:rPr>
          <w:rFonts w:ascii="Arial" w:eastAsia="Arial" w:hAnsi="Arial" w:cs="Arial"/>
          <w:i/>
          <w:iCs/>
          <w:sz w:val="22"/>
          <w:szCs w:val="22"/>
        </w:rPr>
        <w:t>.</w:t>
      </w:r>
      <w:r w:rsidRPr="70CDFA92">
        <w:rPr>
          <w:rFonts w:ascii="Arial" w:eastAsia="Arial" w:hAnsi="Arial" w:cs="Arial"/>
          <w:sz w:val="22"/>
          <w:szCs w:val="22"/>
        </w:rPr>
        <w:t> » (</w:t>
      </w:r>
      <w:r w:rsidR="02FA4536" w:rsidRPr="70CDFA92">
        <w:rPr>
          <w:rFonts w:ascii="Arial" w:eastAsia="Arial" w:hAnsi="Arial" w:cs="Arial"/>
          <w:sz w:val="22"/>
          <w:szCs w:val="22"/>
        </w:rPr>
        <w:t xml:space="preserve">Cass., </w:t>
      </w:r>
      <w:r w:rsidRPr="70CDFA92">
        <w:rPr>
          <w:rFonts w:ascii="Arial" w:eastAsia="Arial" w:hAnsi="Arial" w:cs="Arial"/>
          <w:sz w:val="22"/>
          <w:szCs w:val="22"/>
        </w:rPr>
        <w:t xml:space="preserve">Com., 9 octobre 2012, </w:t>
      </w:r>
      <w:proofErr w:type="spellStart"/>
      <w:r w:rsidRPr="70CDFA92">
        <w:rPr>
          <w:rFonts w:ascii="Arial" w:eastAsia="Arial" w:hAnsi="Arial" w:cs="Arial"/>
          <w:sz w:val="22"/>
          <w:szCs w:val="22"/>
        </w:rPr>
        <w:t>Cerruti</w:t>
      </w:r>
      <w:proofErr w:type="spellEnd"/>
      <w:r w:rsidRPr="70CDFA92">
        <w:rPr>
          <w:rFonts w:ascii="Arial" w:eastAsia="Arial" w:hAnsi="Arial" w:cs="Arial"/>
          <w:sz w:val="22"/>
          <w:szCs w:val="22"/>
        </w:rPr>
        <w:t>, n°</w:t>
      </w:r>
      <w:r w:rsidR="314D41E0" w:rsidRPr="70CDFA92">
        <w:rPr>
          <w:rFonts w:ascii="Arial" w:eastAsia="Arial" w:hAnsi="Arial" w:cs="Arial"/>
          <w:sz w:val="22"/>
          <w:szCs w:val="22"/>
        </w:rPr>
        <w:t xml:space="preserve"> </w:t>
      </w:r>
      <w:r w:rsidRPr="70CDFA92">
        <w:rPr>
          <w:rFonts w:ascii="Arial" w:eastAsia="Arial" w:hAnsi="Arial" w:cs="Arial"/>
          <w:sz w:val="22"/>
          <w:szCs w:val="22"/>
        </w:rPr>
        <w:t>11-11.094)</w:t>
      </w:r>
      <w:r w:rsidR="7C861A8E" w:rsidRPr="70CDFA92">
        <w:rPr>
          <w:rFonts w:ascii="Arial" w:eastAsia="Arial" w:hAnsi="Arial" w:cs="Arial"/>
          <w:sz w:val="22"/>
          <w:szCs w:val="22"/>
        </w:rPr>
        <w:t xml:space="preserve"> ;</w:t>
      </w:r>
    </w:p>
    <w:p w14:paraId="11C181DB" w14:textId="77777777" w:rsidR="00040A4B" w:rsidRPr="00892BAF" w:rsidRDefault="00040A4B" w:rsidP="00892BAF">
      <w:pPr>
        <w:pStyle w:val="Paragraphedeliste"/>
        <w:spacing w:line="240" w:lineRule="auto"/>
        <w:jc w:val="both"/>
        <w:rPr>
          <w:rFonts w:ascii="Arial" w:eastAsia="Arial" w:hAnsi="Arial" w:cs="Arial"/>
          <w:sz w:val="22"/>
          <w:szCs w:val="22"/>
        </w:rPr>
      </w:pPr>
    </w:p>
    <w:p w14:paraId="47B1CE41" w14:textId="55AA6AA8" w:rsidR="00040A4B" w:rsidRPr="00892BAF" w:rsidRDefault="0060572E" w:rsidP="70CDFA92">
      <w:pPr>
        <w:pStyle w:val="Paragraphedeliste"/>
        <w:numPr>
          <w:ilvl w:val="0"/>
          <w:numId w:val="11"/>
        </w:numPr>
        <w:spacing w:line="240" w:lineRule="auto"/>
        <w:jc w:val="both"/>
        <w:rPr>
          <w:rFonts w:ascii="Arial" w:eastAsia="Arial" w:hAnsi="Arial" w:cs="Arial"/>
        </w:rPr>
      </w:pPr>
      <w:r w:rsidRPr="70CDFA92">
        <w:rPr>
          <w:rFonts w:ascii="Arial" w:eastAsia="Arial" w:hAnsi="Arial" w:cs="Arial"/>
          <w:sz w:val="22"/>
          <w:szCs w:val="22"/>
        </w:rPr>
        <w:t>« Considérant</w:t>
      </w:r>
      <w:r w:rsidR="0A7878C9" w:rsidRPr="70CDFA92">
        <w:rPr>
          <w:rFonts w:ascii="Arial" w:eastAsia="Arial" w:hAnsi="Arial" w:cs="Arial"/>
          <w:sz w:val="22"/>
          <w:szCs w:val="22"/>
        </w:rPr>
        <w:t xml:space="preserve"> qu'elle ajoute </w:t>
      </w:r>
      <w:r w:rsidR="0A7878C9" w:rsidRPr="70CDFA92">
        <w:rPr>
          <w:rFonts w:ascii="Arial" w:eastAsia="Arial" w:hAnsi="Arial" w:cs="Arial"/>
          <w:b/>
          <w:bCs/>
          <w:sz w:val="22"/>
          <w:szCs w:val="22"/>
        </w:rPr>
        <w:t>que seule la violation par le licencié d'une des clauses limitativement énumérées à l'article 22 § 2 du règlement</w:t>
      </w:r>
      <w:r w:rsidR="0A7878C9" w:rsidRPr="70CDFA92">
        <w:rPr>
          <w:rFonts w:ascii="Arial" w:eastAsia="Arial" w:hAnsi="Arial" w:cs="Arial"/>
          <w:sz w:val="22"/>
          <w:szCs w:val="22"/>
        </w:rPr>
        <w:t xml:space="preserve"> sus visé [</w:t>
      </w:r>
      <w:r w:rsidR="0A7878C9" w:rsidRPr="70CDFA92">
        <w:rPr>
          <w:rFonts w:ascii="Arial" w:eastAsia="Arial" w:hAnsi="Arial" w:cs="Arial"/>
          <w:i/>
          <w:iCs/>
          <w:sz w:val="22"/>
          <w:szCs w:val="22"/>
        </w:rPr>
        <w:t>ndlr règlement (UE) n° 207/2009 du 26 février 2009</w:t>
      </w:r>
      <w:r w:rsidR="0A7878C9" w:rsidRPr="70CDFA92">
        <w:rPr>
          <w:rFonts w:ascii="Arial" w:eastAsia="Arial" w:hAnsi="Arial" w:cs="Arial"/>
          <w:sz w:val="22"/>
          <w:szCs w:val="22"/>
        </w:rPr>
        <w:t xml:space="preserve">] </w:t>
      </w:r>
      <w:r w:rsidR="0A7878C9" w:rsidRPr="70CDFA92">
        <w:rPr>
          <w:rFonts w:ascii="Arial" w:eastAsia="Arial" w:hAnsi="Arial" w:cs="Arial"/>
          <w:b/>
          <w:bCs/>
          <w:sz w:val="22"/>
          <w:szCs w:val="22"/>
        </w:rPr>
        <w:t>est susceptible de faire échec au consentement du titulaire de la marque </w:t>
      </w:r>
      <w:r w:rsidR="0A7878C9" w:rsidRPr="70CDFA92">
        <w:rPr>
          <w:rFonts w:ascii="Arial" w:eastAsia="Arial" w:hAnsi="Arial" w:cs="Arial"/>
          <w:sz w:val="22"/>
          <w:szCs w:val="22"/>
        </w:rPr>
        <w:t xml:space="preserve">» </w:t>
      </w:r>
      <w:r w:rsidR="7763579D" w:rsidRPr="70CDFA92">
        <w:rPr>
          <w:rFonts w:ascii="Arial" w:eastAsia="Arial" w:hAnsi="Arial" w:cs="Arial"/>
          <w:sz w:val="22"/>
          <w:szCs w:val="22"/>
        </w:rPr>
        <w:t>(</w:t>
      </w:r>
      <w:r w:rsidR="0A7878C9" w:rsidRPr="70CDFA92">
        <w:rPr>
          <w:rFonts w:ascii="Arial" w:eastAsia="Arial" w:hAnsi="Arial" w:cs="Arial"/>
          <w:sz w:val="22"/>
          <w:szCs w:val="22"/>
        </w:rPr>
        <w:t>Paris</w:t>
      </w:r>
      <w:r w:rsidR="156BC716" w:rsidRPr="70CDFA92">
        <w:rPr>
          <w:rFonts w:ascii="Arial" w:eastAsia="Arial" w:hAnsi="Arial" w:cs="Arial"/>
          <w:sz w:val="22"/>
          <w:szCs w:val="22"/>
        </w:rPr>
        <w:t>,</w:t>
      </w:r>
      <w:r w:rsidR="0A7878C9" w:rsidRPr="70CDFA92">
        <w:rPr>
          <w:rFonts w:ascii="Arial" w:eastAsia="Arial" w:hAnsi="Arial" w:cs="Arial"/>
          <w:sz w:val="22"/>
          <w:szCs w:val="22"/>
        </w:rPr>
        <w:t xml:space="preserve"> 5 juin 2013</w:t>
      </w:r>
      <w:r w:rsidR="5568C06E" w:rsidRPr="70CDFA92">
        <w:rPr>
          <w:rFonts w:ascii="Arial" w:eastAsia="Arial" w:hAnsi="Arial" w:cs="Arial"/>
          <w:sz w:val="22"/>
          <w:szCs w:val="22"/>
        </w:rPr>
        <w:t>,</w:t>
      </w:r>
      <w:r w:rsidR="0A7878C9" w:rsidRPr="70CDFA92">
        <w:rPr>
          <w:rFonts w:ascii="Arial" w:eastAsia="Arial" w:hAnsi="Arial" w:cs="Arial"/>
          <w:sz w:val="22"/>
          <w:szCs w:val="22"/>
        </w:rPr>
        <w:t xml:space="preserve"> n°</w:t>
      </w:r>
      <w:r w:rsidR="00C31174">
        <w:rPr>
          <w:rFonts w:ascii="Arial" w:eastAsia="Arial" w:hAnsi="Arial" w:cs="Arial"/>
          <w:sz w:val="22"/>
          <w:szCs w:val="22"/>
        </w:rPr>
        <w:t xml:space="preserve"> </w:t>
      </w:r>
      <w:r w:rsidR="0A7878C9" w:rsidRPr="70CDFA92">
        <w:rPr>
          <w:rFonts w:ascii="Arial" w:eastAsia="Arial" w:hAnsi="Arial" w:cs="Arial"/>
          <w:sz w:val="22"/>
          <w:szCs w:val="22"/>
        </w:rPr>
        <w:t>10/18348</w:t>
      </w:r>
      <w:r w:rsidR="7763579D" w:rsidRPr="70CDFA92">
        <w:rPr>
          <w:rFonts w:ascii="Arial" w:eastAsia="Arial" w:hAnsi="Arial" w:cs="Arial"/>
          <w:sz w:val="22"/>
          <w:szCs w:val="22"/>
        </w:rPr>
        <w:t>)</w:t>
      </w:r>
      <w:r w:rsidR="6B49A249" w:rsidRPr="70CDFA92">
        <w:rPr>
          <w:rFonts w:ascii="Arial" w:eastAsia="Arial" w:hAnsi="Arial" w:cs="Arial"/>
          <w:sz w:val="22"/>
          <w:szCs w:val="22"/>
        </w:rPr>
        <w:t xml:space="preserve"> ;</w:t>
      </w:r>
    </w:p>
    <w:p w14:paraId="32D1545F" w14:textId="6A872783" w:rsidR="00C31174" w:rsidRPr="00C31174" w:rsidRDefault="34AD9F5A" w:rsidP="00C31174">
      <w:pPr>
        <w:spacing w:line="240" w:lineRule="auto"/>
        <w:jc w:val="both"/>
        <w:rPr>
          <w:rFonts w:ascii="Arial" w:eastAsia="Arial" w:hAnsi="Arial" w:cs="Arial"/>
          <w:sz w:val="22"/>
          <w:szCs w:val="22"/>
        </w:rPr>
      </w:pPr>
      <w:r w:rsidRPr="70CDFA92">
        <w:rPr>
          <w:rFonts w:ascii="Arial" w:eastAsia="Arial" w:hAnsi="Arial" w:cs="Arial"/>
          <w:sz w:val="22"/>
          <w:szCs w:val="22"/>
        </w:rPr>
        <w:lastRenderedPageBreak/>
        <w:t>Ainsi, un contrat de licence conclu entre le titulaire d</w:t>
      </w:r>
      <w:r w:rsidR="2A9BAA83" w:rsidRPr="70CDFA92">
        <w:rPr>
          <w:rFonts w:ascii="Arial" w:eastAsia="Arial" w:hAnsi="Arial" w:cs="Arial"/>
          <w:sz w:val="22"/>
          <w:szCs w:val="22"/>
        </w:rPr>
        <w:t>e</w:t>
      </w:r>
      <w:r w:rsidRPr="70CDFA92">
        <w:rPr>
          <w:rFonts w:ascii="Arial" w:eastAsia="Arial" w:hAnsi="Arial" w:cs="Arial"/>
          <w:sz w:val="22"/>
          <w:szCs w:val="22"/>
        </w:rPr>
        <w:t xml:space="preserve"> marque et un tiers chargé de commercialiser ses produits </w:t>
      </w:r>
      <w:r w:rsidR="73826747" w:rsidRPr="70CDFA92">
        <w:rPr>
          <w:rFonts w:ascii="Arial" w:eastAsia="Arial" w:hAnsi="Arial" w:cs="Arial"/>
          <w:sz w:val="22"/>
          <w:szCs w:val="22"/>
        </w:rPr>
        <w:t>entra</w:t>
      </w:r>
      <w:r w:rsidR="4EEDECDA" w:rsidRPr="70CDFA92">
        <w:rPr>
          <w:rFonts w:ascii="Arial" w:eastAsia="Arial" w:hAnsi="Arial" w:cs="Arial"/>
          <w:sz w:val="22"/>
          <w:szCs w:val="22"/>
        </w:rPr>
        <w:t>î</w:t>
      </w:r>
      <w:r w:rsidR="73826747" w:rsidRPr="70CDFA92">
        <w:rPr>
          <w:rFonts w:ascii="Arial" w:eastAsia="Arial" w:hAnsi="Arial" w:cs="Arial"/>
          <w:sz w:val="22"/>
          <w:szCs w:val="22"/>
        </w:rPr>
        <w:t xml:space="preserve">ne </w:t>
      </w:r>
      <w:r w:rsidRPr="70CDFA92">
        <w:rPr>
          <w:rFonts w:ascii="Arial" w:eastAsia="Arial" w:hAnsi="Arial" w:cs="Arial"/>
          <w:sz w:val="22"/>
          <w:szCs w:val="22"/>
        </w:rPr>
        <w:t>l’épuisement d</w:t>
      </w:r>
      <w:r w:rsidR="21C88B55" w:rsidRPr="70CDFA92">
        <w:rPr>
          <w:rFonts w:ascii="Arial" w:eastAsia="Arial" w:hAnsi="Arial" w:cs="Arial"/>
          <w:sz w:val="22"/>
          <w:szCs w:val="22"/>
        </w:rPr>
        <w:t>es</w:t>
      </w:r>
      <w:r w:rsidRPr="70CDFA92">
        <w:rPr>
          <w:rFonts w:ascii="Arial" w:eastAsia="Arial" w:hAnsi="Arial" w:cs="Arial"/>
          <w:sz w:val="22"/>
          <w:szCs w:val="22"/>
        </w:rPr>
        <w:t xml:space="preserve"> droit</w:t>
      </w:r>
      <w:r w:rsidR="4B23CB6E" w:rsidRPr="70CDFA92">
        <w:rPr>
          <w:rFonts w:ascii="Arial" w:eastAsia="Arial" w:hAnsi="Arial" w:cs="Arial"/>
          <w:sz w:val="22"/>
          <w:szCs w:val="22"/>
        </w:rPr>
        <w:t>s</w:t>
      </w:r>
      <w:r w:rsidRPr="70CDFA92">
        <w:rPr>
          <w:rFonts w:ascii="Arial" w:eastAsia="Arial" w:hAnsi="Arial" w:cs="Arial"/>
          <w:sz w:val="22"/>
          <w:szCs w:val="22"/>
        </w:rPr>
        <w:t xml:space="preserve">, sauf si le licencié enfreint </w:t>
      </w:r>
      <w:r w:rsidR="42BE2506" w:rsidRPr="70CDFA92">
        <w:rPr>
          <w:rFonts w:ascii="Arial" w:eastAsia="Arial" w:hAnsi="Arial" w:cs="Arial"/>
          <w:sz w:val="22"/>
          <w:szCs w:val="22"/>
        </w:rPr>
        <w:t xml:space="preserve">les conditions </w:t>
      </w:r>
      <w:r w:rsidRPr="70CDFA92">
        <w:rPr>
          <w:rFonts w:ascii="Arial" w:eastAsia="Arial" w:hAnsi="Arial" w:cs="Arial"/>
          <w:sz w:val="22"/>
          <w:szCs w:val="22"/>
        </w:rPr>
        <w:t>du contrat</w:t>
      </w:r>
      <w:r w:rsidR="35C1E9CD" w:rsidRPr="70CDFA92">
        <w:rPr>
          <w:rFonts w:ascii="Arial" w:eastAsia="Arial" w:hAnsi="Arial" w:cs="Arial"/>
          <w:sz w:val="22"/>
          <w:szCs w:val="22"/>
        </w:rPr>
        <w:t xml:space="preserve"> ou</w:t>
      </w:r>
      <w:r w:rsidRPr="70CDFA92">
        <w:rPr>
          <w:rFonts w:ascii="Arial" w:eastAsia="Arial" w:hAnsi="Arial" w:cs="Arial"/>
          <w:sz w:val="22"/>
          <w:szCs w:val="22"/>
        </w:rPr>
        <w:t xml:space="preserve"> si le titulaire dispose de motifs légitimes</w:t>
      </w:r>
      <w:r w:rsidR="71784DD4" w:rsidRPr="70CDFA92">
        <w:rPr>
          <w:rFonts w:ascii="Arial" w:eastAsia="Arial" w:hAnsi="Arial" w:cs="Arial"/>
          <w:sz w:val="22"/>
          <w:szCs w:val="22"/>
        </w:rPr>
        <w:t xml:space="preserve"> tels que l’altération ou la modification des produits</w:t>
      </w:r>
      <w:r w:rsidRPr="70CDFA92">
        <w:rPr>
          <w:rFonts w:ascii="Arial" w:eastAsia="Arial" w:hAnsi="Arial" w:cs="Arial"/>
          <w:sz w:val="22"/>
          <w:szCs w:val="22"/>
        </w:rPr>
        <w:t xml:space="preserve">. </w:t>
      </w:r>
      <w:r w:rsidR="0F4E6C14" w:rsidRPr="70CDFA92">
        <w:rPr>
          <w:rFonts w:ascii="Arial" w:eastAsia="Arial" w:hAnsi="Arial" w:cs="Arial"/>
          <w:sz w:val="22"/>
          <w:szCs w:val="22"/>
        </w:rPr>
        <w:t>Il en résulte qu’il n’y a pas</w:t>
      </w:r>
      <w:r w:rsidRPr="70CDFA92">
        <w:rPr>
          <w:rFonts w:ascii="Arial" w:eastAsia="Arial" w:hAnsi="Arial" w:cs="Arial"/>
          <w:sz w:val="22"/>
          <w:szCs w:val="22"/>
        </w:rPr>
        <w:t xml:space="preserve"> </w:t>
      </w:r>
      <w:r w:rsidR="62342044" w:rsidRPr="70CDFA92">
        <w:rPr>
          <w:rFonts w:ascii="Arial" w:eastAsia="Arial" w:hAnsi="Arial" w:cs="Arial"/>
          <w:sz w:val="22"/>
          <w:szCs w:val="22"/>
        </w:rPr>
        <w:t>d’</w:t>
      </w:r>
      <w:r w:rsidRPr="70CDFA92">
        <w:rPr>
          <w:rFonts w:ascii="Arial" w:eastAsia="Arial" w:hAnsi="Arial" w:cs="Arial"/>
          <w:sz w:val="22"/>
          <w:szCs w:val="22"/>
        </w:rPr>
        <w:t>épuisement</w:t>
      </w:r>
      <w:r w:rsidR="339EC9CC" w:rsidRPr="70CDFA92">
        <w:rPr>
          <w:rFonts w:ascii="Arial" w:eastAsia="Arial" w:hAnsi="Arial" w:cs="Arial"/>
          <w:sz w:val="22"/>
          <w:szCs w:val="22"/>
        </w:rPr>
        <w:t xml:space="preserve"> des droits</w:t>
      </w:r>
      <w:r w:rsidRPr="70CDFA92">
        <w:rPr>
          <w:rFonts w:ascii="Arial" w:eastAsia="Arial" w:hAnsi="Arial" w:cs="Arial"/>
          <w:sz w:val="22"/>
          <w:szCs w:val="22"/>
        </w:rPr>
        <w:t xml:space="preserve"> lorsque le licencié commercialise les produits sans le consentement du titulaire (Paris, 19 février 2021, n°</w:t>
      </w:r>
      <w:r w:rsidR="3C6944D7" w:rsidRPr="70CDFA92">
        <w:rPr>
          <w:rFonts w:ascii="Arial" w:eastAsia="Arial" w:hAnsi="Arial" w:cs="Arial"/>
          <w:sz w:val="22"/>
          <w:szCs w:val="22"/>
        </w:rPr>
        <w:t xml:space="preserve"> </w:t>
      </w:r>
      <w:r w:rsidRPr="70CDFA92">
        <w:rPr>
          <w:rFonts w:ascii="Arial" w:eastAsia="Arial" w:hAnsi="Arial" w:cs="Arial"/>
          <w:sz w:val="22"/>
          <w:szCs w:val="22"/>
        </w:rPr>
        <w:t>19/14338) ou lorsque ce dernier apporte la preuve d’un motif légitime</w:t>
      </w:r>
      <w:r w:rsidR="00426373">
        <w:rPr>
          <w:rFonts w:ascii="Arial" w:eastAsia="Arial" w:hAnsi="Arial" w:cs="Arial"/>
          <w:sz w:val="22"/>
          <w:szCs w:val="22"/>
        </w:rPr>
        <w:t xml:space="preserve"> </w:t>
      </w:r>
      <w:r w:rsidRPr="70CDFA92">
        <w:rPr>
          <w:rFonts w:ascii="Arial" w:eastAsia="Arial" w:hAnsi="Arial" w:cs="Arial"/>
          <w:sz w:val="22"/>
          <w:szCs w:val="22"/>
        </w:rPr>
        <w:t>s’opposant à cet épuisement (</w:t>
      </w:r>
      <w:r w:rsidR="162C0467" w:rsidRPr="70CDFA92">
        <w:rPr>
          <w:rFonts w:ascii="Arial" w:eastAsia="Arial" w:hAnsi="Arial" w:cs="Arial"/>
          <w:sz w:val="22"/>
          <w:szCs w:val="22"/>
        </w:rPr>
        <w:t xml:space="preserve">Cass., </w:t>
      </w:r>
      <w:r w:rsidR="7763579D" w:rsidRPr="70CDFA92">
        <w:rPr>
          <w:rFonts w:ascii="Arial" w:eastAsia="Arial" w:hAnsi="Arial" w:cs="Arial"/>
          <w:sz w:val="22"/>
          <w:szCs w:val="22"/>
        </w:rPr>
        <w:t xml:space="preserve">Com., 9 octobre 2012, </w:t>
      </w:r>
      <w:proofErr w:type="spellStart"/>
      <w:r w:rsidR="7763579D" w:rsidRPr="70CDFA92">
        <w:rPr>
          <w:rFonts w:ascii="Arial" w:eastAsia="Arial" w:hAnsi="Arial" w:cs="Arial"/>
          <w:sz w:val="22"/>
          <w:szCs w:val="22"/>
        </w:rPr>
        <w:t>Cerruti</w:t>
      </w:r>
      <w:proofErr w:type="spellEnd"/>
      <w:r w:rsidR="7763579D" w:rsidRPr="70CDFA92">
        <w:rPr>
          <w:rFonts w:ascii="Arial" w:eastAsia="Arial" w:hAnsi="Arial" w:cs="Arial"/>
          <w:sz w:val="22"/>
          <w:szCs w:val="22"/>
        </w:rPr>
        <w:t>, n°</w:t>
      </w:r>
      <w:r w:rsidR="1AF333F9" w:rsidRPr="70CDFA92">
        <w:rPr>
          <w:rFonts w:ascii="Arial" w:eastAsia="Arial" w:hAnsi="Arial" w:cs="Arial"/>
          <w:sz w:val="22"/>
          <w:szCs w:val="22"/>
        </w:rPr>
        <w:t xml:space="preserve"> </w:t>
      </w:r>
      <w:r w:rsidR="7763579D" w:rsidRPr="70CDFA92">
        <w:rPr>
          <w:rFonts w:ascii="Arial" w:eastAsia="Arial" w:hAnsi="Arial" w:cs="Arial"/>
          <w:sz w:val="22"/>
          <w:szCs w:val="22"/>
        </w:rPr>
        <w:t>11-11.094</w:t>
      </w:r>
      <w:r w:rsidRPr="70CDFA92">
        <w:rPr>
          <w:rFonts w:ascii="Arial" w:eastAsia="Arial" w:hAnsi="Arial" w:cs="Arial"/>
          <w:sz w:val="22"/>
          <w:szCs w:val="22"/>
        </w:rPr>
        <w:t>).</w:t>
      </w:r>
    </w:p>
    <w:p w14:paraId="62CB7F50" w14:textId="01E59F0D" w:rsidR="00256826" w:rsidRDefault="40AE2223" w:rsidP="00892BAF">
      <w:pPr>
        <w:pStyle w:val="SQ"/>
      </w:pPr>
      <w:r w:rsidRPr="00892BAF">
        <w:t>Un contrat de locatio</w:t>
      </w:r>
      <w:r w:rsidR="567A2B05" w:rsidRPr="00892BAF">
        <w:t xml:space="preserve">n </w:t>
      </w:r>
    </w:p>
    <w:p w14:paraId="3F890A5A" w14:textId="77777777" w:rsidR="00C31174" w:rsidRDefault="00C31174" w:rsidP="00C31174">
      <w:pPr>
        <w:pStyle w:val="SQ"/>
        <w:numPr>
          <w:ilvl w:val="0"/>
          <w:numId w:val="0"/>
        </w:numPr>
      </w:pPr>
    </w:p>
    <w:p w14:paraId="4BAA8F54" w14:textId="4AC9ECAA" w:rsidR="00892BAF" w:rsidRDefault="00C31174" w:rsidP="00C31174">
      <w:pPr>
        <w:pStyle w:val="SQ"/>
        <w:numPr>
          <w:ilvl w:val="0"/>
          <w:numId w:val="0"/>
        </w:numPr>
      </w:pPr>
      <w:r>
        <w:t>NON</w:t>
      </w:r>
      <w:r w:rsidRPr="00166E19">
        <w:rPr>
          <w:b w:val="0"/>
          <w:bCs w:val="0"/>
        </w:rPr>
        <w:t>.</w:t>
      </w:r>
    </w:p>
    <w:p w14:paraId="3909DF57" w14:textId="77777777" w:rsidR="00C31174" w:rsidRPr="00892BAF" w:rsidRDefault="00C31174" w:rsidP="00C31174">
      <w:pPr>
        <w:pStyle w:val="SQ"/>
        <w:numPr>
          <w:ilvl w:val="0"/>
          <w:numId w:val="0"/>
        </w:numPr>
      </w:pPr>
    </w:p>
    <w:p w14:paraId="7CC19447" w14:textId="054A0288" w:rsidR="00282D87" w:rsidRDefault="40AE2223" w:rsidP="00892BAF">
      <w:pPr>
        <w:pStyle w:val="SQ"/>
      </w:pPr>
      <w:r w:rsidRPr="00892BAF">
        <w:t>Un contrat de bail</w:t>
      </w:r>
    </w:p>
    <w:p w14:paraId="41FF0E81" w14:textId="77777777" w:rsidR="00892BAF" w:rsidRPr="00892BAF" w:rsidRDefault="00892BAF" w:rsidP="00892BAF">
      <w:pPr>
        <w:pStyle w:val="SQ"/>
        <w:numPr>
          <w:ilvl w:val="0"/>
          <w:numId w:val="0"/>
        </w:numPr>
      </w:pPr>
    </w:p>
    <w:p w14:paraId="3DF967A3" w14:textId="74314A4F" w:rsidR="00256826" w:rsidRPr="00892BAF" w:rsidRDefault="4020891A" w:rsidP="70CDFA92">
      <w:pPr>
        <w:spacing w:line="240" w:lineRule="auto"/>
        <w:jc w:val="both"/>
        <w:rPr>
          <w:rFonts w:ascii="Arial" w:eastAsia="Arial" w:hAnsi="Arial" w:cs="Arial"/>
          <w:color w:val="000000" w:themeColor="text1"/>
          <w:sz w:val="22"/>
          <w:szCs w:val="22"/>
        </w:rPr>
      </w:pPr>
      <w:r w:rsidRPr="70CDFA92">
        <w:rPr>
          <w:rFonts w:ascii="Arial" w:eastAsia="Arial" w:hAnsi="Arial" w:cs="Arial"/>
          <w:b/>
          <w:bCs/>
          <w:sz w:val="22"/>
          <w:szCs w:val="22"/>
        </w:rPr>
        <w:t>NON</w:t>
      </w:r>
      <w:r w:rsidRPr="00166E19">
        <w:rPr>
          <w:rFonts w:ascii="Arial" w:eastAsia="Arial" w:hAnsi="Arial" w:cs="Arial"/>
          <w:sz w:val="22"/>
          <w:szCs w:val="22"/>
        </w:rPr>
        <w:t xml:space="preserve">. </w:t>
      </w:r>
      <w:r w:rsidR="3B694CE1" w:rsidRPr="70CDFA92">
        <w:rPr>
          <w:rFonts w:ascii="Arial" w:eastAsia="Arial" w:hAnsi="Arial" w:cs="Arial"/>
          <w:sz w:val="22"/>
          <w:szCs w:val="22"/>
        </w:rPr>
        <w:t xml:space="preserve">Les </w:t>
      </w:r>
      <w:r w:rsidR="5DF4F7FA" w:rsidRPr="70CDFA92">
        <w:rPr>
          <w:rFonts w:ascii="Arial" w:eastAsia="Arial" w:hAnsi="Arial" w:cs="Arial"/>
          <w:sz w:val="22"/>
          <w:szCs w:val="22"/>
        </w:rPr>
        <w:t xml:space="preserve">termes de « location » et de « bail » peuvent être utilisés sans distinction, ces derniers étant </w:t>
      </w:r>
      <w:r w:rsidR="34E35764" w:rsidRPr="70CDFA92">
        <w:rPr>
          <w:rFonts w:ascii="Arial" w:eastAsia="Arial" w:hAnsi="Arial" w:cs="Arial"/>
          <w:sz w:val="22"/>
          <w:szCs w:val="22"/>
        </w:rPr>
        <w:t>assimilés</w:t>
      </w:r>
      <w:r w:rsidR="5DF4F7FA" w:rsidRPr="70CDFA92">
        <w:rPr>
          <w:rFonts w:ascii="Arial" w:eastAsia="Arial" w:hAnsi="Arial" w:cs="Arial"/>
          <w:sz w:val="22"/>
          <w:szCs w:val="22"/>
        </w:rPr>
        <w:t xml:space="preserve">. Nous </w:t>
      </w:r>
      <w:r w:rsidR="48CC0C55" w:rsidRPr="70CDFA92">
        <w:rPr>
          <w:rFonts w:ascii="Arial" w:eastAsia="Arial" w:hAnsi="Arial" w:cs="Arial"/>
          <w:sz w:val="22"/>
          <w:szCs w:val="22"/>
        </w:rPr>
        <w:t>traiterons donc</w:t>
      </w:r>
      <w:r w:rsidR="5DF4F7FA" w:rsidRPr="70CDFA92">
        <w:rPr>
          <w:rFonts w:ascii="Arial" w:eastAsia="Arial" w:hAnsi="Arial" w:cs="Arial"/>
          <w:sz w:val="22"/>
          <w:szCs w:val="22"/>
        </w:rPr>
        <w:t xml:space="preserve"> ces deux sous-questions</w:t>
      </w:r>
      <w:r w:rsidR="48CC0C55" w:rsidRPr="70CDFA92">
        <w:rPr>
          <w:rFonts w:ascii="Arial" w:eastAsia="Arial" w:hAnsi="Arial" w:cs="Arial"/>
          <w:sz w:val="22"/>
          <w:szCs w:val="22"/>
        </w:rPr>
        <w:t xml:space="preserve"> </w:t>
      </w:r>
      <w:r w:rsidR="197D8EB5" w:rsidRPr="70CDFA92">
        <w:rPr>
          <w:rFonts w:ascii="Arial" w:eastAsia="Arial" w:hAnsi="Arial" w:cs="Arial"/>
          <w:sz w:val="22"/>
          <w:szCs w:val="22"/>
        </w:rPr>
        <w:t>conjointement</w:t>
      </w:r>
      <w:r w:rsidR="48CC0C55" w:rsidRPr="70CDFA92">
        <w:rPr>
          <w:rFonts w:ascii="Arial" w:eastAsia="Arial" w:hAnsi="Arial" w:cs="Arial"/>
          <w:sz w:val="22"/>
          <w:szCs w:val="22"/>
        </w:rPr>
        <w:t>.</w:t>
      </w:r>
    </w:p>
    <w:p w14:paraId="006E4EA3" w14:textId="24F27910" w:rsidR="00B96443" w:rsidRPr="00892BAF" w:rsidRDefault="0B5FCEA2" w:rsidP="00892BAF">
      <w:pPr>
        <w:spacing w:line="240" w:lineRule="auto"/>
        <w:jc w:val="both"/>
        <w:rPr>
          <w:rFonts w:ascii="Arial" w:eastAsia="Arial" w:hAnsi="Arial" w:cs="Arial"/>
          <w:sz w:val="22"/>
          <w:szCs w:val="22"/>
        </w:rPr>
      </w:pPr>
      <w:r w:rsidRPr="70CDFA92">
        <w:rPr>
          <w:rFonts w:ascii="Arial" w:eastAsia="Arial" w:hAnsi="Arial" w:cs="Arial"/>
          <w:sz w:val="22"/>
          <w:szCs w:val="22"/>
        </w:rPr>
        <w:t>S</w:t>
      </w:r>
      <w:r w:rsidR="5DF4F7FA" w:rsidRPr="70CDFA92">
        <w:rPr>
          <w:rFonts w:ascii="Arial" w:eastAsia="Arial" w:hAnsi="Arial" w:cs="Arial"/>
          <w:sz w:val="22"/>
          <w:szCs w:val="22"/>
        </w:rPr>
        <w:t xml:space="preserve">elon l’article 1709 du </w:t>
      </w:r>
      <w:r w:rsidR="7763579D" w:rsidRPr="70CDFA92">
        <w:rPr>
          <w:rFonts w:ascii="Arial" w:eastAsia="Arial" w:hAnsi="Arial" w:cs="Arial"/>
          <w:sz w:val="22"/>
          <w:szCs w:val="22"/>
        </w:rPr>
        <w:t>C</w:t>
      </w:r>
      <w:r w:rsidR="5DF4F7FA" w:rsidRPr="70CDFA92">
        <w:rPr>
          <w:rFonts w:ascii="Arial" w:eastAsia="Arial" w:hAnsi="Arial" w:cs="Arial"/>
          <w:sz w:val="22"/>
          <w:szCs w:val="22"/>
        </w:rPr>
        <w:t xml:space="preserve">ode civil, </w:t>
      </w:r>
      <w:r w:rsidR="75BA8FCF" w:rsidRPr="70CDFA92">
        <w:rPr>
          <w:rFonts w:ascii="Arial" w:eastAsia="Arial" w:hAnsi="Arial" w:cs="Arial"/>
          <w:sz w:val="22"/>
          <w:szCs w:val="22"/>
        </w:rPr>
        <w:t xml:space="preserve">le </w:t>
      </w:r>
      <w:r w:rsidR="5DF4F7FA" w:rsidRPr="70CDFA92">
        <w:rPr>
          <w:rFonts w:ascii="Arial" w:eastAsia="Arial" w:hAnsi="Arial" w:cs="Arial"/>
          <w:sz w:val="22"/>
          <w:szCs w:val="22"/>
        </w:rPr>
        <w:t xml:space="preserve">contrat de location </w:t>
      </w:r>
      <w:r w:rsidR="5DF4F7FA" w:rsidRPr="0018705B">
        <w:rPr>
          <w:rFonts w:ascii="Arial" w:eastAsia="Arial" w:hAnsi="Arial" w:cs="Arial"/>
          <w:b/>
          <w:bCs/>
          <w:sz w:val="22"/>
          <w:szCs w:val="22"/>
        </w:rPr>
        <w:t>n’emporte pas</w:t>
      </w:r>
      <w:r w:rsidR="016EA5D3" w:rsidRPr="0018705B">
        <w:rPr>
          <w:rFonts w:ascii="Arial" w:eastAsia="Arial" w:hAnsi="Arial" w:cs="Arial"/>
          <w:b/>
          <w:bCs/>
          <w:sz w:val="22"/>
          <w:szCs w:val="22"/>
        </w:rPr>
        <w:t xml:space="preserve"> le</w:t>
      </w:r>
      <w:r w:rsidR="5DF4F7FA" w:rsidRPr="0018705B">
        <w:rPr>
          <w:rFonts w:ascii="Arial" w:eastAsia="Arial" w:hAnsi="Arial" w:cs="Arial"/>
          <w:b/>
          <w:bCs/>
          <w:sz w:val="22"/>
          <w:szCs w:val="22"/>
        </w:rPr>
        <w:t xml:space="preserve"> transfert de propriété</w:t>
      </w:r>
      <w:r w:rsidR="5DF4F7FA" w:rsidRPr="70CDFA92">
        <w:rPr>
          <w:rFonts w:ascii="Arial" w:eastAsia="Arial" w:hAnsi="Arial" w:cs="Arial"/>
          <w:sz w:val="22"/>
          <w:szCs w:val="22"/>
        </w:rPr>
        <w:t xml:space="preserve"> du bien loué.</w:t>
      </w:r>
      <w:r w:rsidR="02944D10" w:rsidRPr="70CDFA92">
        <w:rPr>
          <w:rFonts w:ascii="Arial" w:eastAsia="Arial" w:hAnsi="Arial" w:cs="Arial"/>
          <w:sz w:val="22"/>
          <w:szCs w:val="22"/>
        </w:rPr>
        <w:t xml:space="preserve"> Par définition, </w:t>
      </w:r>
      <w:r w:rsidR="2E6038C0" w:rsidRPr="70CDFA92">
        <w:rPr>
          <w:rFonts w:ascii="Arial" w:eastAsia="Arial" w:hAnsi="Arial" w:cs="Arial"/>
          <w:sz w:val="22"/>
          <w:szCs w:val="22"/>
        </w:rPr>
        <w:t>l</w:t>
      </w:r>
      <w:r w:rsidR="5DF4F7FA" w:rsidRPr="70CDFA92">
        <w:rPr>
          <w:rFonts w:ascii="Arial" w:eastAsia="Arial" w:hAnsi="Arial" w:cs="Arial"/>
          <w:sz w:val="22"/>
          <w:szCs w:val="22"/>
        </w:rPr>
        <w:t xml:space="preserve">e bien mis en location n’a pas été mis sur le marché par son propriétaire, ce dernier ne souhaitant pas en concéder la propriété mais </w:t>
      </w:r>
      <w:r w:rsidR="4896811C" w:rsidRPr="70CDFA92">
        <w:rPr>
          <w:rFonts w:ascii="Arial" w:eastAsia="Arial" w:hAnsi="Arial" w:cs="Arial"/>
          <w:sz w:val="22"/>
          <w:szCs w:val="22"/>
        </w:rPr>
        <w:t xml:space="preserve">seulement </w:t>
      </w:r>
      <w:r w:rsidR="5DF4F7FA" w:rsidRPr="70CDFA92">
        <w:rPr>
          <w:rFonts w:ascii="Arial" w:eastAsia="Arial" w:hAnsi="Arial" w:cs="Arial"/>
          <w:sz w:val="22"/>
          <w:szCs w:val="22"/>
        </w:rPr>
        <w:t xml:space="preserve">l’usage. </w:t>
      </w:r>
      <w:r w:rsidR="5FFF0C5A" w:rsidRPr="70CDFA92">
        <w:rPr>
          <w:rFonts w:ascii="Arial" w:eastAsia="Arial" w:hAnsi="Arial" w:cs="Arial"/>
          <w:sz w:val="22"/>
          <w:szCs w:val="22"/>
        </w:rPr>
        <w:t>Au terme du contrat, l</w:t>
      </w:r>
      <w:r w:rsidR="5DF4F7FA" w:rsidRPr="70CDFA92">
        <w:rPr>
          <w:rFonts w:ascii="Arial" w:eastAsia="Arial" w:hAnsi="Arial" w:cs="Arial"/>
          <w:sz w:val="22"/>
          <w:szCs w:val="22"/>
        </w:rPr>
        <w:t>e bien loué doit être restitué à son propriétaire</w:t>
      </w:r>
      <w:r w:rsidR="15B0F9F6" w:rsidRPr="70CDFA92">
        <w:rPr>
          <w:rFonts w:ascii="Arial" w:eastAsia="Arial" w:hAnsi="Arial" w:cs="Arial"/>
          <w:sz w:val="22"/>
          <w:szCs w:val="22"/>
        </w:rPr>
        <w:t>.</w:t>
      </w:r>
      <w:r w:rsidR="5DF4F7FA" w:rsidRPr="70CDFA92">
        <w:rPr>
          <w:rFonts w:ascii="Arial" w:eastAsia="Arial" w:hAnsi="Arial" w:cs="Arial"/>
          <w:sz w:val="22"/>
          <w:szCs w:val="22"/>
        </w:rPr>
        <w:t> </w:t>
      </w:r>
      <w:r w:rsidR="4161913E" w:rsidRPr="70CDFA92">
        <w:rPr>
          <w:rFonts w:ascii="Arial" w:eastAsia="Arial" w:hAnsi="Arial" w:cs="Arial"/>
          <w:sz w:val="22"/>
          <w:szCs w:val="22"/>
        </w:rPr>
        <w:t>Ainsi,</w:t>
      </w:r>
      <w:r w:rsidR="5DF4F7FA" w:rsidRPr="70CDFA92">
        <w:rPr>
          <w:rFonts w:ascii="Arial" w:eastAsia="Arial" w:hAnsi="Arial" w:cs="Arial"/>
          <w:sz w:val="22"/>
          <w:szCs w:val="22"/>
        </w:rPr>
        <w:t xml:space="preserve"> il n’a pas vocation à circuler </w:t>
      </w:r>
      <w:r w:rsidR="47431EA6" w:rsidRPr="70CDFA92">
        <w:rPr>
          <w:rFonts w:ascii="Arial" w:eastAsia="Arial" w:hAnsi="Arial" w:cs="Arial"/>
          <w:sz w:val="22"/>
          <w:szCs w:val="22"/>
        </w:rPr>
        <w:t>et il n’y a donc pas</w:t>
      </w:r>
      <w:r w:rsidR="5DF4F7FA" w:rsidRPr="70CDFA92">
        <w:rPr>
          <w:rFonts w:ascii="Arial" w:eastAsia="Arial" w:hAnsi="Arial" w:cs="Arial"/>
          <w:sz w:val="22"/>
          <w:szCs w:val="22"/>
        </w:rPr>
        <w:t xml:space="preserve"> d’épuisement d</w:t>
      </w:r>
      <w:r w:rsidR="574F862B" w:rsidRPr="70CDFA92">
        <w:rPr>
          <w:rFonts w:ascii="Arial" w:eastAsia="Arial" w:hAnsi="Arial" w:cs="Arial"/>
          <w:sz w:val="22"/>
          <w:szCs w:val="22"/>
        </w:rPr>
        <w:t>es</w:t>
      </w:r>
      <w:r w:rsidR="5DF4F7FA" w:rsidRPr="70CDFA92">
        <w:rPr>
          <w:rFonts w:ascii="Arial" w:eastAsia="Arial" w:hAnsi="Arial" w:cs="Arial"/>
          <w:sz w:val="22"/>
          <w:szCs w:val="22"/>
        </w:rPr>
        <w:t xml:space="preserve"> droit</w:t>
      </w:r>
      <w:r w:rsidR="090E95F1" w:rsidRPr="70CDFA92">
        <w:rPr>
          <w:rFonts w:ascii="Arial" w:eastAsia="Arial" w:hAnsi="Arial" w:cs="Arial"/>
          <w:sz w:val="22"/>
          <w:szCs w:val="22"/>
        </w:rPr>
        <w:t>s</w:t>
      </w:r>
      <w:r w:rsidR="5DF4F7FA" w:rsidRPr="70CDFA92">
        <w:rPr>
          <w:rFonts w:ascii="Arial" w:eastAsia="Arial" w:hAnsi="Arial" w:cs="Arial"/>
          <w:sz w:val="22"/>
          <w:szCs w:val="22"/>
        </w:rPr>
        <w:t xml:space="preserve"> de marque dans le ca</w:t>
      </w:r>
      <w:r w:rsidR="39AEF243" w:rsidRPr="70CDFA92">
        <w:rPr>
          <w:rFonts w:ascii="Arial" w:eastAsia="Arial" w:hAnsi="Arial" w:cs="Arial"/>
          <w:sz w:val="22"/>
          <w:szCs w:val="22"/>
        </w:rPr>
        <w:t>dre</w:t>
      </w:r>
      <w:r w:rsidR="5DF4F7FA" w:rsidRPr="70CDFA92">
        <w:rPr>
          <w:rFonts w:ascii="Arial" w:eastAsia="Arial" w:hAnsi="Arial" w:cs="Arial"/>
          <w:sz w:val="22"/>
          <w:szCs w:val="22"/>
        </w:rPr>
        <w:t xml:space="preserve"> d’un contrat de location. </w:t>
      </w:r>
    </w:p>
    <w:p w14:paraId="4B500259" w14:textId="273E9809" w:rsidR="00B96443" w:rsidRPr="00892BAF" w:rsidRDefault="71654944" w:rsidP="70CDFA92">
      <w:pPr>
        <w:spacing w:line="240" w:lineRule="auto"/>
        <w:jc w:val="both"/>
        <w:rPr>
          <w:rFonts w:ascii="Arial" w:eastAsia="Arial" w:hAnsi="Arial" w:cs="Arial"/>
          <w:sz w:val="22"/>
          <w:szCs w:val="22"/>
        </w:rPr>
      </w:pPr>
      <w:r w:rsidRPr="70CDFA92">
        <w:rPr>
          <w:rFonts w:ascii="Arial" w:eastAsia="Arial" w:hAnsi="Arial" w:cs="Arial"/>
          <w:sz w:val="22"/>
          <w:szCs w:val="22"/>
        </w:rPr>
        <w:t xml:space="preserve">A </w:t>
      </w:r>
      <w:r w:rsidR="4E55884B" w:rsidRPr="70CDFA92">
        <w:rPr>
          <w:rFonts w:ascii="Arial" w:eastAsia="Arial" w:hAnsi="Arial" w:cs="Arial"/>
          <w:sz w:val="22"/>
          <w:szCs w:val="22"/>
        </w:rPr>
        <w:t xml:space="preserve">notre connaissance, </w:t>
      </w:r>
      <w:r w:rsidR="07CCD561" w:rsidRPr="70CDFA92">
        <w:rPr>
          <w:rFonts w:ascii="Arial" w:eastAsia="Arial" w:hAnsi="Arial" w:cs="Arial"/>
          <w:sz w:val="22"/>
          <w:szCs w:val="22"/>
        </w:rPr>
        <w:t>l</w:t>
      </w:r>
      <w:r w:rsidR="5DF4F7FA" w:rsidRPr="70CDFA92">
        <w:rPr>
          <w:rFonts w:ascii="Arial" w:eastAsia="Arial" w:hAnsi="Arial" w:cs="Arial"/>
          <w:sz w:val="22"/>
          <w:szCs w:val="22"/>
        </w:rPr>
        <w:t>a jurisprudence française ne s’est pas prononcée</w:t>
      </w:r>
      <w:r w:rsidR="00426373">
        <w:rPr>
          <w:rFonts w:ascii="Arial" w:eastAsia="Arial" w:hAnsi="Arial" w:cs="Arial"/>
          <w:sz w:val="22"/>
          <w:szCs w:val="22"/>
        </w:rPr>
        <w:t xml:space="preserve"> </w:t>
      </w:r>
      <w:r w:rsidR="5DF4F7FA" w:rsidRPr="70CDFA92">
        <w:rPr>
          <w:rFonts w:ascii="Arial" w:eastAsia="Arial" w:hAnsi="Arial" w:cs="Arial"/>
          <w:sz w:val="22"/>
          <w:szCs w:val="22"/>
        </w:rPr>
        <w:t xml:space="preserve">sur </w:t>
      </w:r>
      <w:r w:rsidR="0449DCBA" w:rsidRPr="70CDFA92">
        <w:rPr>
          <w:rFonts w:ascii="Arial" w:eastAsia="Arial" w:hAnsi="Arial" w:cs="Arial"/>
          <w:sz w:val="22"/>
          <w:szCs w:val="22"/>
        </w:rPr>
        <w:t>cette question.</w:t>
      </w:r>
      <w:r w:rsidR="5DF4F7FA" w:rsidRPr="70CDFA92">
        <w:rPr>
          <w:rFonts w:ascii="Arial" w:eastAsia="Arial" w:hAnsi="Arial" w:cs="Arial"/>
          <w:sz w:val="22"/>
          <w:szCs w:val="22"/>
        </w:rPr>
        <w:t xml:space="preserve"> </w:t>
      </w:r>
      <w:r w:rsidR="554E1160" w:rsidRPr="70CDFA92">
        <w:rPr>
          <w:rFonts w:ascii="Arial" w:eastAsia="Arial" w:hAnsi="Arial" w:cs="Arial"/>
          <w:sz w:val="22"/>
          <w:szCs w:val="22"/>
        </w:rPr>
        <w:t xml:space="preserve">Toutefois, le </w:t>
      </w:r>
      <w:r w:rsidR="6EFD5365" w:rsidRPr="70CDFA92">
        <w:rPr>
          <w:rFonts w:ascii="Arial" w:eastAsia="Arial" w:hAnsi="Arial" w:cs="Arial"/>
          <w:sz w:val="22"/>
          <w:szCs w:val="22"/>
        </w:rPr>
        <w:t xml:space="preserve">contrat de </w:t>
      </w:r>
      <w:r w:rsidR="554E1160" w:rsidRPr="70CDFA92">
        <w:rPr>
          <w:rFonts w:ascii="Arial" w:eastAsia="Arial" w:hAnsi="Arial" w:cs="Arial"/>
          <w:sz w:val="22"/>
          <w:szCs w:val="22"/>
        </w:rPr>
        <w:t xml:space="preserve">bail excluant par définition qu’un transfert de propriété ait eu lieu, </w:t>
      </w:r>
      <w:r w:rsidR="743F8757" w:rsidRPr="70CDFA92">
        <w:rPr>
          <w:rFonts w:ascii="Arial" w:eastAsia="Arial" w:hAnsi="Arial" w:cs="Arial"/>
          <w:sz w:val="22"/>
          <w:szCs w:val="22"/>
        </w:rPr>
        <w:t xml:space="preserve">il </w:t>
      </w:r>
      <w:r w:rsidR="1D41F874" w:rsidRPr="70CDFA92">
        <w:rPr>
          <w:rFonts w:ascii="Arial" w:eastAsia="Arial" w:hAnsi="Arial" w:cs="Arial"/>
          <w:sz w:val="22"/>
          <w:szCs w:val="22"/>
        </w:rPr>
        <w:t>nous para</w:t>
      </w:r>
      <w:r w:rsidR="65DC9AEF" w:rsidRPr="70CDFA92">
        <w:rPr>
          <w:rFonts w:ascii="Arial" w:eastAsia="Arial" w:hAnsi="Arial" w:cs="Arial"/>
          <w:sz w:val="22"/>
          <w:szCs w:val="22"/>
        </w:rPr>
        <w:t>î</w:t>
      </w:r>
      <w:r w:rsidR="1D41F874" w:rsidRPr="70CDFA92">
        <w:rPr>
          <w:rFonts w:ascii="Arial" w:eastAsia="Arial" w:hAnsi="Arial" w:cs="Arial"/>
          <w:sz w:val="22"/>
          <w:szCs w:val="22"/>
        </w:rPr>
        <w:t xml:space="preserve">t </w:t>
      </w:r>
      <w:r w:rsidR="415B437C" w:rsidRPr="70CDFA92">
        <w:rPr>
          <w:rFonts w:ascii="Arial" w:eastAsia="Arial" w:hAnsi="Arial" w:cs="Arial"/>
          <w:sz w:val="22"/>
          <w:szCs w:val="22"/>
        </w:rPr>
        <w:t xml:space="preserve">logique </w:t>
      </w:r>
      <w:r w:rsidR="1D41F874" w:rsidRPr="70CDFA92">
        <w:rPr>
          <w:rFonts w:ascii="Arial" w:eastAsia="Arial" w:hAnsi="Arial" w:cs="Arial"/>
          <w:sz w:val="22"/>
          <w:szCs w:val="22"/>
        </w:rPr>
        <w:t>que le principe de l’épuisement d</w:t>
      </w:r>
      <w:r w:rsidR="2898F3DA" w:rsidRPr="70CDFA92">
        <w:rPr>
          <w:rFonts w:ascii="Arial" w:eastAsia="Arial" w:hAnsi="Arial" w:cs="Arial"/>
          <w:sz w:val="22"/>
          <w:szCs w:val="22"/>
        </w:rPr>
        <w:t>es</w:t>
      </w:r>
      <w:r w:rsidR="1D41F874" w:rsidRPr="70CDFA92">
        <w:rPr>
          <w:rFonts w:ascii="Arial" w:eastAsia="Arial" w:hAnsi="Arial" w:cs="Arial"/>
          <w:sz w:val="22"/>
          <w:szCs w:val="22"/>
        </w:rPr>
        <w:t xml:space="preserve"> droit</w:t>
      </w:r>
      <w:r w:rsidR="0E5A6066" w:rsidRPr="70CDFA92">
        <w:rPr>
          <w:rFonts w:ascii="Arial" w:eastAsia="Arial" w:hAnsi="Arial" w:cs="Arial"/>
          <w:sz w:val="22"/>
          <w:szCs w:val="22"/>
        </w:rPr>
        <w:t>s</w:t>
      </w:r>
      <w:r w:rsidR="1D41F874" w:rsidRPr="70CDFA92">
        <w:rPr>
          <w:rFonts w:ascii="Arial" w:eastAsia="Arial" w:hAnsi="Arial" w:cs="Arial"/>
          <w:sz w:val="22"/>
          <w:szCs w:val="22"/>
        </w:rPr>
        <w:t xml:space="preserve"> ne puisse s’appliquer.</w:t>
      </w:r>
    </w:p>
    <w:p w14:paraId="726BC218" w14:textId="504F4823" w:rsidR="7621DEC9" w:rsidRDefault="7169922C" w:rsidP="00892BAF">
      <w:pPr>
        <w:pStyle w:val="SQ"/>
      </w:pPr>
      <w:r w:rsidRPr="00892BAF">
        <w:t>Un contrat de leasing</w:t>
      </w:r>
    </w:p>
    <w:p w14:paraId="5D3E1B39" w14:textId="77777777" w:rsidR="00892BAF" w:rsidRPr="00892BAF" w:rsidRDefault="00892BAF" w:rsidP="00892BAF">
      <w:pPr>
        <w:pStyle w:val="SQ"/>
        <w:numPr>
          <w:ilvl w:val="0"/>
          <w:numId w:val="0"/>
        </w:numPr>
        <w:ind w:left="1512"/>
      </w:pPr>
    </w:p>
    <w:p w14:paraId="042EB869" w14:textId="275B662A" w:rsidR="00256826" w:rsidRPr="00892BAF" w:rsidRDefault="4020891A" w:rsidP="00892BAF">
      <w:pPr>
        <w:spacing w:line="240" w:lineRule="auto"/>
        <w:jc w:val="both"/>
        <w:rPr>
          <w:rFonts w:ascii="Arial" w:eastAsia="Arial" w:hAnsi="Arial" w:cs="Arial"/>
          <w:sz w:val="22"/>
          <w:szCs w:val="22"/>
        </w:rPr>
      </w:pPr>
      <w:r w:rsidRPr="70CDFA92">
        <w:rPr>
          <w:rFonts w:ascii="Arial" w:eastAsia="Arial" w:hAnsi="Arial" w:cs="Arial"/>
          <w:b/>
          <w:bCs/>
          <w:sz w:val="22"/>
          <w:szCs w:val="22"/>
        </w:rPr>
        <w:t xml:space="preserve">OUI, </w:t>
      </w:r>
      <w:r w:rsidR="7EC93596" w:rsidRPr="70CDFA92">
        <w:rPr>
          <w:rFonts w:ascii="Arial" w:eastAsia="Arial" w:hAnsi="Arial" w:cs="Arial"/>
          <w:b/>
          <w:bCs/>
          <w:sz w:val="22"/>
          <w:szCs w:val="22"/>
        </w:rPr>
        <w:t xml:space="preserve">mais seulement </w:t>
      </w:r>
      <w:r w:rsidRPr="70CDFA92">
        <w:rPr>
          <w:rFonts w:ascii="Arial" w:eastAsia="Arial" w:hAnsi="Arial" w:cs="Arial"/>
          <w:b/>
          <w:bCs/>
          <w:sz w:val="22"/>
          <w:szCs w:val="22"/>
        </w:rPr>
        <w:t>si l’option d’achat est levée</w:t>
      </w:r>
      <w:r w:rsidR="4726336E" w:rsidRPr="70CDFA92">
        <w:rPr>
          <w:rFonts w:ascii="Arial" w:eastAsia="Arial" w:hAnsi="Arial" w:cs="Arial"/>
          <w:b/>
          <w:bCs/>
          <w:sz w:val="22"/>
          <w:szCs w:val="22"/>
        </w:rPr>
        <w:t xml:space="preserve"> par le crédit-preneur</w:t>
      </w:r>
      <w:r w:rsidRPr="70CDFA92">
        <w:rPr>
          <w:rFonts w:ascii="Arial" w:eastAsia="Arial" w:hAnsi="Arial" w:cs="Arial"/>
          <w:b/>
          <w:bCs/>
          <w:sz w:val="22"/>
          <w:szCs w:val="22"/>
        </w:rPr>
        <w:t>.</w:t>
      </w:r>
      <w:r w:rsidRPr="70CDFA92">
        <w:rPr>
          <w:rFonts w:ascii="Arial" w:eastAsia="Arial" w:hAnsi="Arial" w:cs="Arial"/>
          <w:sz w:val="22"/>
          <w:szCs w:val="22"/>
        </w:rPr>
        <w:t xml:space="preserve"> </w:t>
      </w:r>
      <w:r w:rsidR="3B694CE1" w:rsidRPr="70CDFA92">
        <w:rPr>
          <w:rFonts w:ascii="Arial" w:eastAsia="Arial" w:hAnsi="Arial" w:cs="Arial"/>
          <w:sz w:val="22"/>
          <w:szCs w:val="22"/>
        </w:rPr>
        <w:t xml:space="preserve">La </w:t>
      </w:r>
      <w:r w:rsidR="72EEC1E7" w:rsidRPr="70CDFA92">
        <w:rPr>
          <w:rFonts w:ascii="Arial" w:eastAsia="Arial" w:hAnsi="Arial" w:cs="Arial"/>
          <w:sz w:val="22"/>
          <w:szCs w:val="22"/>
        </w:rPr>
        <w:t xml:space="preserve">définition du contrat de leasing est </w:t>
      </w:r>
      <w:r w:rsidR="5D9609D6" w:rsidRPr="70CDFA92">
        <w:rPr>
          <w:rFonts w:ascii="Arial" w:eastAsia="Arial" w:hAnsi="Arial" w:cs="Arial"/>
          <w:sz w:val="22"/>
          <w:szCs w:val="22"/>
        </w:rPr>
        <w:t xml:space="preserve">posée </w:t>
      </w:r>
      <w:r w:rsidR="7763579D" w:rsidRPr="70CDFA92">
        <w:rPr>
          <w:rFonts w:ascii="Arial" w:eastAsia="Arial" w:hAnsi="Arial" w:cs="Arial"/>
          <w:sz w:val="22"/>
          <w:szCs w:val="22"/>
        </w:rPr>
        <w:t>par</w:t>
      </w:r>
      <w:r w:rsidR="72EEC1E7" w:rsidRPr="70CDFA92">
        <w:rPr>
          <w:rFonts w:ascii="Arial" w:eastAsia="Arial" w:hAnsi="Arial" w:cs="Arial"/>
          <w:sz w:val="22"/>
          <w:szCs w:val="22"/>
        </w:rPr>
        <w:t xml:space="preserve"> </w:t>
      </w:r>
      <w:r w:rsidR="6AD5BE88" w:rsidRPr="70CDFA92">
        <w:rPr>
          <w:rFonts w:ascii="Arial" w:eastAsia="Arial" w:hAnsi="Arial" w:cs="Arial"/>
          <w:sz w:val="22"/>
          <w:szCs w:val="22"/>
        </w:rPr>
        <w:t>l’article L.</w:t>
      </w:r>
      <w:r w:rsidR="02FF3D3C" w:rsidRPr="70CDFA92">
        <w:rPr>
          <w:rFonts w:ascii="Arial" w:eastAsia="Arial" w:hAnsi="Arial" w:cs="Arial"/>
          <w:sz w:val="22"/>
          <w:szCs w:val="22"/>
        </w:rPr>
        <w:t xml:space="preserve"> </w:t>
      </w:r>
      <w:r w:rsidR="6AD5BE88" w:rsidRPr="70CDFA92">
        <w:rPr>
          <w:rFonts w:ascii="Arial" w:eastAsia="Arial" w:hAnsi="Arial" w:cs="Arial"/>
          <w:sz w:val="22"/>
          <w:szCs w:val="22"/>
        </w:rPr>
        <w:t xml:space="preserve">313-7 </w:t>
      </w:r>
      <w:r w:rsidR="0CE4A7BC" w:rsidRPr="70CDFA92">
        <w:rPr>
          <w:rFonts w:ascii="Arial" w:eastAsia="Arial" w:hAnsi="Arial" w:cs="Arial"/>
          <w:sz w:val="22"/>
          <w:szCs w:val="22"/>
        </w:rPr>
        <w:t xml:space="preserve">alinéa 2 </w:t>
      </w:r>
      <w:r w:rsidR="6AD5BE88" w:rsidRPr="70CDFA92">
        <w:rPr>
          <w:rFonts w:ascii="Arial" w:eastAsia="Arial" w:hAnsi="Arial" w:cs="Arial"/>
          <w:sz w:val="22"/>
          <w:szCs w:val="22"/>
        </w:rPr>
        <w:t>du Code monétaire</w:t>
      </w:r>
      <w:r w:rsidR="7763579D" w:rsidRPr="70CDFA92">
        <w:rPr>
          <w:rFonts w:ascii="Arial" w:eastAsia="Arial" w:hAnsi="Arial" w:cs="Arial"/>
          <w:sz w:val="22"/>
          <w:szCs w:val="22"/>
        </w:rPr>
        <w:t xml:space="preserve"> et financier</w:t>
      </w:r>
      <w:r w:rsidR="6AD5BE88" w:rsidRPr="70CDFA92">
        <w:rPr>
          <w:rFonts w:ascii="Arial" w:eastAsia="Arial" w:hAnsi="Arial" w:cs="Arial"/>
          <w:sz w:val="22"/>
          <w:szCs w:val="22"/>
        </w:rPr>
        <w:t xml:space="preserve"> </w:t>
      </w:r>
      <w:r w:rsidR="72EEC1E7" w:rsidRPr="70CDFA92">
        <w:rPr>
          <w:rFonts w:ascii="Arial" w:eastAsia="Arial" w:hAnsi="Arial" w:cs="Arial"/>
          <w:sz w:val="22"/>
          <w:szCs w:val="22"/>
        </w:rPr>
        <w:t>:</w:t>
      </w:r>
    </w:p>
    <w:p w14:paraId="014DD08C" w14:textId="1861807E" w:rsidR="00626908" w:rsidRPr="00892BAF" w:rsidRDefault="72EEC1E7" w:rsidP="00892BAF">
      <w:pPr>
        <w:spacing w:line="240" w:lineRule="auto"/>
        <w:ind w:left="708"/>
        <w:jc w:val="both"/>
        <w:rPr>
          <w:rFonts w:ascii="Arial" w:eastAsia="Arial" w:hAnsi="Arial" w:cs="Arial"/>
          <w:sz w:val="22"/>
          <w:szCs w:val="22"/>
        </w:rPr>
      </w:pPr>
      <w:r w:rsidRPr="70CDFA92">
        <w:rPr>
          <w:rFonts w:ascii="Arial" w:eastAsia="Arial" w:hAnsi="Arial" w:cs="Arial"/>
          <w:sz w:val="22"/>
          <w:szCs w:val="22"/>
        </w:rPr>
        <w:t>« </w:t>
      </w:r>
      <w:r w:rsidRPr="70CDFA92">
        <w:rPr>
          <w:rFonts w:ascii="Arial" w:eastAsia="Arial" w:hAnsi="Arial" w:cs="Arial"/>
          <w:i/>
          <w:iCs/>
          <w:sz w:val="22"/>
          <w:szCs w:val="22"/>
        </w:rPr>
        <w:t xml:space="preserve">1. Les opérations de location de biens d'équipement ou de matériel d'outillage achetés en vue de cette location par des entreprises qui en demeurent propriétaires, lorsque ces opérations, quelle que soit leur qualification, donnent au locataire la possibilité d'acquérir tout ou partie des biens loués, moyennant un prix convenu tenant compte, au moins pour partie, des versements effectués à titre de loyers </w:t>
      </w:r>
      <w:r w:rsidRPr="70CDFA92">
        <w:rPr>
          <w:rFonts w:ascii="Arial" w:eastAsia="Arial" w:hAnsi="Arial" w:cs="Arial"/>
          <w:sz w:val="22"/>
          <w:szCs w:val="22"/>
        </w:rPr>
        <w:t>»</w:t>
      </w:r>
      <w:r w:rsidR="7763579D" w:rsidRPr="70CDFA92">
        <w:rPr>
          <w:rFonts w:ascii="Arial" w:eastAsia="Arial" w:hAnsi="Arial" w:cs="Arial"/>
          <w:sz w:val="22"/>
          <w:szCs w:val="22"/>
        </w:rPr>
        <w:t>.</w:t>
      </w:r>
    </w:p>
    <w:p w14:paraId="69B17402" w14:textId="14F84A21" w:rsidR="003D63DE" w:rsidRPr="00892BAF" w:rsidRDefault="216C1FC4" w:rsidP="00892BAF">
      <w:pPr>
        <w:spacing w:line="240" w:lineRule="auto"/>
        <w:jc w:val="both"/>
        <w:rPr>
          <w:rFonts w:ascii="Arial" w:eastAsia="Arial" w:hAnsi="Arial" w:cs="Arial"/>
          <w:sz w:val="22"/>
          <w:szCs w:val="22"/>
        </w:rPr>
      </w:pPr>
      <w:r w:rsidRPr="70CDFA92">
        <w:rPr>
          <w:rFonts w:ascii="Arial" w:eastAsia="Arial" w:hAnsi="Arial" w:cs="Arial"/>
          <w:sz w:val="22"/>
          <w:szCs w:val="22"/>
        </w:rPr>
        <w:t xml:space="preserve">Le leasing, </w:t>
      </w:r>
      <w:r w:rsidR="3C35D795" w:rsidRPr="70CDFA92">
        <w:rPr>
          <w:rFonts w:ascii="Arial" w:eastAsia="Arial" w:hAnsi="Arial" w:cs="Arial"/>
          <w:sz w:val="22"/>
          <w:szCs w:val="22"/>
        </w:rPr>
        <w:t xml:space="preserve">la </w:t>
      </w:r>
      <w:r w:rsidR="4FC9C167" w:rsidRPr="70CDFA92">
        <w:rPr>
          <w:rFonts w:ascii="Arial" w:eastAsia="Arial" w:hAnsi="Arial" w:cs="Arial"/>
          <w:sz w:val="22"/>
          <w:szCs w:val="22"/>
        </w:rPr>
        <w:t>location-vente</w:t>
      </w:r>
      <w:r w:rsidR="143EDC7B" w:rsidRPr="70CDFA92">
        <w:rPr>
          <w:rFonts w:ascii="Arial" w:eastAsia="Arial" w:hAnsi="Arial" w:cs="Arial"/>
          <w:sz w:val="22"/>
          <w:szCs w:val="22"/>
        </w:rPr>
        <w:t xml:space="preserve"> ou encore le crédit-bail</w:t>
      </w:r>
      <w:r w:rsidRPr="70CDFA92">
        <w:rPr>
          <w:rFonts w:ascii="Arial" w:eastAsia="Arial" w:hAnsi="Arial" w:cs="Arial"/>
          <w:sz w:val="22"/>
          <w:szCs w:val="22"/>
        </w:rPr>
        <w:t xml:space="preserve">, </w:t>
      </w:r>
      <w:r w:rsidR="7719D419" w:rsidRPr="70CDFA92">
        <w:rPr>
          <w:rFonts w:ascii="Arial" w:eastAsia="Arial" w:hAnsi="Arial" w:cs="Arial"/>
          <w:sz w:val="22"/>
          <w:szCs w:val="22"/>
        </w:rPr>
        <w:t xml:space="preserve">désignent </w:t>
      </w:r>
      <w:r w:rsidRPr="70CDFA92">
        <w:rPr>
          <w:rFonts w:ascii="Arial" w:eastAsia="Arial" w:hAnsi="Arial" w:cs="Arial"/>
          <w:sz w:val="22"/>
          <w:szCs w:val="22"/>
        </w:rPr>
        <w:t>un contrat de location avec promesse de vente</w:t>
      </w:r>
      <w:r w:rsidR="3FBBDA34" w:rsidRPr="70CDFA92">
        <w:rPr>
          <w:rFonts w:ascii="Arial" w:eastAsia="Arial" w:hAnsi="Arial" w:cs="Arial"/>
          <w:sz w:val="22"/>
          <w:szCs w:val="22"/>
        </w:rPr>
        <w:t>.</w:t>
      </w:r>
      <w:r w:rsidRPr="70CDFA92">
        <w:rPr>
          <w:rFonts w:ascii="Arial" w:eastAsia="Arial" w:hAnsi="Arial" w:cs="Arial"/>
          <w:sz w:val="22"/>
          <w:szCs w:val="22"/>
        </w:rPr>
        <w:t xml:space="preserve"> Plus précisément, le leasing est un contrat assorti </w:t>
      </w:r>
      <w:r w:rsidR="7BB017E3" w:rsidRPr="70CDFA92">
        <w:rPr>
          <w:rFonts w:ascii="Arial" w:eastAsia="Arial" w:hAnsi="Arial" w:cs="Arial"/>
          <w:sz w:val="22"/>
          <w:szCs w:val="22"/>
        </w:rPr>
        <w:t xml:space="preserve">d’une promesse unilatérale de vente </w:t>
      </w:r>
      <w:r w:rsidR="70B185CE" w:rsidRPr="70CDFA92">
        <w:rPr>
          <w:rFonts w:ascii="Arial" w:eastAsia="Arial" w:hAnsi="Arial" w:cs="Arial"/>
          <w:sz w:val="22"/>
          <w:szCs w:val="22"/>
        </w:rPr>
        <w:t xml:space="preserve">accordant </w:t>
      </w:r>
      <w:r w:rsidR="7BB017E3" w:rsidRPr="70CDFA92">
        <w:rPr>
          <w:rFonts w:ascii="Arial" w:eastAsia="Arial" w:hAnsi="Arial" w:cs="Arial"/>
          <w:sz w:val="22"/>
          <w:szCs w:val="22"/>
        </w:rPr>
        <w:t xml:space="preserve">au preneur </w:t>
      </w:r>
      <w:r w:rsidR="7BB017E3" w:rsidRPr="70CDFA92">
        <w:rPr>
          <w:rFonts w:ascii="Arial" w:eastAsia="Arial" w:hAnsi="Arial" w:cs="Arial"/>
          <w:color w:val="000000" w:themeColor="text1"/>
          <w:sz w:val="22"/>
          <w:szCs w:val="22"/>
        </w:rPr>
        <w:t xml:space="preserve">la </w:t>
      </w:r>
      <w:r w:rsidR="0D417848" w:rsidRPr="70CDFA92">
        <w:rPr>
          <w:rFonts w:ascii="Arial" w:eastAsia="Arial" w:hAnsi="Arial" w:cs="Arial"/>
          <w:color w:val="000000" w:themeColor="text1"/>
          <w:sz w:val="22"/>
          <w:szCs w:val="22"/>
        </w:rPr>
        <w:t>faculté</w:t>
      </w:r>
      <w:r w:rsidR="65952612" w:rsidRPr="70CDFA92">
        <w:rPr>
          <w:rFonts w:ascii="Arial" w:eastAsia="Arial" w:hAnsi="Arial" w:cs="Arial"/>
          <w:color w:val="000000" w:themeColor="text1"/>
          <w:sz w:val="22"/>
          <w:szCs w:val="22"/>
        </w:rPr>
        <w:t xml:space="preserve"> </w:t>
      </w:r>
      <w:r w:rsidR="7BB017E3" w:rsidRPr="70CDFA92">
        <w:rPr>
          <w:rFonts w:ascii="Arial" w:eastAsia="Arial" w:hAnsi="Arial" w:cs="Arial"/>
          <w:color w:val="000000" w:themeColor="text1"/>
          <w:sz w:val="22"/>
          <w:szCs w:val="22"/>
        </w:rPr>
        <w:t>d'acquérir tout ou partie des biens loués, moyennant un prix convenu tenant compte, au moins pour partie, des versements effectués à titre de loyers.</w:t>
      </w:r>
      <w:r w:rsidR="00426373">
        <w:rPr>
          <w:rFonts w:ascii="Arial" w:eastAsia="Arial" w:hAnsi="Arial" w:cs="Arial"/>
          <w:color w:val="000000" w:themeColor="text1"/>
          <w:sz w:val="22"/>
          <w:szCs w:val="22"/>
        </w:rPr>
        <w:t xml:space="preserve"> </w:t>
      </w:r>
      <w:r w:rsidR="0C58FAE4" w:rsidRPr="70CDFA92">
        <w:rPr>
          <w:rFonts w:ascii="Arial" w:eastAsia="Arial" w:hAnsi="Arial" w:cs="Arial"/>
          <w:sz w:val="22"/>
          <w:szCs w:val="22"/>
        </w:rPr>
        <w:t xml:space="preserve">Il </w:t>
      </w:r>
      <w:r w:rsidRPr="70CDFA92">
        <w:rPr>
          <w:rFonts w:ascii="Arial" w:eastAsia="Arial" w:hAnsi="Arial" w:cs="Arial"/>
          <w:sz w:val="22"/>
          <w:szCs w:val="22"/>
        </w:rPr>
        <w:t xml:space="preserve">est généralement </w:t>
      </w:r>
      <w:r w:rsidR="6A5D4151" w:rsidRPr="70CDFA92">
        <w:rPr>
          <w:rFonts w:ascii="Arial" w:eastAsia="Arial" w:hAnsi="Arial" w:cs="Arial"/>
          <w:sz w:val="22"/>
          <w:szCs w:val="22"/>
        </w:rPr>
        <w:t xml:space="preserve">conclu </w:t>
      </w:r>
      <w:r w:rsidRPr="70CDFA92">
        <w:rPr>
          <w:rFonts w:ascii="Arial" w:eastAsia="Arial" w:hAnsi="Arial" w:cs="Arial"/>
          <w:sz w:val="22"/>
          <w:szCs w:val="22"/>
        </w:rPr>
        <w:t>pour une période de 2 à 5 ans, p</w:t>
      </w:r>
      <w:r w:rsidR="244174BE" w:rsidRPr="70CDFA92">
        <w:rPr>
          <w:rFonts w:ascii="Arial" w:eastAsia="Arial" w:hAnsi="Arial" w:cs="Arial"/>
          <w:sz w:val="22"/>
          <w:szCs w:val="22"/>
        </w:rPr>
        <w:t>endant</w:t>
      </w:r>
      <w:r w:rsidRPr="70CDFA92">
        <w:rPr>
          <w:rFonts w:ascii="Arial" w:eastAsia="Arial" w:hAnsi="Arial" w:cs="Arial"/>
          <w:sz w:val="22"/>
          <w:szCs w:val="22"/>
        </w:rPr>
        <w:t xml:space="preserve"> laquelle la propriété du bien est conservé</w:t>
      </w:r>
      <w:r w:rsidR="1F4BD338" w:rsidRPr="70CDFA92">
        <w:rPr>
          <w:rFonts w:ascii="Arial" w:eastAsia="Arial" w:hAnsi="Arial" w:cs="Arial"/>
          <w:sz w:val="22"/>
          <w:szCs w:val="22"/>
        </w:rPr>
        <w:t>e</w:t>
      </w:r>
      <w:r w:rsidRPr="70CDFA92">
        <w:rPr>
          <w:rFonts w:ascii="Arial" w:eastAsia="Arial" w:hAnsi="Arial" w:cs="Arial"/>
          <w:sz w:val="22"/>
          <w:szCs w:val="22"/>
        </w:rPr>
        <w:t xml:space="preserve"> par le loueur</w:t>
      </w:r>
      <w:r w:rsidR="1198E113" w:rsidRPr="70CDFA92">
        <w:rPr>
          <w:rFonts w:ascii="Arial" w:eastAsia="Arial" w:hAnsi="Arial" w:cs="Arial"/>
          <w:sz w:val="22"/>
          <w:szCs w:val="22"/>
        </w:rPr>
        <w:t>,</w:t>
      </w:r>
      <w:r w:rsidRPr="70CDFA92">
        <w:rPr>
          <w:rFonts w:ascii="Arial" w:eastAsia="Arial" w:hAnsi="Arial" w:cs="Arial"/>
          <w:sz w:val="22"/>
          <w:szCs w:val="22"/>
        </w:rPr>
        <w:t xml:space="preserve"> mais la jouissance est exclusivement accordée au locataire. </w:t>
      </w:r>
    </w:p>
    <w:p w14:paraId="7928D4A0" w14:textId="00019CD6" w:rsidR="003A125E" w:rsidRPr="00892BAF" w:rsidRDefault="3B694CE1" w:rsidP="00892BAF">
      <w:pPr>
        <w:spacing w:line="240" w:lineRule="auto"/>
        <w:jc w:val="both"/>
        <w:rPr>
          <w:rFonts w:ascii="Arial" w:eastAsia="Arial" w:hAnsi="Arial" w:cs="Arial"/>
          <w:sz w:val="22"/>
          <w:szCs w:val="22"/>
        </w:rPr>
      </w:pPr>
      <w:r w:rsidRPr="70CDFA92">
        <w:rPr>
          <w:rFonts w:ascii="Arial" w:eastAsia="Arial" w:hAnsi="Arial" w:cs="Arial"/>
          <w:sz w:val="22"/>
          <w:szCs w:val="22"/>
        </w:rPr>
        <w:t xml:space="preserve">A notre connaissance, </w:t>
      </w:r>
      <w:r w:rsidR="216C1FC4" w:rsidRPr="70CDFA92">
        <w:rPr>
          <w:rFonts w:ascii="Arial" w:eastAsia="Arial" w:hAnsi="Arial" w:cs="Arial"/>
          <w:sz w:val="22"/>
          <w:szCs w:val="22"/>
        </w:rPr>
        <w:t>la jurisprudence française n</w:t>
      </w:r>
      <w:r w:rsidR="494D0A5A" w:rsidRPr="70CDFA92">
        <w:rPr>
          <w:rFonts w:ascii="Arial" w:eastAsia="Arial" w:hAnsi="Arial" w:cs="Arial"/>
          <w:sz w:val="22"/>
          <w:szCs w:val="22"/>
        </w:rPr>
        <w:t>'a pas encore statué sur la question</w:t>
      </w:r>
      <w:r w:rsidR="216C1FC4" w:rsidRPr="70CDFA92">
        <w:rPr>
          <w:rFonts w:ascii="Arial" w:eastAsia="Arial" w:hAnsi="Arial" w:cs="Arial"/>
          <w:sz w:val="22"/>
          <w:szCs w:val="22"/>
        </w:rPr>
        <w:t xml:space="preserve"> de </w:t>
      </w:r>
      <w:r w:rsidR="00063D08" w:rsidRPr="70CDFA92">
        <w:rPr>
          <w:rFonts w:ascii="Arial" w:eastAsia="Arial" w:hAnsi="Arial" w:cs="Arial"/>
          <w:sz w:val="22"/>
          <w:szCs w:val="22"/>
        </w:rPr>
        <w:t>l’épuisement dans</w:t>
      </w:r>
      <w:r w:rsidR="216C1FC4" w:rsidRPr="70CDFA92">
        <w:rPr>
          <w:rFonts w:ascii="Arial" w:eastAsia="Arial" w:hAnsi="Arial" w:cs="Arial"/>
          <w:sz w:val="22"/>
          <w:szCs w:val="22"/>
        </w:rPr>
        <w:t xml:space="preserve"> </w:t>
      </w:r>
      <w:r w:rsidR="25003077" w:rsidRPr="70CDFA92">
        <w:rPr>
          <w:rFonts w:ascii="Arial" w:eastAsia="Arial" w:hAnsi="Arial" w:cs="Arial"/>
          <w:sz w:val="22"/>
          <w:szCs w:val="22"/>
        </w:rPr>
        <w:t xml:space="preserve">un tel cadre. </w:t>
      </w:r>
      <w:r w:rsidR="216C1FC4" w:rsidRPr="70CDFA92">
        <w:rPr>
          <w:rFonts w:ascii="Arial" w:eastAsia="Arial" w:hAnsi="Arial" w:cs="Arial"/>
          <w:sz w:val="22"/>
          <w:szCs w:val="22"/>
        </w:rPr>
        <w:t xml:space="preserve">Toutefois, par analogie </w:t>
      </w:r>
      <w:r w:rsidR="33C4DE81" w:rsidRPr="70CDFA92">
        <w:rPr>
          <w:rFonts w:ascii="Arial" w:eastAsia="Arial" w:hAnsi="Arial" w:cs="Arial"/>
          <w:sz w:val="22"/>
          <w:szCs w:val="22"/>
        </w:rPr>
        <w:t>avec le contrat de location</w:t>
      </w:r>
      <w:r w:rsidR="58E4D0EC" w:rsidRPr="70CDFA92">
        <w:rPr>
          <w:rFonts w:ascii="Arial" w:eastAsia="Arial" w:hAnsi="Arial" w:cs="Arial"/>
          <w:sz w:val="22"/>
          <w:szCs w:val="22"/>
        </w:rPr>
        <w:t xml:space="preserve"> simple</w:t>
      </w:r>
      <w:r w:rsidR="33C4DE81" w:rsidRPr="70CDFA92">
        <w:rPr>
          <w:rFonts w:ascii="Arial" w:eastAsia="Arial" w:hAnsi="Arial" w:cs="Arial"/>
          <w:sz w:val="22"/>
          <w:szCs w:val="22"/>
        </w:rPr>
        <w:t xml:space="preserve">, </w:t>
      </w:r>
      <w:r w:rsidR="0AA32B03" w:rsidRPr="70CDFA92">
        <w:rPr>
          <w:rFonts w:ascii="Arial" w:eastAsia="Arial" w:hAnsi="Arial" w:cs="Arial"/>
          <w:sz w:val="22"/>
          <w:szCs w:val="22"/>
        </w:rPr>
        <w:t xml:space="preserve">tant que l’option </w:t>
      </w:r>
      <w:r w:rsidR="317637E2" w:rsidRPr="70CDFA92">
        <w:rPr>
          <w:rFonts w:ascii="Arial" w:eastAsia="Arial" w:hAnsi="Arial" w:cs="Arial"/>
          <w:sz w:val="22"/>
          <w:szCs w:val="22"/>
        </w:rPr>
        <w:t xml:space="preserve">n’est pas levée par le crédit-preneur, </w:t>
      </w:r>
      <w:r w:rsidR="216C1FC4" w:rsidRPr="70CDFA92">
        <w:rPr>
          <w:rFonts w:ascii="Arial" w:eastAsia="Arial" w:hAnsi="Arial" w:cs="Arial"/>
          <w:sz w:val="22"/>
          <w:szCs w:val="22"/>
        </w:rPr>
        <w:t>la propriété du produit n’</w:t>
      </w:r>
      <w:r w:rsidR="6C40F5B4" w:rsidRPr="70CDFA92">
        <w:rPr>
          <w:rFonts w:ascii="Arial" w:eastAsia="Arial" w:hAnsi="Arial" w:cs="Arial"/>
          <w:sz w:val="22"/>
          <w:szCs w:val="22"/>
        </w:rPr>
        <w:t>est</w:t>
      </w:r>
      <w:r w:rsidR="216C1FC4" w:rsidRPr="70CDFA92">
        <w:rPr>
          <w:rFonts w:ascii="Arial" w:eastAsia="Arial" w:hAnsi="Arial" w:cs="Arial"/>
          <w:sz w:val="22"/>
          <w:szCs w:val="22"/>
        </w:rPr>
        <w:t xml:space="preserve"> pas transférée</w:t>
      </w:r>
      <w:r w:rsidR="1A9FC097" w:rsidRPr="70CDFA92">
        <w:rPr>
          <w:rFonts w:ascii="Arial" w:eastAsia="Arial" w:hAnsi="Arial" w:cs="Arial"/>
          <w:sz w:val="22"/>
          <w:szCs w:val="22"/>
        </w:rPr>
        <w:t>.</w:t>
      </w:r>
      <w:r w:rsidR="216C1FC4" w:rsidRPr="70CDFA92">
        <w:rPr>
          <w:rFonts w:ascii="Arial" w:eastAsia="Arial" w:hAnsi="Arial" w:cs="Arial"/>
          <w:sz w:val="22"/>
          <w:szCs w:val="22"/>
        </w:rPr>
        <w:t xml:space="preserve"> </w:t>
      </w:r>
      <w:r w:rsidR="43EC5204" w:rsidRPr="70CDFA92">
        <w:rPr>
          <w:rFonts w:ascii="Arial" w:eastAsia="Arial" w:hAnsi="Arial" w:cs="Arial"/>
          <w:sz w:val="22"/>
          <w:szCs w:val="22"/>
        </w:rPr>
        <w:t>Dès lors,</w:t>
      </w:r>
      <w:r w:rsidR="57D2F75C" w:rsidRPr="70CDFA92">
        <w:rPr>
          <w:rFonts w:ascii="Arial" w:eastAsia="Arial" w:hAnsi="Arial" w:cs="Arial"/>
          <w:sz w:val="22"/>
          <w:szCs w:val="22"/>
        </w:rPr>
        <w:t xml:space="preserve"> il n’y a pas d</w:t>
      </w:r>
      <w:r w:rsidR="216C1FC4" w:rsidRPr="70CDFA92">
        <w:rPr>
          <w:rFonts w:ascii="Arial" w:eastAsia="Arial" w:hAnsi="Arial" w:cs="Arial"/>
          <w:sz w:val="22"/>
          <w:szCs w:val="22"/>
        </w:rPr>
        <w:t>’épuisement d</w:t>
      </w:r>
      <w:r w:rsidR="5D780B3E" w:rsidRPr="70CDFA92">
        <w:rPr>
          <w:rFonts w:ascii="Arial" w:eastAsia="Arial" w:hAnsi="Arial" w:cs="Arial"/>
          <w:sz w:val="22"/>
          <w:szCs w:val="22"/>
        </w:rPr>
        <w:t>es</w:t>
      </w:r>
      <w:r w:rsidR="216C1FC4" w:rsidRPr="70CDFA92">
        <w:rPr>
          <w:rFonts w:ascii="Arial" w:eastAsia="Arial" w:hAnsi="Arial" w:cs="Arial"/>
          <w:sz w:val="22"/>
          <w:szCs w:val="22"/>
        </w:rPr>
        <w:t xml:space="preserve"> droit</w:t>
      </w:r>
      <w:r w:rsidR="4E227CF9" w:rsidRPr="70CDFA92">
        <w:rPr>
          <w:rFonts w:ascii="Arial" w:eastAsia="Arial" w:hAnsi="Arial" w:cs="Arial"/>
          <w:sz w:val="22"/>
          <w:szCs w:val="22"/>
        </w:rPr>
        <w:t>s</w:t>
      </w:r>
      <w:r w:rsidR="216C1FC4" w:rsidRPr="70CDFA92">
        <w:rPr>
          <w:rFonts w:ascii="Arial" w:eastAsia="Arial" w:hAnsi="Arial" w:cs="Arial"/>
          <w:sz w:val="22"/>
          <w:szCs w:val="22"/>
        </w:rPr>
        <w:t xml:space="preserve">. </w:t>
      </w:r>
    </w:p>
    <w:p w14:paraId="7312987E" w14:textId="2A934B2E" w:rsidR="773FCF1A" w:rsidRDefault="4A37F400" w:rsidP="00892BAF">
      <w:pPr>
        <w:spacing w:line="240" w:lineRule="auto"/>
        <w:jc w:val="both"/>
        <w:rPr>
          <w:rFonts w:ascii="Arial" w:eastAsia="Arial" w:hAnsi="Arial" w:cs="Arial"/>
          <w:color w:val="000000" w:themeColor="text1"/>
          <w:sz w:val="22"/>
          <w:szCs w:val="22"/>
        </w:rPr>
      </w:pPr>
      <w:r w:rsidRPr="70CDFA92">
        <w:rPr>
          <w:rFonts w:ascii="Arial" w:eastAsia="Arial" w:hAnsi="Arial" w:cs="Arial"/>
          <w:sz w:val="22"/>
          <w:szCs w:val="22"/>
        </w:rPr>
        <w:t xml:space="preserve">En revanche, une fois le contrat de leasing </w:t>
      </w:r>
      <w:r w:rsidR="216C1FC4" w:rsidRPr="70CDFA92">
        <w:rPr>
          <w:rFonts w:ascii="Arial" w:eastAsia="Arial" w:hAnsi="Arial" w:cs="Arial"/>
          <w:sz w:val="22"/>
          <w:szCs w:val="22"/>
        </w:rPr>
        <w:t>arrivé à échéance</w:t>
      </w:r>
      <w:r w:rsidR="42B2B977" w:rsidRPr="70CDFA92">
        <w:rPr>
          <w:rFonts w:ascii="Arial" w:eastAsia="Arial" w:hAnsi="Arial" w:cs="Arial"/>
          <w:sz w:val="22"/>
          <w:szCs w:val="22"/>
        </w:rPr>
        <w:t xml:space="preserve"> et</w:t>
      </w:r>
      <w:r w:rsidR="3B694CE1" w:rsidRPr="70CDFA92">
        <w:rPr>
          <w:rFonts w:ascii="Arial" w:eastAsia="Arial" w:hAnsi="Arial" w:cs="Arial"/>
          <w:sz w:val="22"/>
          <w:szCs w:val="22"/>
        </w:rPr>
        <w:t xml:space="preserve"> si le locataire lève l’option d</w:t>
      </w:r>
      <w:r w:rsidR="1543D7DC" w:rsidRPr="70CDFA92">
        <w:rPr>
          <w:rFonts w:ascii="Arial" w:eastAsia="Arial" w:hAnsi="Arial" w:cs="Arial"/>
          <w:sz w:val="22"/>
          <w:szCs w:val="22"/>
        </w:rPr>
        <w:t>'achat</w:t>
      </w:r>
      <w:r w:rsidR="39A2D191" w:rsidRPr="70CDFA92">
        <w:rPr>
          <w:rFonts w:ascii="Arial" w:eastAsia="Arial" w:hAnsi="Arial" w:cs="Arial"/>
          <w:sz w:val="22"/>
          <w:szCs w:val="22"/>
        </w:rPr>
        <w:t xml:space="preserve">, </w:t>
      </w:r>
      <w:r w:rsidR="216C1FC4" w:rsidRPr="70CDFA92">
        <w:rPr>
          <w:rFonts w:ascii="Arial" w:eastAsia="Arial" w:hAnsi="Arial" w:cs="Arial"/>
          <w:sz w:val="22"/>
          <w:szCs w:val="22"/>
        </w:rPr>
        <w:t>l</w:t>
      </w:r>
      <w:r w:rsidR="3B694CE1" w:rsidRPr="70CDFA92">
        <w:rPr>
          <w:rFonts w:ascii="Arial" w:eastAsia="Arial" w:hAnsi="Arial" w:cs="Arial"/>
          <w:sz w:val="22"/>
          <w:szCs w:val="22"/>
        </w:rPr>
        <w:t xml:space="preserve">a </w:t>
      </w:r>
      <w:r w:rsidR="216C1FC4" w:rsidRPr="70CDFA92">
        <w:rPr>
          <w:rFonts w:ascii="Arial" w:eastAsia="Arial" w:hAnsi="Arial" w:cs="Arial"/>
          <w:sz w:val="22"/>
          <w:szCs w:val="22"/>
        </w:rPr>
        <w:t>propriété du bien</w:t>
      </w:r>
      <w:r w:rsidR="3B694CE1" w:rsidRPr="70CDFA92">
        <w:rPr>
          <w:rFonts w:ascii="Arial" w:eastAsia="Arial" w:hAnsi="Arial" w:cs="Arial"/>
          <w:sz w:val="22"/>
          <w:szCs w:val="22"/>
        </w:rPr>
        <w:t xml:space="preserve"> </w:t>
      </w:r>
      <w:r w:rsidR="26D12FB1" w:rsidRPr="70CDFA92">
        <w:rPr>
          <w:rFonts w:ascii="Arial" w:eastAsia="Arial" w:hAnsi="Arial" w:cs="Arial"/>
          <w:sz w:val="22"/>
          <w:szCs w:val="22"/>
        </w:rPr>
        <w:t xml:space="preserve">louée lui </w:t>
      </w:r>
      <w:r w:rsidR="3B694CE1" w:rsidRPr="70CDFA92">
        <w:rPr>
          <w:rFonts w:ascii="Arial" w:eastAsia="Arial" w:hAnsi="Arial" w:cs="Arial"/>
          <w:sz w:val="22"/>
          <w:szCs w:val="22"/>
        </w:rPr>
        <w:t>est transférée</w:t>
      </w:r>
      <w:r w:rsidR="216C1FC4" w:rsidRPr="70CDFA92">
        <w:rPr>
          <w:rFonts w:ascii="Arial" w:eastAsia="Arial" w:hAnsi="Arial" w:cs="Arial"/>
          <w:sz w:val="22"/>
          <w:szCs w:val="22"/>
        </w:rPr>
        <w:t>.</w:t>
      </w:r>
      <w:r w:rsidR="21A0BA47" w:rsidRPr="70CDFA92">
        <w:rPr>
          <w:rFonts w:ascii="Arial" w:eastAsia="Arial" w:hAnsi="Arial" w:cs="Arial"/>
          <w:sz w:val="22"/>
          <w:szCs w:val="22"/>
        </w:rPr>
        <w:t xml:space="preserve"> La vente du produit entra</w:t>
      </w:r>
      <w:r w:rsidR="4E84F563" w:rsidRPr="70CDFA92">
        <w:rPr>
          <w:rFonts w:ascii="Arial" w:eastAsia="Arial" w:hAnsi="Arial" w:cs="Arial"/>
          <w:sz w:val="22"/>
          <w:szCs w:val="22"/>
        </w:rPr>
        <w:t>î</w:t>
      </w:r>
      <w:r w:rsidR="21A0BA47" w:rsidRPr="70CDFA92">
        <w:rPr>
          <w:rFonts w:ascii="Arial" w:eastAsia="Arial" w:hAnsi="Arial" w:cs="Arial"/>
          <w:sz w:val="22"/>
          <w:szCs w:val="22"/>
        </w:rPr>
        <w:t>ne alors</w:t>
      </w:r>
      <w:r w:rsidR="216C1FC4" w:rsidRPr="70CDFA92">
        <w:rPr>
          <w:rFonts w:ascii="Arial" w:eastAsia="Arial" w:hAnsi="Arial" w:cs="Arial"/>
          <w:sz w:val="22"/>
          <w:szCs w:val="22"/>
        </w:rPr>
        <w:t xml:space="preserve"> </w:t>
      </w:r>
      <w:r w:rsidR="23D1E8EF" w:rsidRPr="70CDFA92">
        <w:rPr>
          <w:rFonts w:ascii="Arial" w:eastAsia="Arial" w:hAnsi="Arial" w:cs="Arial"/>
          <w:sz w:val="22"/>
          <w:szCs w:val="22"/>
        </w:rPr>
        <w:t>l’</w:t>
      </w:r>
      <w:r w:rsidR="216C1FC4" w:rsidRPr="70CDFA92">
        <w:rPr>
          <w:rFonts w:ascii="Arial" w:eastAsia="Arial" w:hAnsi="Arial" w:cs="Arial"/>
          <w:sz w:val="22"/>
          <w:szCs w:val="22"/>
        </w:rPr>
        <w:t>épuisement d</w:t>
      </w:r>
      <w:r w:rsidR="00330170" w:rsidRPr="70CDFA92">
        <w:rPr>
          <w:rFonts w:ascii="Arial" w:eastAsia="Arial" w:hAnsi="Arial" w:cs="Arial"/>
          <w:sz w:val="22"/>
          <w:szCs w:val="22"/>
        </w:rPr>
        <w:t>es</w:t>
      </w:r>
      <w:r w:rsidR="216C1FC4" w:rsidRPr="70CDFA92">
        <w:rPr>
          <w:rFonts w:ascii="Arial" w:eastAsia="Arial" w:hAnsi="Arial" w:cs="Arial"/>
          <w:sz w:val="22"/>
          <w:szCs w:val="22"/>
        </w:rPr>
        <w:t xml:space="preserve"> droit</w:t>
      </w:r>
      <w:r w:rsidR="617C214F" w:rsidRPr="70CDFA92">
        <w:rPr>
          <w:rFonts w:ascii="Arial" w:eastAsia="Arial" w:hAnsi="Arial" w:cs="Arial"/>
          <w:sz w:val="22"/>
          <w:szCs w:val="22"/>
        </w:rPr>
        <w:t>s</w:t>
      </w:r>
      <w:r w:rsidR="216C1FC4" w:rsidRPr="70CDFA92">
        <w:rPr>
          <w:rFonts w:ascii="Arial" w:eastAsia="Arial" w:hAnsi="Arial" w:cs="Arial"/>
          <w:sz w:val="22"/>
          <w:szCs w:val="22"/>
        </w:rPr>
        <w:t xml:space="preserve"> de marque</w:t>
      </w:r>
      <w:r w:rsidR="76EE2D6E" w:rsidRPr="70CDFA92">
        <w:rPr>
          <w:rFonts w:ascii="Arial" w:eastAsia="Arial" w:hAnsi="Arial" w:cs="Arial"/>
          <w:sz w:val="22"/>
          <w:szCs w:val="22"/>
        </w:rPr>
        <w:t xml:space="preserve"> dans les conditions de l’arrêt Peak Holding</w:t>
      </w:r>
      <w:r w:rsidR="216C1FC4" w:rsidRPr="70CDFA92">
        <w:rPr>
          <w:rFonts w:ascii="Arial" w:eastAsia="Arial" w:hAnsi="Arial" w:cs="Arial"/>
          <w:color w:val="000000" w:themeColor="text1"/>
          <w:sz w:val="22"/>
          <w:szCs w:val="22"/>
        </w:rPr>
        <w:t xml:space="preserve">. </w:t>
      </w:r>
    </w:p>
    <w:p w14:paraId="2957A5AC" w14:textId="690597CC" w:rsidR="00DB4BEA" w:rsidRPr="00892BAF" w:rsidRDefault="12998F20" w:rsidP="00892BAF">
      <w:pPr>
        <w:pStyle w:val="SQ"/>
      </w:pPr>
      <w:r w:rsidRPr="00892BAF">
        <w:lastRenderedPageBreak/>
        <w:t>La remise des marchandises à un transitaire, un transporteur, un agent</w:t>
      </w:r>
    </w:p>
    <w:p w14:paraId="4E0785D1" w14:textId="77777777" w:rsidR="00C13996" w:rsidRPr="00892BAF" w:rsidRDefault="00C13996" w:rsidP="00892BAF">
      <w:pPr>
        <w:spacing w:line="240" w:lineRule="auto"/>
        <w:ind w:left="708"/>
        <w:jc w:val="both"/>
        <w:rPr>
          <w:rFonts w:ascii="Arial" w:eastAsia="Arial" w:hAnsi="Arial" w:cs="Arial"/>
          <w:b/>
          <w:bCs/>
          <w:sz w:val="22"/>
          <w:szCs w:val="22"/>
        </w:rPr>
      </w:pPr>
    </w:p>
    <w:p w14:paraId="4034619A" w14:textId="72F1915A" w:rsidR="009A2B1B" w:rsidRPr="00892BAF" w:rsidRDefault="62EBB468" w:rsidP="006E3F1B">
      <w:pPr>
        <w:pStyle w:val="Hypothse"/>
      </w:pPr>
      <w:r w:rsidRPr="00892BAF">
        <w:t>Hypothèse du transbordement</w:t>
      </w:r>
    </w:p>
    <w:p w14:paraId="74108F63" w14:textId="32C9BDDB" w:rsidR="55056197" w:rsidRPr="00892BAF" w:rsidRDefault="05BD5619" w:rsidP="00892BAF">
      <w:pPr>
        <w:pStyle w:val="NormalWeb"/>
        <w:spacing w:before="0" w:beforeAutospacing="0" w:after="160" w:afterAutospacing="0"/>
        <w:jc w:val="both"/>
        <w:rPr>
          <w:rFonts w:ascii="Arial" w:eastAsia="Arial" w:hAnsi="Arial" w:cs="Arial"/>
          <w:color w:val="000000" w:themeColor="text1"/>
          <w:kern w:val="2"/>
          <w:sz w:val="22"/>
          <w:szCs w:val="22"/>
          <w:lang w:eastAsia="en-US"/>
          <w14:ligatures w14:val="standardContextual"/>
        </w:rPr>
      </w:pPr>
      <w:r w:rsidRPr="00892BAF">
        <w:rPr>
          <w:rFonts w:ascii="Arial" w:eastAsia="Arial" w:hAnsi="Arial" w:cs="Arial"/>
          <w:b/>
          <w:bCs/>
          <w:color w:val="000000" w:themeColor="text1"/>
          <w:sz w:val="22"/>
          <w:szCs w:val="22"/>
        </w:rPr>
        <w:t>NON.</w:t>
      </w:r>
      <w:r w:rsidRPr="00892BAF">
        <w:rPr>
          <w:rFonts w:ascii="Arial" w:eastAsia="Arial" w:hAnsi="Arial" w:cs="Arial"/>
          <w:color w:val="000000" w:themeColor="text1"/>
          <w:sz w:val="22"/>
          <w:szCs w:val="22"/>
        </w:rPr>
        <w:t xml:space="preserve"> </w:t>
      </w:r>
      <w:r w:rsidR="01DBA9DA" w:rsidRPr="00892BAF">
        <w:rPr>
          <w:rFonts w:ascii="Arial" w:eastAsia="Arial" w:hAnsi="Arial" w:cs="Arial"/>
          <w:color w:val="000000" w:themeColor="text1"/>
          <w:sz w:val="22"/>
          <w:szCs w:val="22"/>
        </w:rPr>
        <w:t>Le transbordement consiste à transférer</w:t>
      </w:r>
      <w:r w:rsidR="4A9E62FE" w:rsidRPr="00892BAF">
        <w:rPr>
          <w:rFonts w:ascii="Arial" w:eastAsia="Arial" w:hAnsi="Arial" w:cs="Arial"/>
          <w:color w:val="000000" w:themeColor="text1"/>
          <w:kern w:val="2"/>
          <w:sz w:val="22"/>
          <w:szCs w:val="22"/>
          <w:lang w:eastAsia="en-US"/>
          <w14:ligatures w14:val="standardContextual"/>
        </w:rPr>
        <w:t xml:space="preserve"> de</w:t>
      </w:r>
      <w:r w:rsidR="01DBA9DA" w:rsidRPr="00892BAF">
        <w:rPr>
          <w:rFonts w:ascii="Arial" w:eastAsia="Arial" w:hAnsi="Arial" w:cs="Arial"/>
          <w:color w:val="000000" w:themeColor="text1"/>
          <w:kern w:val="2"/>
          <w:sz w:val="22"/>
          <w:szCs w:val="22"/>
          <w:lang w:eastAsia="en-US"/>
          <w14:ligatures w14:val="standardContextual"/>
        </w:rPr>
        <w:t>s</w:t>
      </w:r>
      <w:r w:rsidR="4A9E62FE" w:rsidRPr="00892BAF">
        <w:rPr>
          <w:rFonts w:ascii="Arial" w:eastAsia="Arial" w:hAnsi="Arial" w:cs="Arial"/>
          <w:color w:val="000000" w:themeColor="text1"/>
          <w:kern w:val="2"/>
          <w:sz w:val="22"/>
          <w:szCs w:val="22"/>
          <w:lang w:eastAsia="en-US"/>
          <w14:ligatures w14:val="standardContextual"/>
        </w:rPr>
        <w:t xml:space="preserve"> marchandises d’un moyen de transport à un autre, lorsque celles-ci sont déchargées du moyen de transport utilisé à l’importation pour être chargées sur celui destiné à l’exportation.</w:t>
      </w:r>
      <w:r w:rsidR="1EC59B05" w:rsidRPr="00892BAF">
        <w:rPr>
          <w:rFonts w:ascii="Arial" w:eastAsia="Arial" w:hAnsi="Arial" w:cs="Arial"/>
          <w:color w:val="000000" w:themeColor="text1"/>
          <w:kern w:val="2"/>
          <w:sz w:val="22"/>
          <w:szCs w:val="22"/>
          <w:lang w:eastAsia="en-US"/>
          <w14:ligatures w14:val="standardContextual"/>
        </w:rPr>
        <w:t xml:space="preserve"> </w:t>
      </w:r>
      <w:r w:rsidR="01DBA9DA" w:rsidRPr="00892BAF">
        <w:rPr>
          <w:rFonts w:ascii="Arial" w:eastAsia="Arial" w:hAnsi="Arial" w:cs="Arial"/>
          <w:color w:val="000000" w:themeColor="text1"/>
          <w:sz w:val="22"/>
          <w:szCs w:val="22"/>
        </w:rPr>
        <w:t xml:space="preserve">Il s’agit d’une opération de transport qui peut être assimilée au transit de marchandises, les régimes juridiques </w:t>
      </w:r>
      <w:r w:rsidR="6ED512FB" w:rsidRPr="00892BAF">
        <w:rPr>
          <w:rFonts w:ascii="Arial" w:eastAsia="Arial" w:hAnsi="Arial" w:cs="Arial"/>
          <w:color w:val="000000" w:themeColor="text1"/>
          <w:sz w:val="22"/>
          <w:szCs w:val="22"/>
        </w:rPr>
        <w:t xml:space="preserve">et pratiques </w:t>
      </w:r>
      <w:r w:rsidR="01DBA9DA" w:rsidRPr="00892BAF">
        <w:rPr>
          <w:rFonts w:ascii="Arial" w:eastAsia="Arial" w:hAnsi="Arial" w:cs="Arial"/>
          <w:color w:val="000000" w:themeColor="text1"/>
          <w:sz w:val="22"/>
          <w:szCs w:val="22"/>
        </w:rPr>
        <w:t xml:space="preserve">des deux opérations </w:t>
      </w:r>
      <w:r w:rsidR="12E22F19" w:rsidRPr="00892BAF">
        <w:rPr>
          <w:rFonts w:ascii="Arial" w:eastAsia="Arial" w:hAnsi="Arial" w:cs="Arial"/>
          <w:color w:val="000000" w:themeColor="text1"/>
          <w:sz w:val="22"/>
          <w:szCs w:val="22"/>
        </w:rPr>
        <w:t>étant similaires</w:t>
      </w:r>
      <w:r w:rsidR="01DBA9DA" w:rsidRPr="00892BAF">
        <w:rPr>
          <w:rFonts w:ascii="Arial" w:eastAsia="Arial" w:hAnsi="Arial" w:cs="Arial"/>
          <w:color w:val="000000" w:themeColor="text1"/>
          <w:sz w:val="22"/>
          <w:szCs w:val="22"/>
        </w:rPr>
        <w:t>.</w:t>
      </w:r>
    </w:p>
    <w:p w14:paraId="5DE5FA6D" w14:textId="7EC0C754" w:rsidR="55056197" w:rsidRPr="00892BAF" w:rsidRDefault="566BCA33" w:rsidP="00892BAF">
      <w:pPr>
        <w:pStyle w:val="NormalWeb"/>
        <w:jc w:val="both"/>
        <w:rPr>
          <w:rFonts w:ascii="Arial" w:eastAsia="Tahoma" w:hAnsi="Arial" w:cs="Arial"/>
          <w:color w:val="000000" w:themeColor="text1"/>
          <w:kern w:val="2"/>
          <w:sz w:val="22"/>
          <w:szCs w:val="22"/>
          <w:lang w:eastAsia="en-US"/>
          <w14:ligatures w14:val="standardContextual"/>
        </w:rPr>
      </w:pPr>
      <w:r w:rsidRPr="00892BAF">
        <w:rPr>
          <w:rFonts w:ascii="Arial" w:eastAsia="Tahoma" w:hAnsi="Arial" w:cs="Arial"/>
          <w:color w:val="000000" w:themeColor="text1"/>
          <w:sz w:val="22"/>
          <w:szCs w:val="22"/>
        </w:rPr>
        <w:t>La</w:t>
      </w:r>
      <w:r w:rsidR="43419014" w:rsidRPr="00892BAF">
        <w:rPr>
          <w:rFonts w:ascii="Arial" w:eastAsia="Tahoma" w:hAnsi="Arial" w:cs="Arial"/>
          <w:color w:val="000000" w:themeColor="text1"/>
          <w:sz w:val="22"/>
          <w:szCs w:val="22"/>
        </w:rPr>
        <w:t xml:space="preserve"> CJUE </w:t>
      </w:r>
      <w:r w:rsidRPr="00892BAF">
        <w:rPr>
          <w:rFonts w:ascii="Arial" w:eastAsia="Tahoma" w:hAnsi="Arial" w:cs="Arial"/>
          <w:color w:val="000000" w:themeColor="text1"/>
          <w:sz w:val="22"/>
          <w:szCs w:val="22"/>
        </w:rPr>
        <w:t xml:space="preserve">a </w:t>
      </w:r>
      <w:r w:rsidR="43419014" w:rsidRPr="00892BAF">
        <w:rPr>
          <w:rFonts w:ascii="Arial" w:eastAsia="Tahoma" w:hAnsi="Arial" w:cs="Arial"/>
          <w:color w:val="000000" w:themeColor="text1"/>
          <w:sz w:val="22"/>
          <w:szCs w:val="22"/>
        </w:rPr>
        <w:t xml:space="preserve">considéré, dans l’arrêt </w:t>
      </w:r>
      <w:r w:rsidR="43419014" w:rsidRPr="00892BAF">
        <w:rPr>
          <w:rFonts w:ascii="Arial" w:eastAsia="Tahoma" w:hAnsi="Arial" w:cs="Arial"/>
          <w:color w:val="000000" w:themeColor="text1"/>
          <w:kern w:val="2"/>
          <w:sz w:val="22"/>
          <w:szCs w:val="22"/>
          <w:lang w:eastAsia="en-US"/>
          <w14:ligatures w14:val="standardContextual"/>
        </w:rPr>
        <w:t>Koninklijke Philips Electronics, que des marchandises placées sous le régime du transbordement ne peuvent porter atteinte aux droits du titulaire de marque « </w:t>
      </w:r>
      <w:r w:rsidR="43419014" w:rsidRPr="70CDFA92">
        <w:rPr>
          <w:rFonts w:ascii="Arial" w:eastAsia="Tahoma" w:hAnsi="Arial" w:cs="Arial"/>
          <w:i/>
          <w:iCs/>
          <w:color w:val="000000" w:themeColor="text1"/>
          <w:kern w:val="2"/>
          <w:sz w:val="22"/>
          <w:szCs w:val="22"/>
          <w:lang w:eastAsia="en-US"/>
          <w14:ligatures w14:val="standardContextual"/>
        </w:rPr>
        <w:t>du seul fait qu'elles sont introduites sur le territoire douanier de l'Union sous un régime suspensif</w:t>
      </w:r>
      <w:r w:rsidR="43419014" w:rsidRPr="00892BAF">
        <w:rPr>
          <w:rFonts w:ascii="Arial" w:eastAsia="Tahoma" w:hAnsi="Arial" w:cs="Arial"/>
          <w:color w:val="000000" w:themeColor="text1"/>
          <w:kern w:val="2"/>
          <w:sz w:val="22"/>
          <w:szCs w:val="22"/>
          <w:lang w:eastAsia="en-US"/>
          <w14:ligatures w14:val="standardContextual"/>
        </w:rPr>
        <w:t xml:space="preserve"> ». Elles peuvent </w:t>
      </w:r>
      <w:r w:rsidR="707BBA15" w:rsidRPr="00892BAF">
        <w:rPr>
          <w:rFonts w:ascii="Arial" w:eastAsia="Tahoma" w:hAnsi="Arial" w:cs="Arial"/>
          <w:color w:val="000000" w:themeColor="text1"/>
          <w:kern w:val="2"/>
          <w:sz w:val="22"/>
          <w:szCs w:val="22"/>
          <w:lang w:eastAsia="en-US"/>
          <w14:ligatures w14:val="standardContextual"/>
        </w:rPr>
        <w:t>cependant</w:t>
      </w:r>
      <w:r w:rsidR="43419014" w:rsidRPr="00892BAF">
        <w:rPr>
          <w:rFonts w:ascii="Arial" w:eastAsia="Tahoma" w:hAnsi="Arial" w:cs="Arial"/>
          <w:color w:val="000000" w:themeColor="text1"/>
          <w:kern w:val="2"/>
          <w:sz w:val="22"/>
          <w:szCs w:val="22"/>
          <w:lang w:eastAsia="en-US"/>
          <w14:ligatures w14:val="standardContextual"/>
        </w:rPr>
        <w:t xml:space="preserve"> </w:t>
      </w:r>
      <w:r w:rsidR="1856AB5C" w:rsidRPr="00892BAF">
        <w:rPr>
          <w:rFonts w:ascii="Arial" w:eastAsia="Tahoma" w:hAnsi="Arial" w:cs="Arial"/>
          <w:color w:val="000000" w:themeColor="text1"/>
          <w:kern w:val="2"/>
          <w:sz w:val="22"/>
          <w:szCs w:val="22"/>
          <w:lang w:eastAsia="en-US"/>
          <w14:ligatures w14:val="standardContextual"/>
        </w:rPr>
        <w:t xml:space="preserve">y porter atteinte </w:t>
      </w:r>
      <w:r w:rsidR="1856AB5C" w:rsidRPr="70CDFA92">
        <w:rPr>
          <w:rFonts w:ascii="Arial" w:eastAsia="Tahoma" w:hAnsi="Arial" w:cs="Arial"/>
          <w:i/>
          <w:iCs/>
          <w:color w:val="000000" w:themeColor="text1"/>
          <w:kern w:val="2"/>
          <w:sz w:val="22"/>
          <w:szCs w:val="22"/>
          <w:lang w:eastAsia="en-US"/>
          <w14:ligatures w14:val="standardContextual"/>
        </w:rPr>
        <w:t>« lorsqu'il est prouvé qu'elles sont destinées à une mise en vente dans l'Union européenne </w:t>
      </w:r>
      <w:r w:rsidR="1856AB5C" w:rsidRPr="00892BAF">
        <w:rPr>
          <w:rFonts w:ascii="Arial" w:eastAsia="Tahoma" w:hAnsi="Arial" w:cs="Arial"/>
          <w:color w:val="000000" w:themeColor="text1"/>
          <w:kern w:val="2"/>
          <w:sz w:val="22"/>
          <w:szCs w:val="22"/>
          <w:lang w:eastAsia="en-US"/>
          <w14:ligatures w14:val="standardContextual"/>
        </w:rPr>
        <w:t>» (</w:t>
      </w:r>
      <w:r w:rsidR="1A60ADDD" w:rsidRPr="00892BAF">
        <w:rPr>
          <w:rFonts w:ascii="Arial" w:eastAsia="Tahoma" w:hAnsi="Arial" w:cs="Arial"/>
          <w:color w:val="000000" w:themeColor="text1"/>
          <w:kern w:val="2"/>
          <w:sz w:val="22"/>
          <w:szCs w:val="22"/>
          <w:lang w:eastAsia="en-US"/>
          <w14:ligatures w14:val="standardContextual"/>
        </w:rPr>
        <w:t>CJUE, 1er décembre 2011,</w:t>
      </w:r>
      <w:r w:rsidR="522384E9" w:rsidRPr="00892BAF">
        <w:rPr>
          <w:rFonts w:ascii="Arial" w:eastAsia="Tahoma" w:hAnsi="Arial" w:cs="Arial"/>
          <w:color w:val="000000" w:themeColor="text1"/>
          <w:kern w:val="2"/>
          <w:sz w:val="22"/>
          <w:szCs w:val="22"/>
          <w:lang w:eastAsia="en-US"/>
          <w14:ligatures w14:val="standardContextual"/>
        </w:rPr>
        <w:t xml:space="preserve"> Koninklijke Philips Electronics, </w:t>
      </w:r>
      <w:proofErr w:type="spellStart"/>
      <w:r w:rsidR="522384E9" w:rsidRPr="00892BAF">
        <w:rPr>
          <w:rFonts w:ascii="Arial" w:eastAsia="Tahoma" w:hAnsi="Arial" w:cs="Arial"/>
          <w:color w:val="000000" w:themeColor="text1"/>
          <w:kern w:val="2"/>
          <w:sz w:val="22"/>
          <w:szCs w:val="22"/>
          <w:lang w:eastAsia="en-US"/>
          <w14:ligatures w14:val="standardContextual"/>
        </w:rPr>
        <w:t>aff.</w:t>
      </w:r>
      <w:proofErr w:type="spellEnd"/>
      <w:r w:rsidR="522384E9" w:rsidRPr="00892BAF">
        <w:rPr>
          <w:rFonts w:ascii="Arial" w:eastAsia="Tahoma" w:hAnsi="Arial" w:cs="Arial"/>
          <w:color w:val="000000" w:themeColor="text1"/>
          <w:kern w:val="2"/>
          <w:sz w:val="22"/>
          <w:szCs w:val="22"/>
          <w:lang w:eastAsia="en-US"/>
          <w14:ligatures w14:val="standardContextual"/>
        </w:rPr>
        <w:t xml:space="preserve"> jointes</w:t>
      </w:r>
      <w:r w:rsidR="522384E9" w:rsidRPr="005902F2">
        <w:rPr>
          <w:rFonts w:ascii="Arial" w:eastAsia="Tahoma" w:hAnsi="Arial" w:cs="Arial"/>
          <w:sz w:val="22"/>
          <w:szCs w:val="22"/>
          <w:lang w:eastAsia="en-US"/>
        </w:rPr>
        <w:t xml:space="preserve"> C-446/09 et C-495/09</w:t>
      </w:r>
      <w:r w:rsidR="0BEB25AD" w:rsidRPr="00892BAF">
        <w:rPr>
          <w:rFonts w:ascii="Arial" w:eastAsia="Tahoma" w:hAnsi="Arial" w:cs="Arial"/>
          <w:color w:val="000000" w:themeColor="text1"/>
          <w:kern w:val="2"/>
          <w:sz w:val="22"/>
          <w:szCs w:val="22"/>
          <w:lang w:eastAsia="en-US"/>
          <w14:ligatures w14:val="standardContextual"/>
        </w:rPr>
        <w:t xml:space="preserve">, </w:t>
      </w:r>
      <w:r w:rsidR="0BEB25AD" w:rsidRPr="00892BAF">
        <w:rPr>
          <w:rFonts w:ascii="Arial" w:eastAsia="Tahoma" w:hAnsi="Arial" w:cs="Arial"/>
          <w:color w:val="000000" w:themeColor="text1"/>
          <w:sz w:val="22"/>
          <w:szCs w:val="22"/>
        </w:rPr>
        <w:t>§78</w:t>
      </w:r>
      <w:r w:rsidR="1856AB5C" w:rsidRPr="00892BAF">
        <w:rPr>
          <w:rFonts w:ascii="Arial" w:eastAsia="Tahoma" w:hAnsi="Arial" w:cs="Arial"/>
          <w:color w:val="000000" w:themeColor="text1"/>
          <w:kern w:val="2"/>
          <w:sz w:val="22"/>
          <w:szCs w:val="22"/>
          <w:lang w:eastAsia="en-US"/>
          <w14:ligatures w14:val="standardContextual"/>
        </w:rPr>
        <w:t>).</w:t>
      </w:r>
    </w:p>
    <w:p w14:paraId="165F3E3A" w14:textId="44ABD73A" w:rsidR="70CDFA92" w:rsidRPr="005902F2" w:rsidRDefault="1856AB5C" w:rsidP="70CDFA92">
      <w:pPr>
        <w:pStyle w:val="NormalWeb"/>
        <w:jc w:val="both"/>
        <w:rPr>
          <w:rFonts w:ascii="Arial" w:eastAsia="Tahoma" w:hAnsi="Arial" w:cs="Arial"/>
          <w:color w:val="000000" w:themeColor="text1"/>
          <w:kern w:val="2"/>
          <w:sz w:val="22"/>
          <w:szCs w:val="22"/>
          <w:lang w:eastAsia="en-US"/>
          <w14:ligatures w14:val="standardContextual"/>
        </w:rPr>
      </w:pPr>
      <w:r w:rsidRPr="00892BAF">
        <w:rPr>
          <w:rFonts w:ascii="Arial" w:eastAsia="Tahoma" w:hAnsi="Arial" w:cs="Arial"/>
          <w:color w:val="000000" w:themeColor="text1"/>
          <w:kern w:val="2"/>
          <w:sz w:val="22"/>
          <w:szCs w:val="22"/>
          <w:lang w:eastAsia="en-US"/>
          <w14:ligatures w14:val="standardContextual"/>
        </w:rPr>
        <w:t>Il résulte de cette jurisprudence que, dans l’hypothèse d’un transbordement, les produits marqués ne sont pas mis sur le marché</w:t>
      </w:r>
      <w:r w:rsidR="707BBA15" w:rsidRPr="00892BAF">
        <w:rPr>
          <w:rFonts w:ascii="Arial" w:eastAsia="Tahoma" w:hAnsi="Arial" w:cs="Arial"/>
          <w:color w:val="000000" w:themeColor="text1"/>
          <w:kern w:val="2"/>
          <w:sz w:val="22"/>
          <w:szCs w:val="22"/>
          <w:lang w:eastAsia="en-US"/>
          <w14:ligatures w14:val="standardContextual"/>
        </w:rPr>
        <w:t xml:space="preserve">. Une telle </w:t>
      </w:r>
      <w:r w:rsidRPr="00892BAF">
        <w:rPr>
          <w:rFonts w:ascii="Arial" w:eastAsia="Tahoma" w:hAnsi="Arial" w:cs="Arial"/>
          <w:color w:val="000000" w:themeColor="text1"/>
          <w:kern w:val="2"/>
          <w:sz w:val="22"/>
          <w:szCs w:val="22"/>
          <w:lang w:eastAsia="en-US"/>
          <w14:ligatures w14:val="standardContextual"/>
        </w:rPr>
        <w:t>opération ne peut donc entraîner l’épuisement des droits du titulaire de marque.</w:t>
      </w:r>
    </w:p>
    <w:p w14:paraId="43AF2F24" w14:textId="726B18FF" w:rsidR="00DB4BEA" w:rsidRDefault="0F7EE6B0" w:rsidP="00892BAF">
      <w:pPr>
        <w:pStyle w:val="SQ"/>
      </w:pPr>
      <w:r w:rsidRPr="00892BAF">
        <w:t>L</w:t>
      </w:r>
      <w:r w:rsidR="6AEEF70C" w:rsidRPr="00892BAF">
        <w:t xml:space="preserve">e transit de marchandises </w:t>
      </w:r>
    </w:p>
    <w:p w14:paraId="6CA3C5ED" w14:textId="77777777" w:rsidR="00892BAF" w:rsidRPr="00892BAF" w:rsidRDefault="00892BAF" w:rsidP="00892BAF">
      <w:pPr>
        <w:pStyle w:val="SQ"/>
        <w:numPr>
          <w:ilvl w:val="0"/>
          <w:numId w:val="0"/>
        </w:numPr>
        <w:ind w:left="1512"/>
      </w:pPr>
    </w:p>
    <w:p w14:paraId="186AB543" w14:textId="37E4F8F6" w:rsidR="008B2848" w:rsidRPr="00892BAF" w:rsidRDefault="66113514" w:rsidP="00892BAF">
      <w:pPr>
        <w:spacing w:line="240" w:lineRule="auto"/>
        <w:jc w:val="both"/>
        <w:rPr>
          <w:rFonts w:ascii="Arial" w:eastAsia="Tahoma" w:hAnsi="Arial" w:cs="Arial"/>
          <w:color w:val="000000" w:themeColor="text1"/>
          <w:sz w:val="22"/>
          <w:szCs w:val="22"/>
        </w:rPr>
      </w:pPr>
      <w:r w:rsidRPr="70CDFA92">
        <w:rPr>
          <w:rFonts w:ascii="Arial" w:eastAsia="Tahoma" w:hAnsi="Arial" w:cs="Arial"/>
          <w:b/>
          <w:bCs/>
          <w:color w:val="000000" w:themeColor="text1"/>
          <w:sz w:val="22"/>
          <w:szCs w:val="22"/>
        </w:rPr>
        <w:t>NON.</w:t>
      </w:r>
      <w:r w:rsidRPr="70CDFA92">
        <w:rPr>
          <w:rFonts w:ascii="Arial" w:eastAsia="Tahoma" w:hAnsi="Arial" w:cs="Arial"/>
          <w:color w:val="000000" w:themeColor="text1"/>
          <w:sz w:val="22"/>
          <w:szCs w:val="22"/>
        </w:rPr>
        <w:t xml:space="preserve"> En droit européen et notamment dans le Règlement (UE) 952/2013 </w:t>
      </w:r>
      <w:r w:rsidR="4BF3F627" w:rsidRPr="70CDFA92">
        <w:rPr>
          <w:rFonts w:ascii="Arial" w:eastAsia="Tahoma" w:hAnsi="Arial" w:cs="Arial"/>
          <w:color w:val="000000" w:themeColor="text1"/>
          <w:sz w:val="22"/>
          <w:szCs w:val="22"/>
        </w:rPr>
        <w:t xml:space="preserve">du </w:t>
      </w:r>
      <w:r w:rsidRPr="70CDFA92">
        <w:rPr>
          <w:rFonts w:ascii="Arial" w:eastAsia="Tahoma" w:hAnsi="Arial" w:cs="Arial"/>
          <w:color w:val="000000" w:themeColor="text1"/>
          <w:sz w:val="22"/>
          <w:szCs w:val="22"/>
        </w:rPr>
        <w:t>9 octobre 2013 établissant le Code des douanes de l'Union, le transit de marchandises est envisagé en référence aux notions de transit externe et interne, sans que la notion de « </w:t>
      </w:r>
      <w:r w:rsidRPr="70CDFA92">
        <w:rPr>
          <w:rFonts w:ascii="Arial" w:eastAsia="Tahoma" w:hAnsi="Arial" w:cs="Arial"/>
          <w:i/>
          <w:iCs/>
          <w:color w:val="000000" w:themeColor="text1"/>
          <w:sz w:val="22"/>
          <w:szCs w:val="22"/>
        </w:rPr>
        <w:t>transit</w:t>
      </w:r>
      <w:r w:rsidRPr="70CDFA92">
        <w:rPr>
          <w:rFonts w:ascii="Arial" w:eastAsia="Tahoma" w:hAnsi="Arial" w:cs="Arial"/>
          <w:color w:val="000000" w:themeColor="text1"/>
          <w:sz w:val="22"/>
          <w:szCs w:val="22"/>
        </w:rPr>
        <w:t> » ne soit clairement définie.</w:t>
      </w:r>
      <w:r w:rsidR="0AB1932F" w:rsidRPr="70CDFA92">
        <w:rPr>
          <w:rFonts w:ascii="Arial" w:eastAsia="Tahoma" w:hAnsi="Arial" w:cs="Arial"/>
          <w:color w:val="000000" w:themeColor="text1"/>
          <w:sz w:val="22"/>
          <w:szCs w:val="22"/>
        </w:rPr>
        <w:t xml:space="preserve"> </w:t>
      </w:r>
      <w:r w:rsidR="70383792" w:rsidRPr="70CDFA92">
        <w:rPr>
          <w:rFonts w:ascii="Arial" w:eastAsia="Tahoma" w:hAnsi="Arial" w:cs="Arial"/>
          <w:color w:val="000000" w:themeColor="text1"/>
          <w:sz w:val="22"/>
          <w:szCs w:val="22"/>
        </w:rPr>
        <w:t>Le transit</w:t>
      </w:r>
      <w:r w:rsidR="35D02AAE" w:rsidRPr="70CDFA92">
        <w:rPr>
          <w:rFonts w:ascii="Arial" w:eastAsia="Tahoma" w:hAnsi="Arial" w:cs="Arial"/>
          <w:color w:val="000000" w:themeColor="text1"/>
          <w:sz w:val="22"/>
          <w:szCs w:val="22"/>
        </w:rPr>
        <w:t xml:space="preserve"> externe vise « </w:t>
      </w:r>
      <w:r w:rsidR="35D02AAE" w:rsidRPr="70CDFA92">
        <w:rPr>
          <w:rFonts w:ascii="Arial" w:eastAsia="Tahoma" w:hAnsi="Arial" w:cs="Arial"/>
          <w:i/>
          <w:iCs/>
          <w:color w:val="000000" w:themeColor="text1"/>
          <w:sz w:val="22"/>
          <w:szCs w:val="22"/>
        </w:rPr>
        <w:t>la circulation de marchandises non Union d'un point à un autre du territoire douanier de l'Union</w:t>
      </w:r>
      <w:r w:rsidR="35D02AAE" w:rsidRPr="70CDFA92">
        <w:rPr>
          <w:rFonts w:ascii="Arial" w:eastAsia="Tahoma" w:hAnsi="Arial" w:cs="Arial"/>
          <w:color w:val="000000" w:themeColor="text1"/>
          <w:sz w:val="22"/>
          <w:szCs w:val="22"/>
        </w:rPr>
        <w:t> » (art. 226 du Code des douanes de l’Union).</w:t>
      </w:r>
      <w:r w:rsidR="747AA97D" w:rsidRPr="70CDFA92">
        <w:rPr>
          <w:rFonts w:ascii="Arial" w:eastAsia="Tahoma" w:hAnsi="Arial" w:cs="Arial"/>
          <w:color w:val="000000" w:themeColor="text1"/>
          <w:sz w:val="22"/>
          <w:szCs w:val="22"/>
        </w:rPr>
        <w:t xml:space="preserve"> </w:t>
      </w:r>
      <w:r w:rsidR="5302F4D3" w:rsidRPr="70CDFA92">
        <w:rPr>
          <w:rFonts w:ascii="Arial" w:eastAsia="Tahoma" w:hAnsi="Arial" w:cs="Arial"/>
          <w:color w:val="000000" w:themeColor="text1"/>
          <w:sz w:val="22"/>
          <w:szCs w:val="22"/>
        </w:rPr>
        <w:t xml:space="preserve">Le </w:t>
      </w:r>
      <w:r w:rsidR="64EC1ED5" w:rsidRPr="70CDFA92">
        <w:rPr>
          <w:rFonts w:ascii="Arial" w:eastAsia="Tahoma" w:hAnsi="Arial" w:cs="Arial"/>
          <w:color w:val="000000" w:themeColor="text1"/>
          <w:sz w:val="22"/>
          <w:szCs w:val="22"/>
        </w:rPr>
        <w:t xml:space="preserve">transit interne </w:t>
      </w:r>
      <w:r w:rsidR="5302F4D3" w:rsidRPr="70CDFA92">
        <w:rPr>
          <w:rFonts w:ascii="Arial" w:eastAsia="Tahoma" w:hAnsi="Arial" w:cs="Arial"/>
          <w:color w:val="000000" w:themeColor="text1"/>
          <w:sz w:val="22"/>
          <w:szCs w:val="22"/>
        </w:rPr>
        <w:t xml:space="preserve">désigne </w:t>
      </w:r>
      <w:r w:rsidR="64EC1ED5" w:rsidRPr="70CDFA92">
        <w:rPr>
          <w:rFonts w:ascii="Arial" w:eastAsia="Tahoma" w:hAnsi="Arial" w:cs="Arial"/>
          <w:color w:val="000000" w:themeColor="text1"/>
          <w:sz w:val="22"/>
          <w:szCs w:val="22"/>
        </w:rPr>
        <w:t>« </w:t>
      </w:r>
      <w:r w:rsidR="64EC1ED5" w:rsidRPr="70CDFA92">
        <w:rPr>
          <w:rFonts w:ascii="Arial" w:eastAsia="Tahoma" w:hAnsi="Arial" w:cs="Arial"/>
          <w:i/>
          <w:iCs/>
          <w:color w:val="000000" w:themeColor="text1"/>
          <w:sz w:val="22"/>
          <w:szCs w:val="22"/>
        </w:rPr>
        <w:t xml:space="preserve">la circulation de marchandises de l'Union d'un point à un autre du territoire douanier de l'Union, avec </w:t>
      </w:r>
      <w:proofErr w:type="spellStart"/>
      <w:r w:rsidR="64EC1ED5" w:rsidRPr="70CDFA92">
        <w:rPr>
          <w:rFonts w:ascii="Arial" w:eastAsia="Tahoma" w:hAnsi="Arial" w:cs="Arial"/>
          <w:i/>
          <w:iCs/>
          <w:color w:val="000000" w:themeColor="text1"/>
          <w:sz w:val="22"/>
          <w:szCs w:val="22"/>
        </w:rPr>
        <w:t>emprunt</w:t>
      </w:r>
      <w:proofErr w:type="spellEnd"/>
      <w:r w:rsidR="64EC1ED5" w:rsidRPr="70CDFA92">
        <w:rPr>
          <w:rFonts w:ascii="Arial" w:eastAsia="Tahoma" w:hAnsi="Arial" w:cs="Arial"/>
          <w:i/>
          <w:iCs/>
          <w:color w:val="000000" w:themeColor="text1"/>
          <w:sz w:val="22"/>
          <w:szCs w:val="22"/>
        </w:rPr>
        <w:t xml:space="preserve"> d'un pays ou territoire situé en dehors de ce territoire douanier, sans modification de leur statut douanier</w:t>
      </w:r>
      <w:r w:rsidR="64EC1ED5" w:rsidRPr="70CDFA92">
        <w:rPr>
          <w:rFonts w:ascii="Arial" w:eastAsia="Tahoma" w:hAnsi="Arial" w:cs="Arial"/>
          <w:color w:val="000000" w:themeColor="text1"/>
          <w:sz w:val="22"/>
          <w:szCs w:val="22"/>
        </w:rPr>
        <w:t> » (art. 22</w:t>
      </w:r>
      <w:r w:rsidR="35D02AAE" w:rsidRPr="70CDFA92">
        <w:rPr>
          <w:rFonts w:ascii="Arial" w:eastAsia="Tahoma" w:hAnsi="Arial" w:cs="Arial"/>
          <w:color w:val="000000" w:themeColor="text1"/>
          <w:sz w:val="22"/>
          <w:szCs w:val="22"/>
        </w:rPr>
        <w:t>7</w:t>
      </w:r>
      <w:r w:rsidR="64EC1ED5" w:rsidRPr="70CDFA92">
        <w:rPr>
          <w:rFonts w:ascii="Arial" w:eastAsia="Tahoma" w:hAnsi="Arial" w:cs="Arial"/>
          <w:color w:val="000000" w:themeColor="text1"/>
          <w:sz w:val="22"/>
          <w:szCs w:val="22"/>
        </w:rPr>
        <w:t xml:space="preserve"> du Code des douanes de l’Union).</w:t>
      </w:r>
    </w:p>
    <w:p w14:paraId="415B15B5" w14:textId="42FBBE99" w:rsidR="0062656C" w:rsidRPr="00892BAF" w:rsidRDefault="16B490D8" w:rsidP="00892BAF">
      <w:pPr>
        <w:spacing w:line="240" w:lineRule="auto"/>
        <w:jc w:val="both"/>
        <w:rPr>
          <w:rFonts w:ascii="Arial" w:eastAsia="Tahoma" w:hAnsi="Arial" w:cs="Arial"/>
          <w:color w:val="000000" w:themeColor="text1"/>
          <w:sz w:val="22"/>
          <w:szCs w:val="22"/>
        </w:rPr>
      </w:pPr>
      <w:r w:rsidRPr="00892BAF">
        <w:rPr>
          <w:rFonts w:ascii="Arial" w:eastAsia="Tahoma" w:hAnsi="Arial" w:cs="Arial"/>
          <w:color w:val="000000" w:themeColor="text1"/>
          <w:sz w:val="22"/>
          <w:szCs w:val="22"/>
        </w:rPr>
        <w:t>En droit français, le transit de marchandises est défini comme « </w:t>
      </w:r>
      <w:r w:rsidRPr="00892BAF">
        <w:rPr>
          <w:rFonts w:ascii="Arial" w:eastAsia="Tahoma" w:hAnsi="Arial" w:cs="Arial"/>
          <w:i/>
          <w:iCs/>
          <w:color w:val="000000" w:themeColor="text1"/>
          <w:sz w:val="22"/>
          <w:szCs w:val="22"/>
        </w:rPr>
        <w:t>la faculté de transporter des marchandises sous douane soit à destination, soit au départ d'un point déterminé du territoire douanier</w:t>
      </w:r>
      <w:r w:rsidR="4CBEED3C" w:rsidRPr="00892BAF">
        <w:rPr>
          <w:rFonts w:ascii="Arial" w:eastAsia="Tahoma" w:hAnsi="Arial" w:cs="Arial"/>
          <w:color w:val="000000" w:themeColor="text1"/>
          <w:sz w:val="22"/>
          <w:szCs w:val="22"/>
        </w:rPr>
        <w:t> » (art. 125 al. 1 du Code des douanes)</w:t>
      </w:r>
      <w:r w:rsidRPr="00892BAF">
        <w:rPr>
          <w:rFonts w:ascii="Arial" w:eastAsia="Tahoma" w:hAnsi="Arial" w:cs="Arial"/>
          <w:color w:val="000000" w:themeColor="text1"/>
          <w:sz w:val="22"/>
          <w:szCs w:val="22"/>
        </w:rPr>
        <w:t>.</w:t>
      </w:r>
    </w:p>
    <w:p w14:paraId="5812746E" w14:textId="119B984A" w:rsidR="009A391A" w:rsidRPr="00892BAF" w:rsidRDefault="64EC1ED5" w:rsidP="00892BAF">
      <w:pPr>
        <w:spacing w:line="240" w:lineRule="auto"/>
        <w:jc w:val="both"/>
        <w:rPr>
          <w:rFonts w:ascii="Arial" w:eastAsia="Tahoma" w:hAnsi="Arial" w:cs="Arial"/>
          <w:sz w:val="22"/>
          <w:szCs w:val="22"/>
        </w:rPr>
      </w:pPr>
      <w:r w:rsidRPr="70CDFA92">
        <w:rPr>
          <w:rFonts w:ascii="Arial" w:eastAsia="Tahoma" w:hAnsi="Arial" w:cs="Arial"/>
          <w:color w:val="000000" w:themeColor="text1"/>
          <w:sz w:val="22"/>
          <w:szCs w:val="22"/>
        </w:rPr>
        <w:t xml:space="preserve">Toutefois, la notion est appréhendée de manière plus large en droit des marques qu’en droit douanier, et couvre un spectre plus </w:t>
      </w:r>
      <w:r w:rsidR="707BBA15" w:rsidRPr="70CDFA92">
        <w:rPr>
          <w:rFonts w:ascii="Arial" w:eastAsia="Tahoma" w:hAnsi="Arial" w:cs="Arial"/>
          <w:color w:val="000000" w:themeColor="text1"/>
          <w:sz w:val="22"/>
          <w:szCs w:val="22"/>
        </w:rPr>
        <w:t>étendu</w:t>
      </w:r>
      <w:r w:rsidRPr="70CDFA92">
        <w:rPr>
          <w:rFonts w:ascii="Arial" w:eastAsia="Tahoma" w:hAnsi="Arial" w:cs="Arial"/>
          <w:color w:val="000000" w:themeColor="text1"/>
          <w:sz w:val="22"/>
          <w:szCs w:val="22"/>
        </w:rPr>
        <w:t xml:space="preserve"> de situations, de sorte que </w:t>
      </w:r>
      <w:r w:rsidR="5302F4D3" w:rsidRPr="70CDFA92">
        <w:rPr>
          <w:rFonts w:ascii="Arial" w:eastAsia="Tahoma" w:hAnsi="Arial" w:cs="Arial"/>
          <w:color w:val="000000" w:themeColor="text1"/>
          <w:sz w:val="22"/>
          <w:szCs w:val="22"/>
        </w:rPr>
        <w:t xml:space="preserve">le </w:t>
      </w:r>
      <w:r w:rsidR="00D44C2A">
        <w:rPr>
          <w:rFonts w:ascii="Arial" w:eastAsia="Tahoma" w:hAnsi="Arial" w:cs="Arial"/>
          <w:color w:val="000000" w:themeColor="text1"/>
          <w:sz w:val="22"/>
          <w:szCs w:val="22"/>
        </w:rPr>
        <w:t>Groupe Français</w:t>
      </w:r>
      <w:r w:rsidR="5302F4D3" w:rsidRPr="70CDFA92">
        <w:rPr>
          <w:rFonts w:ascii="Arial" w:eastAsia="Tahoma" w:hAnsi="Arial" w:cs="Arial"/>
          <w:color w:val="000000" w:themeColor="text1"/>
          <w:sz w:val="22"/>
          <w:szCs w:val="22"/>
        </w:rPr>
        <w:t xml:space="preserve"> de </w:t>
      </w:r>
      <w:r w:rsidR="7238C059" w:rsidRPr="70CDFA92">
        <w:rPr>
          <w:rFonts w:ascii="Arial" w:eastAsia="Tahoma" w:hAnsi="Arial" w:cs="Arial"/>
          <w:color w:val="000000" w:themeColor="text1"/>
          <w:sz w:val="22"/>
          <w:szCs w:val="22"/>
        </w:rPr>
        <w:t>l'A</w:t>
      </w:r>
      <w:r w:rsidR="5302F4D3" w:rsidRPr="70CDFA92">
        <w:rPr>
          <w:rFonts w:ascii="Arial" w:eastAsia="Tahoma" w:hAnsi="Arial" w:cs="Arial"/>
          <w:color w:val="000000" w:themeColor="text1"/>
          <w:sz w:val="22"/>
          <w:szCs w:val="22"/>
        </w:rPr>
        <w:t>IPPI a proposé à l’occasion de la question Q230 (</w:t>
      </w:r>
      <w:r w:rsidR="466671A0" w:rsidRPr="70CDFA92">
        <w:rPr>
          <w:rFonts w:ascii="Arial" w:eastAsia="Tahoma" w:hAnsi="Arial" w:cs="Arial"/>
          <w:color w:val="000000" w:themeColor="text1"/>
          <w:sz w:val="22"/>
          <w:szCs w:val="22"/>
        </w:rPr>
        <w:t>2012</w:t>
      </w:r>
      <w:r w:rsidR="65DB254D" w:rsidRPr="70CDFA92">
        <w:rPr>
          <w:rFonts w:ascii="Arial" w:eastAsia="Tahoma" w:hAnsi="Arial" w:cs="Arial"/>
          <w:color w:val="000000" w:themeColor="text1"/>
          <w:sz w:val="22"/>
          <w:szCs w:val="22"/>
        </w:rPr>
        <w:t>,</w:t>
      </w:r>
      <w:r w:rsidR="143CD8AE" w:rsidRPr="70CDFA92">
        <w:rPr>
          <w:rFonts w:ascii="Arial" w:eastAsia="Tahoma" w:hAnsi="Arial" w:cs="Arial"/>
          <w:color w:val="000000" w:themeColor="text1"/>
          <w:sz w:val="22"/>
          <w:szCs w:val="22"/>
        </w:rPr>
        <w:t xml:space="preserve"> </w:t>
      </w:r>
      <w:r w:rsidR="41A0772D" w:rsidRPr="70CDFA92">
        <w:rPr>
          <w:rFonts w:ascii="Arial" w:eastAsia="Tahoma" w:hAnsi="Arial" w:cs="Arial"/>
          <w:color w:val="000000" w:themeColor="text1"/>
          <w:sz w:val="22"/>
          <w:szCs w:val="22"/>
        </w:rPr>
        <w:t>Séoul</w:t>
      </w:r>
      <w:r w:rsidR="5302F4D3" w:rsidRPr="70CDFA92">
        <w:rPr>
          <w:rFonts w:ascii="Arial" w:eastAsia="Tahoma" w:hAnsi="Arial" w:cs="Arial"/>
          <w:color w:val="000000" w:themeColor="text1"/>
          <w:sz w:val="22"/>
          <w:szCs w:val="22"/>
        </w:rPr>
        <w:t>)</w:t>
      </w:r>
      <w:r w:rsidRPr="70CDFA92">
        <w:rPr>
          <w:rFonts w:ascii="Arial" w:eastAsia="Tahoma" w:hAnsi="Arial" w:cs="Arial"/>
          <w:color w:val="000000" w:themeColor="text1"/>
          <w:sz w:val="22"/>
          <w:szCs w:val="22"/>
        </w:rPr>
        <w:t xml:space="preserve"> de définir le transit comme</w:t>
      </w:r>
      <w:r w:rsidR="7238C059" w:rsidRPr="70CDFA92">
        <w:rPr>
          <w:rFonts w:ascii="Arial" w:eastAsia="Tahoma" w:hAnsi="Arial" w:cs="Arial"/>
          <w:color w:val="000000" w:themeColor="text1"/>
          <w:sz w:val="22"/>
          <w:szCs w:val="22"/>
        </w:rPr>
        <w:t xml:space="preserve"> </w:t>
      </w:r>
      <w:r w:rsidR="7238C059" w:rsidRPr="70CDFA92">
        <w:rPr>
          <w:rFonts w:ascii="Arial" w:eastAsia="Tahoma" w:hAnsi="Arial" w:cs="Arial"/>
          <w:i/>
          <w:iCs/>
          <w:color w:val="000000" w:themeColor="text1"/>
          <w:sz w:val="22"/>
          <w:szCs w:val="22"/>
        </w:rPr>
        <w:t>« la situation de marchandises de provenance étrangère physiquement présentes sur le territoire national, mais déclarées non destinées à être mises sur le marché dudit territoire national</w:t>
      </w:r>
      <w:r w:rsidR="7238C059" w:rsidRPr="70CDFA92">
        <w:rPr>
          <w:rFonts w:ascii="Arial" w:eastAsia="Tahoma" w:hAnsi="Arial" w:cs="Arial"/>
          <w:color w:val="000000" w:themeColor="text1"/>
          <w:sz w:val="22"/>
          <w:szCs w:val="22"/>
        </w:rPr>
        <w:t> »</w:t>
      </w:r>
      <w:r w:rsidR="1B529F76" w:rsidRPr="70CDFA92">
        <w:rPr>
          <w:rFonts w:ascii="Arial" w:eastAsia="Tahoma" w:hAnsi="Arial" w:cs="Arial"/>
          <w:sz w:val="22"/>
          <w:szCs w:val="22"/>
        </w:rPr>
        <w:t>.</w:t>
      </w:r>
    </w:p>
    <w:p w14:paraId="7887C869" w14:textId="2D8FE607" w:rsidR="00C31817" w:rsidRPr="00892BAF" w:rsidRDefault="3C3154E7" w:rsidP="00892BAF">
      <w:pPr>
        <w:spacing w:line="240" w:lineRule="auto"/>
        <w:jc w:val="both"/>
        <w:rPr>
          <w:rFonts w:ascii="Arial" w:eastAsia="Tahoma" w:hAnsi="Arial" w:cs="Arial"/>
          <w:color w:val="000000" w:themeColor="text1"/>
          <w:sz w:val="22"/>
          <w:szCs w:val="22"/>
        </w:rPr>
      </w:pPr>
      <w:r w:rsidRPr="70CDFA92">
        <w:rPr>
          <w:rFonts w:ascii="Arial" w:eastAsia="Tahoma" w:hAnsi="Arial" w:cs="Arial"/>
          <w:color w:val="000000" w:themeColor="text1"/>
          <w:sz w:val="22"/>
          <w:szCs w:val="22"/>
        </w:rPr>
        <w:t xml:space="preserve">Il résulte de ces définitions que, « </w:t>
      </w:r>
      <w:r w:rsidRPr="70CDFA92">
        <w:rPr>
          <w:rFonts w:ascii="Arial" w:eastAsia="Tahoma" w:hAnsi="Arial" w:cs="Arial"/>
          <w:i/>
          <w:iCs/>
          <w:color w:val="000000" w:themeColor="text1"/>
          <w:sz w:val="22"/>
          <w:szCs w:val="22"/>
        </w:rPr>
        <w:t>par sa nature même, le transit exclut la mise dans le commerce du produit transporté</w:t>
      </w:r>
      <w:r w:rsidRPr="70CDFA92">
        <w:rPr>
          <w:rFonts w:ascii="Arial" w:eastAsia="Tahoma" w:hAnsi="Arial" w:cs="Arial"/>
          <w:color w:val="000000" w:themeColor="text1"/>
          <w:sz w:val="22"/>
          <w:szCs w:val="22"/>
        </w:rPr>
        <w:t xml:space="preserve"> » et ne saurait porter atteinte aux droits du titulaire de marque (</w:t>
      </w:r>
      <w:r w:rsidR="2C1F189F" w:rsidRPr="70CDFA92">
        <w:rPr>
          <w:rFonts w:ascii="Arial" w:eastAsia="Tahoma" w:hAnsi="Arial" w:cs="Arial"/>
          <w:color w:val="000000" w:themeColor="text1"/>
          <w:sz w:val="22"/>
          <w:szCs w:val="22"/>
        </w:rPr>
        <w:t>Jurisclasseur</w:t>
      </w:r>
      <w:r w:rsidRPr="70CDFA92">
        <w:rPr>
          <w:rFonts w:ascii="Arial" w:eastAsia="Tahoma" w:hAnsi="Arial" w:cs="Arial"/>
          <w:color w:val="000000" w:themeColor="text1"/>
          <w:sz w:val="22"/>
          <w:szCs w:val="22"/>
        </w:rPr>
        <w:t xml:space="preserve"> Marques – Dessins et modèles, Fasc. 7517 : Droit pénal de la contrefaçon, 2013, Sylvianne </w:t>
      </w:r>
      <w:proofErr w:type="spellStart"/>
      <w:r w:rsidRPr="70CDFA92">
        <w:rPr>
          <w:rFonts w:ascii="Arial" w:eastAsia="Tahoma" w:hAnsi="Arial" w:cs="Arial"/>
          <w:color w:val="000000" w:themeColor="text1"/>
          <w:sz w:val="22"/>
          <w:szCs w:val="22"/>
        </w:rPr>
        <w:t>Durrande</w:t>
      </w:r>
      <w:proofErr w:type="spellEnd"/>
      <w:r w:rsidRPr="70CDFA92">
        <w:rPr>
          <w:rFonts w:ascii="Arial" w:eastAsia="Tahoma" w:hAnsi="Arial" w:cs="Arial"/>
          <w:color w:val="000000" w:themeColor="text1"/>
          <w:sz w:val="22"/>
          <w:szCs w:val="22"/>
        </w:rPr>
        <w:t>).</w:t>
      </w:r>
    </w:p>
    <w:p w14:paraId="3AF9BFB5" w14:textId="5DD0FA5E" w:rsidR="009D5B87" w:rsidRPr="00892BAF" w:rsidRDefault="5E0821FB" w:rsidP="00892BAF">
      <w:pPr>
        <w:spacing w:line="240" w:lineRule="auto"/>
        <w:jc w:val="both"/>
        <w:rPr>
          <w:rFonts w:ascii="Arial" w:eastAsia="Tahoma" w:hAnsi="Arial" w:cs="Arial"/>
          <w:sz w:val="22"/>
          <w:szCs w:val="22"/>
        </w:rPr>
      </w:pPr>
      <w:r w:rsidRPr="70CDFA92">
        <w:rPr>
          <w:rFonts w:ascii="Arial" w:eastAsia="Tahoma" w:hAnsi="Arial" w:cs="Arial"/>
          <w:sz w:val="22"/>
          <w:szCs w:val="22"/>
        </w:rPr>
        <w:t xml:space="preserve">La CJUE considère que le </w:t>
      </w:r>
      <w:r w:rsidR="2E3EE0EA" w:rsidRPr="70CDFA92">
        <w:rPr>
          <w:rFonts w:ascii="Arial" w:eastAsia="Tahoma" w:hAnsi="Arial" w:cs="Arial"/>
          <w:sz w:val="22"/>
          <w:szCs w:val="22"/>
        </w:rPr>
        <w:t>transit</w:t>
      </w:r>
      <w:r w:rsidR="371B6E14" w:rsidRPr="70CDFA92">
        <w:rPr>
          <w:rFonts w:ascii="Arial" w:eastAsia="Tahoma" w:hAnsi="Arial" w:cs="Arial"/>
          <w:sz w:val="22"/>
          <w:szCs w:val="22"/>
        </w:rPr>
        <w:t>, en tant que tel,</w:t>
      </w:r>
      <w:r w:rsidR="2E3EE0EA" w:rsidRPr="70CDFA92">
        <w:rPr>
          <w:rFonts w:ascii="Arial" w:eastAsia="Tahoma" w:hAnsi="Arial" w:cs="Arial"/>
          <w:sz w:val="22"/>
          <w:szCs w:val="22"/>
        </w:rPr>
        <w:t xml:space="preserve"> </w:t>
      </w:r>
      <w:r w:rsidR="47DD9E6D" w:rsidRPr="70CDFA92">
        <w:rPr>
          <w:rFonts w:ascii="Arial" w:eastAsia="Tahoma" w:hAnsi="Arial" w:cs="Arial"/>
          <w:sz w:val="22"/>
          <w:szCs w:val="22"/>
        </w:rPr>
        <w:t>ne constitue pas une mise dans le commerce d</w:t>
      </w:r>
      <w:r w:rsidR="226D9512" w:rsidRPr="70CDFA92">
        <w:rPr>
          <w:rFonts w:ascii="Arial" w:eastAsia="Tahoma" w:hAnsi="Arial" w:cs="Arial"/>
          <w:sz w:val="22"/>
          <w:szCs w:val="22"/>
        </w:rPr>
        <w:t xml:space="preserve">es marchandises concernées </w:t>
      </w:r>
      <w:r w:rsidR="47DD9E6D" w:rsidRPr="70CDFA92">
        <w:rPr>
          <w:rFonts w:ascii="Arial" w:eastAsia="Tahoma" w:hAnsi="Arial" w:cs="Arial"/>
          <w:sz w:val="22"/>
          <w:szCs w:val="22"/>
        </w:rPr>
        <w:t>dans l’état de transit</w:t>
      </w:r>
      <w:r w:rsidR="7468D24C" w:rsidRPr="70CDFA92">
        <w:rPr>
          <w:rFonts w:ascii="Arial" w:eastAsia="Tahoma" w:hAnsi="Arial" w:cs="Arial"/>
          <w:sz w:val="22"/>
          <w:szCs w:val="22"/>
        </w:rPr>
        <w:t xml:space="preserve"> </w:t>
      </w:r>
      <w:r w:rsidR="47DD9E6D" w:rsidRPr="70CDFA92">
        <w:rPr>
          <w:rFonts w:ascii="Arial" w:eastAsia="Tahoma" w:hAnsi="Arial" w:cs="Arial"/>
          <w:sz w:val="22"/>
          <w:szCs w:val="22"/>
        </w:rPr>
        <w:t>(</w:t>
      </w:r>
      <w:r w:rsidR="2E3EE0EA" w:rsidRPr="70CDFA92">
        <w:rPr>
          <w:rFonts w:ascii="Arial" w:eastAsia="Tahoma" w:hAnsi="Arial" w:cs="Arial"/>
          <w:sz w:val="22"/>
          <w:szCs w:val="22"/>
        </w:rPr>
        <w:t>CJ</w:t>
      </w:r>
      <w:r w:rsidR="614873CC" w:rsidRPr="70CDFA92">
        <w:rPr>
          <w:rFonts w:ascii="Arial" w:eastAsia="Tahoma" w:hAnsi="Arial" w:cs="Arial"/>
          <w:sz w:val="22"/>
          <w:szCs w:val="22"/>
        </w:rPr>
        <w:t>C</w:t>
      </w:r>
      <w:r w:rsidR="2E3EE0EA" w:rsidRPr="70CDFA92">
        <w:rPr>
          <w:rFonts w:ascii="Arial" w:eastAsia="Tahoma" w:hAnsi="Arial" w:cs="Arial"/>
          <w:sz w:val="22"/>
          <w:szCs w:val="22"/>
        </w:rPr>
        <w:t xml:space="preserve">E, 6 avril 2000, The Polo Lauren </w:t>
      </w:r>
      <w:proofErr w:type="spellStart"/>
      <w:r w:rsidR="2E3EE0EA" w:rsidRPr="70CDFA92">
        <w:rPr>
          <w:rFonts w:ascii="Arial" w:eastAsia="Tahoma" w:hAnsi="Arial" w:cs="Arial"/>
          <w:sz w:val="22"/>
          <w:szCs w:val="22"/>
        </w:rPr>
        <w:t>Company</w:t>
      </w:r>
      <w:proofErr w:type="spellEnd"/>
      <w:r w:rsidR="2E3EE0EA" w:rsidRPr="70CDFA92">
        <w:rPr>
          <w:rFonts w:ascii="Arial" w:eastAsia="Tahoma" w:hAnsi="Arial" w:cs="Arial"/>
          <w:sz w:val="22"/>
          <w:szCs w:val="22"/>
        </w:rPr>
        <w:t xml:space="preserve">, </w:t>
      </w:r>
      <w:proofErr w:type="spellStart"/>
      <w:r w:rsidR="2E3EE0EA" w:rsidRPr="70CDFA92">
        <w:rPr>
          <w:rFonts w:ascii="Arial" w:eastAsia="Tahoma" w:hAnsi="Arial" w:cs="Arial"/>
          <w:sz w:val="22"/>
          <w:szCs w:val="22"/>
        </w:rPr>
        <w:t>aff.</w:t>
      </w:r>
      <w:proofErr w:type="spellEnd"/>
      <w:r w:rsidR="2E3EE0EA" w:rsidRPr="005902F2">
        <w:rPr>
          <w:rFonts w:ascii="Arial" w:eastAsia="Tahoma" w:hAnsi="Arial" w:cs="Arial"/>
          <w:sz w:val="22"/>
          <w:szCs w:val="22"/>
        </w:rPr>
        <w:t xml:space="preserve"> C-383/98</w:t>
      </w:r>
      <w:r w:rsidR="2E3EE0EA" w:rsidRPr="70CDFA92">
        <w:rPr>
          <w:rFonts w:ascii="Arial" w:eastAsia="Tahoma" w:hAnsi="Arial" w:cs="Arial"/>
          <w:sz w:val="22"/>
          <w:szCs w:val="22"/>
        </w:rPr>
        <w:t xml:space="preserve">, </w:t>
      </w:r>
      <w:r w:rsidR="47DD9E6D" w:rsidRPr="70CDFA92">
        <w:rPr>
          <w:rFonts w:ascii="Arial" w:eastAsia="Tahoma" w:hAnsi="Arial" w:cs="Arial"/>
          <w:sz w:val="22"/>
          <w:szCs w:val="22"/>
        </w:rPr>
        <w:t>CJ</w:t>
      </w:r>
      <w:r w:rsidR="33355A47" w:rsidRPr="70CDFA92">
        <w:rPr>
          <w:rFonts w:ascii="Arial" w:eastAsia="Tahoma" w:hAnsi="Arial" w:cs="Arial"/>
          <w:sz w:val="22"/>
          <w:szCs w:val="22"/>
        </w:rPr>
        <w:t>C</w:t>
      </w:r>
      <w:r w:rsidR="47DD9E6D" w:rsidRPr="70CDFA92">
        <w:rPr>
          <w:rFonts w:ascii="Arial" w:eastAsia="Tahoma" w:hAnsi="Arial" w:cs="Arial"/>
          <w:sz w:val="22"/>
          <w:szCs w:val="22"/>
        </w:rPr>
        <w:t xml:space="preserve">E, 26 septembre 2000, Commission contre République française, </w:t>
      </w:r>
      <w:proofErr w:type="spellStart"/>
      <w:r w:rsidR="47DD9E6D" w:rsidRPr="70CDFA92">
        <w:rPr>
          <w:rFonts w:ascii="Arial" w:eastAsia="Tahoma" w:hAnsi="Arial" w:cs="Arial"/>
          <w:sz w:val="22"/>
          <w:szCs w:val="22"/>
        </w:rPr>
        <w:lastRenderedPageBreak/>
        <w:t>aff.</w:t>
      </w:r>
      <w:proofErr w:type="spellEnd"/>
      <w:r w:rsidR="47DD9E6D" w:rsidRPr="005902F2">
        <w:rPr>
          <w:rFonts w:ascii="Arial" w:eastAsia="Tahoma" w:hAnsi="Arial" w:cs="Arial"/>
          <w:sz w:val="22"/>
          <w:szCs w:val="22"/>
        </w:rPr>
        <w:t xml:space="preserve"> C-23/99</w:t>
      </w:r>
      <w:r w:rsidR="2E3EE0EA" w:rsidRPr="70CDFA92">
        <w:rPr>
          <w:rFonts w:ascii="Arial" w:eastAsia="Tahoma" w:hAnsi="Arial" w:cs="Arial"/>
          <w:sz w:val="22"/>
          <w:szCs w:val="22"/>
        </w:rPr>
        <w:t xml:space="preserve">, </w:t>
      </w:r>
      <w:r w:rsidR="1201D73C" w:rsidRPr="70CDFA92">
        <w:rPr>
          <w:rFonts w:ascii="Arial" w:eastAsia="Tahoma" w:hAnsi="Arial" w:cs="Arial"/>
          <w:sz w:val="22"/>
          <w:szCs w:val="22"/>
        </w:rPr>
        <w:t>CJ</w:t>
      </w:r>
      <w:r w:rsidR="7F3027A6" w:rsidRPr="70CDFA92">
        <w:rPr>
          <w:rFonts w:ascii="Arial" w:eastAsia="Tahoma" w:hAnsi="Arial" w:cs="Arial"/>
          <w:sz w:val="22"/>
          <w:szCs w:val="22"/>
        </w:rPr>
        <w:t>C</w:t>
      </w:r>
      <w:r w:rsidR="1201D73C" w:rsidRPr="70CDFA92">
        <w:rPr>
          <w:rFonts w:ascii="Arial" w:eastAsia="Tahoma" w:hAnsi="Arial" w:cs="Arial"/>
          <w:sz w:val="22"/>
          <w:szCs w:val="22"/>
        </w:rPr>
        <w:t xml:space="preserve">E, 23 octobre 2003, </w:t>
      </w:r>
      <w:proofErr w:type="spellStart"/>
      <w:r w:rsidR="1201D73C" w:rsidRPr="70CDFA92">
        <w:rPr>
          <w:rFonts w:ascii="Arial" w:eastAsia="Tahoma" w:hAnsi="Arial" w:cs="Arial"/>
          <w:sz w:val="22"/>
          <w:szCs w:val="22"/>
        </w:rPr>
        <w:t>Rioglass</w:t>
      </w:r>
      <w:proofErr w:type="spellEnd"/>
      <w:r w:rsidR="1201D73C" w:rsidRPr="70CDFA92">
        <w:rPr>
          <w:rFonts w:ascii="Arial" w:eastAsia="Tahoma" w:hAnsi="Arial" w:cs="Arial"/>
          <w:sz w:val="22"/>
          <w:szCs w:val="22"/>
        </w:rPr>
        <w:t xml:space="preserve">, </w:t>
      </w:r>
      <w:proofErr w:type="spellStart"/>
      <w:r w:rsidR="1201D73C" w:rsidRPr="70CDFA92">
        <w:rPr>
          <w:rFonts w:ascii="Arial" w:eastAsia="Tahoma" w:hAnsi="Arial" w:cs="Arial"/>
          <w:sz w:val="22"/>
          <w:szCs w:val="22"/>
        </w:rPr>
        <w:t>aff.</w:t>
      </w:r>
      <w:proofErr w:type="spellEnd"/>
      <w:r w:rsidR="1201D73C" w:rsidRPr="005902F2">
        <w:rPr>
          <w:rFonts w:ascii="Arial" w:eastAsia="Tahoma" w:hAnsi="Arial" w:cs="Arial"/>
          <w:sz w:val="22"/>
          <w:szCs w:val="22"/>
        </w:rPr>
        <w:t xml:space="preserve"> C-115/02</w:t>
      </w:r>
      <w:r w:rsidR="2E3EE0EA" w:rsidRPr="70CDFA92">
        <w:rPr>
          <w:rFonts w:ascii="Arial" w:eastAsia="Tahoma" w:hAnsi="Arial" w:cs="Arial"/>
          <w:sz w:val="22"/>
          <w:szCs w:val="22"/>
        </w:rPr>
        <w:t xml:space="preserve"> et CJ</w:t>
      </w:r>
      <w:r w:rsidR="21CE7E2A" w:rsidRPr="70CDFA92">
        <w:rPr>
          <w:rFonts w:ascii="Arial" w:eastAsia="Tahoma" w:hAnsi="Arial" w:cs="Arial"/>
          <w:sz w:val="22"/>
          <w:szCs w:val="22"/>
        </w:rPr>
        <w:t>C</w:t>
      </w:r>
      <w:r w:rsidR="2E3EE0EA" w:rsidRPr="70CDFA92">
        <w:rPr>
          <w:rFonts w:ascii="Arial" w:eastAsia="Tahoma" w:hAnsi="Arial" w:cs="Arial"/>
          <w:sz w:val="22"/>
          <w:szCs w:val="22"/>
        </w:rPr>
        <w:t xml:space="preserve">E, 7 janvier 2004, Rolex, </w:t>
      </w:r>
      <w:proofErr w:type="spellStart"/>
      <w:r w:rsidR="2E3EE0EA" w:rsidRPr="70CDFA92">
        <w:rPr>
          <w:rFonts w:ascii="Arial" w:eastAsia="Tahoma" w:hAnsi="Arial" w:cs="Arial"/>
          <w:sz w:val="22"/>
          <w:szCs w:val="22"/>
        </w:rPr>
        <w:t>aff.</w:t>
      </w:r>
      <w:proofErr w:type="spellEnd"/>
      <w:r w:rsidR="2E3EE0EA" w:rsidRPr="005902F2">
        <w:rPr>
          <w:rFonts w:ascii="Arial" w:eastAsia="Tahoma" w:hAnsi="Arial" w:cs="Arial"/>
          <w:sz w:val="22"/>
          <w:szCs w:val="22"/>
        </w:rPr>
        <w:t xml:space="preserve"> C-60/02</w:t>
      </w:r>
      <w:r w:rsidR="1201D73C" w:rsidRPr="70CDFA92">
        <w:rPr>
          <w:rFonts w:ascii="Arial" w:eastAsia="Tahoma" w:hAnsi="Arial" w:cs="Arial"/>
          <w:sz w:val="22"/>
          <w:szCs w:val="22"/>
        </w:rPr>
        <w:t>).</w:t>
      </w:r>
    </w:p>
    <w:p w14:paraId="0B55B5BE" w14:textId="0FEF7B89" w:rsidR="00D179CB" w:rsidRPr="00892BAF" w:rsidRDefault="5DF4DBD9" w:rsidP="00892BAF">
      <w:pPr>
        <w:spacing w:line="240" w:lineRule="auto"/>
        <w:jc w:val="both"/>
        <w:rPr>
          <w:rFonts w:ascii="Arial" w:eastAsia="Tahoma" w:hAnsi="Arial" w:cs="Arial"/>
          <w:sz w:val="22"/>
          <w:szCs w:val="22"/>
        </w:rPr>
      </w:pPr>
      <w:r w:rsidRPr="70CDFA92">
        <w:rPr>
          <w:rFonts w:ascii="Arial" w:eastAsia="Tahoma" w:hAnsi="Arial" w:cs="Arial"/>
          <w:sz w:val="22"/>
          <w:szCs w:val="22"/>
        </w:rPr>
        <w:t>L</w:t>
      </w:r>
      <w:r w:rsidR="696E6877" w:rsidRPr="70CDFA92">
        <w:rPr>
          <w:rFonts w:ascii="Arial" w:eastAsia="Tahoma" w:hAnsi="Arial" w:cs="Arial"/>
          <w:sz w:val="22"/>
          <w:szCs w:val="22"/>
        </w:rPr>
        <w:t xml:space="preserve">a Cour de cassation </w:t>
      </w:r>
      <w:r w:rsidR="2EA7D723" w:rsidRPr="70CDFA92">
        <w:rPr>
          <w:rFonts w:ascii="Arial" w:eastAsia="Tahoma" w:hAnsi="Arial" w:cs="Arial"/>
          <w:sz w:val="22"/>
          <w:szCs w:val="22"/>
        </w:rPr>
        <w:t>s’est alignée sur</w:t>
      </w:r>
      <w:r w:rsidR="696E6877" w:rsidRPr="70CDFA92">
        <w:rPr>
          <w:rFonts w:ascii="Arial" w:eastAsia="Tahoma" w:hAnsi="Arial" w:cs="Arial"/>
          <w:sz w:val="22"/>
          <w:szCs w:val="22"/>
        </w:rPr>
        <w:t xml:space="preserve"> cette interprétation dans un arrêt du 31 mars 2004</w:t>
      </w:r>
      <w:r w:rsidR="7B442F23" w:rsidRPr="70CDFA92">
        <w:rPr>
          <w:rFonts w:ascii="Arial" w:eastAsia="Tahoma" w:hAnsi="Arial" w:cs="Arial"/>
          <w:sz w:val="22"/>
          <w:szCs w:val="22"/>
        </w:rPr>
        <w:t>, après avoir rappelé</w:t>
      </w:r>
      <w:r w:rsidR="005902F2">
        <w:rPr>
          <w:rFonts w:ascii="Arial" w:eastAsia="Tahoma" w:hAnsi="Arial" w:cs="Arial"/>
          <w:sz w:val="22"/>
          <w:szCs w:val="22"/>
        </w:rPr>
        <w:t> :</w:t>
      </w:r>
    </w:p>
    <w:p w14:paraId="223B9792" w14:textId="70146A56" w:rsidR="0094630C" w:rsidRPr="00892BAF" w:rsidRDefault="696E6877" w:rsidP="00892BAF">
      <w:pPr>
        <w:spacing w:line="240" w:lineRule="auto"/>
        <w:ind w:left="708"/>
        <w:jc w:val="both"/>
        <w:rPr>
          <w:rFonts w:ascii="Arial" w:eastAsia="Tahoma" w:hAnsi="Arial" w:cs="Arial"/>
          <w:sz w:val="22"/>
          <w:szCs w:val="22"/>
        </w:rPr>
      </w:pPr>
      <w:r w:rsidRPr="70CDFA92">
        <w:rPr>
          <w:rFonts w:ascii="Arial" w:eastAsia="Tahoma" w:hAnsi="Arial" w:cs="Arial"/>
          <w:i/>
          <w:iCs/>
          <w:sz w:val="22"/>
          <w:szCs w:val="22"/>
        </w:rPr>
        <w:t>« Mais attendu que la Cour de Justice des Communautés européennes (…)  a précisé que l'opération de transit ne constituant pas une mise sur le marché</w:t>
      </w:r>
      <w:r w:rsidR="72CEAA69" w:rsidRPr="70CDFA92">
        <w:rPr>
          <w:rFonts w:ascii="Arial" w:eastAsia="Tahoma" w:hAnsi="Arial" w:cs="Arial"/>
          <w:i/>
          <w:iCs/>
          <w:sz w:val="22"/>
          <w:szCs w:val="22"/>
        </w:rPr>
        <w:t xml:space="preserve"> </w:t>
      </w:r>
      <w:r w:rsidRPr="70CDFA92">
        <w:rPr>
          <w:rFonts w:ascii="Arial" w:eastAsia="Tahoma" w:hAnsi="Arial" w:cs="Arial"/>
          <w:i/>
          <w:iCs/>
          <w:sz w:val="22"/>
          <w:szCs w:val="22"/>
        </w:rPr>
        <w:t>»</w:t>
      </w:r>
      <w:r w:rsidR="379914F7" w:rsidRPr="70CDFA92">
        <w:rPr>
          <w:rFonts w:ascii="Arial" w:eastAsia="Tahoma" w:hAnsi="Arial" w:cs="Arial"/>
          <w:i/>
          <w:iCs/>
          <w:sz w:val="22"/>
          <w:szCs w:val="22"/>
        </w:rPr>
        <w:t xml:space="preserve"> </w:t>
      </w:r>
      <w:r w:rsidR="379914F7" w:rsidRPr="70CDFA92">
        <w:rPr>
          <w:rFonts w:ascii="Arial" w:eastAsia="Tahoma" w:hAnsi="Arial" w:cs="Arial"/>
          <w:sz w:val="22"/>
          <w:szCs w:val="22"/>
        </w:rPr>
        <w:t>(</w:t>
      </w:r>
      <w:r w:rsidR="13DD64B6" w:rsidRPr="70CDFA92">
        <w:rPr>
          <w:rFonts w:ascii="Arial" w:eastAsia="Tahoma" w:hAnsi="Arial" w:cs="Arial"/>
          <w:sz w:val="22"/>
          <w:szCs w:val="22"/>
        </w:rPr>
        <w:t xml:space="preserve">Cass., </w:t>
      </w:r>
      <w:r w:rsidR="379914F7" w:rsidRPr="70CDFA92">
        <w:rPr>
          <w:rFonts w:ascii="Arial" w:eastAsia="Tahoma" w:hAnsi="Arial" w:cs="Arial"/>
          <w:sz w:val="22"/>
          <w:szCs w:val="22"/>
        </w:rPr>
        <w:t>Com., 31 mars 2004, n°</w:t>
      </w:r>
      <w:r w:rsidR="6B9833D5" w:rsidRPr="70CDFA92">
        <w:rPr>
          <w:rFonts w:ascii="Arial" w:eastAsia="Tahoma" w:hAnsi="Arial" w:cs="Arial"/>
          <w:sz w:val="22"/>
          <w:szCs w:val="22"/>
        </w:rPr>
        <w:t xml:space="preserve"> </w:t>
      </w:r>
      <w:r w:rsidR="379914F7" w:rsidRPr="70CDFA92">
        <w:rPr>
          <w:rFonts w:ascii="Arial" w:eastAsia="Tahoma" w:hAnsi="Arial" w:cs="Arial"/>
          <w:sz w:val="22"/>
          <w:szCs w:val="22"/>
        </w:rPr>
        <w:t>00-10.901).</w:t>
      </w:r>
    </w:p>
    <w:p w14:paraId="227EEDF9" w14:textId="54B014FB" w:rsidR="00E509A3" w:rsidRPr="00892BAF" w:rsidRDefault="4969C2C5" w:rsidP="00892BAF">
      <w:pPr>
        <w:spacing w:line="240" w:lineRule="auto"/>
        <w:jc w:val="both"/>
        <w:rPr>
          <w:rFonts w:ascii="Arial" w:eastAsia="Tahoma" w:hAnsi="Arial" w:cs="Arial"/>
          <w:sz w:val="22"/>
          <w:szCs w:val="22"/>
        </w:rPr>
      </w:pPr>
      <w:r w:rsidRPr="70CDFA92">
        <w:rPr>
          <w:rFonts w:ascii="Arial" w:eastAsia="Tahoma" w:hAnsi="Arial" w:cs="Arial"/>
          <w:sz w:val="22"/>
          <w:szCs w:val="22"/>
        </w:rPr>
        <w:t xml:space="preserve">Elle a réitéré cette </w:t>
      </w:r>
      <w:r w:rsidR="70499385" w:rsidRPr="70CDFA92">
        <w:rPr>
          <w:rFonts w:ascii="Arial" w:eastAsia="Tahoma" w:hAnsi="Arial" w:cs="Arial"/>
          <w:sz w:val="22"/>
          <w:szCs w:val="22"/>
        </w:rPr>
        <w:t>interprétation par arrêt du 2 juin 2006, dans lequel elle a retenu que « </w:t>
      </w:r>
      <w:r w:rsidR="70499385" w:rsidRPr="70CDFA92">
        <w:rPr>
          <w:rFonts w:ascii="Arial" w:eastAsia="Tahoma" w:hAnsi="Arial" w:cs="Arial"/>
          <w:i/>
          <w:iCs/>
          <w:sz w:val="22"/>
          <w:szCs w:val="22"/>
        </w:rPr>
        <w:t xml:space="preserve">l'opération de transit de par sa nature, ne constitue pas une mise sur le marché, laquelle consiste en une offre de vente suivie d'effet </w:t>
      </w:r>
      <w:r w:rsidR="70499385" w:rsidRPr="70CDFA92">
        <w:rPr>
          <w:rFonts w:ascii="Arial" w:eastAsia="Tahoma" w:hAnsi="Arial" w:cs="Arial"/>
          <w:sz w:val="22"/>
          <w:szCs w:val="22"/>
        </w:rPr>
        <w:t>» (Cass., Com., 7 juin 2006, n°</w:t>
      </w:r>
      <w:r w:rsidR="3DED7066" w:rsidRPr="70CDFA92">
        <w:rPr>
          <w:rFonts w:ascii="Arial" w:eastAsia="Tahoma" w:hAnsi="Arial" w:cs="Arial"/>
          <w:sz w:val="22"/>
          <w:szCs w:val="22"/>
        </w:rPr>
        <w:t xml:space="preserve"> </w:t>
      </w:r>
      <w:r w:rsidR="70499385" w:rsidRPr="70CDFA92">
        <w:rPr>
          <w:rFonts w:ascii="Arial" w:eastAsia="Tahoma" w:hAnsi="Arial" w:cs="Arial"/>
          <w:sz w:val="22"/>
          <w:szCs w:val="22"/>
        </w:rPr>
        <w:t>04-12.274).</w:t>
      </w:r>
    </w:p>
    <w:p w14:paraId="5F101F9D" w14:textId="644A9577" w:rsidR="64300E3B" w:rsidRDefault="35ABCCDC" w:rsidP="00E747A1">
      <w:pPr>
        <w:pStyle w:val="SQ"/>
      </w:pPr>
      <w:r w:rsidRPr="00892BAF">
        <w:t>Autre</w:t>
      </w:r>
      <w:r w:rsidR="0E0D9C87" w:rsidRPr="00892BAF">
        <w:t>, veuillez préciser.</w:t>
      </w:r>
      <w:r w:rsidRPr="00892BAF">
        <w:t xml:space="preserve"> </w:t>
      </w:r>
    </w:p>
    <w:p w14:paraId="2CC165DE" w14:textId="77777777" w:rsidR="00E747A1" w:rsidRPr="00892BAF" w:rsidRDefault="00E747A1" w:rsidP="00E747A1">
      <w:pPr>
        <w:pStyle w:val="SQ"/>
        <w:numPr>
          <w:ilvl w:val="0"/>
          <w:numId w:val="0"/>
        </w:numPr>
        <w:ind w:left="1512"/>
      </w:pPr>
    </w:p>
    <w:p w14:paraId="530C8DCD" w14:textId="77A86704" w:rsidR="00FE3B62" w:rsidRPr="00892BAF" w:rsidRDefault="6DCB63F3" w:rsidP="00E747A1">
      <w:pPr>
        <w:spacing w:line="240" w:lineRule="auto"/>
        <w:jc w:val="both"/>
        <w:rPr>
          <w:rFonts w:ascii="Arial" w:eastAsia="Tahoma" w:hAnsi="Arial" w:cs="Arial"/>
          <w:sz w:val="22"/>
          <w:szCs w:val="22"/>
        </w:rPr>
      </w:pPr>
      <w:r w:rsidRPr="502DC7C9">
        <w:rPr>
          <w:rFonts w:ascii="Arial" w:eastAsia="Tahoma" w:hAnsi="Arial" w:cs="Arial"/>
          <w:sz w:val="22"/>
          <w:szCs w:val="22"/>
        </w:rPr>
        <w:t>Nous n’avons pas trouvé d’autres hypothèses</w:t>
      </w:r>
      <w:r w:rsidR="3D2054AC" w:rsidRPr="502DC7C9">
        <w:rPr>
          <w:rFonts w:ascii="Arial" w:eastAsia="Tahoma" w:hAnsi="Arial" w:cs="Arial"/>
          <w:sz w:val="22"/>
          <w:szCs w:val="22"/>
        </w:rPr>
        <w:t>.</w:t>
      </w:r>
    </w:p>
    <w:p w14:paraId="0AEA5054" w14:textId="46E9D7B9" w:rsidR="773FCF1A" w:rsidRPr="00892BAF" w:rsidRDefault="773FCF1A" w:rsidP="00892BAF">
      <w:pPr>
        <w:spacing w:line="240" w:lineRule="auto"/>
        <w:jc w:val="both"/>
        <w:rPr>
          <w:rFonts w:ascii="Arial" w:eastAsia="Tahoma" w:hAnsi="Arial" w:cs="Arial"/>
          <w:sz w:val="22"/>
          <w:szCs w:val="22"/>
        </w:rPr>
      </w:pPr>
    </w:p>
    <w:p w14:paraId="19443A42" w14:textId="77777777" w:rsidR="006B42E5" w:rsidRPr="00C11C16" w:rsidRDefault="168D4AA5" w:rsidP="00E747A1">
      <w:pPr>
        <w:pStyle w:val="Question"/>
      </w:pPr>
      <w:r w:rsidRPr="00C11C16">
        <w:t>Laquelle des conditions suivantes doit être remplie pour que le droit de marque soit épuisé lorsque les produits sont mis sur le marché ?</w:t>
      </w:r>
    </w:p>
    <w:p w14:paraId="28FF3D04" w14:textId="77777777" w:rsidR="006B42E5" w:rsidRPr="00E747A1" w:rsidRDefault="006B42E5" w:rsidP="00E747A1">
      <w:pPr>
        <w:pStyle w:val="Paragraphedeliste"/>
        <w:spacing w:line="240" w:lineRule="auto"/>
        <w:jc w:val="both"/>
        <w:rPr>
          <w:rFonts w:ascii="Arial" w:eastAsia="Tahoma" w:hAnsi="Arial" w:cs="Arial"/>
          <w:b/>
          <w:bCs/>
          <w:sz w:val="22"/>
          <w:szCs w:val="22"/>
        </w:rPr>
      </w:pPr>
    </w:p>
    <w:p w14:paraId="4441C037" w14:textId="77777777" w:rsidR="006B42E5" w:rsidRPr="00E747A1" w:rsidRDefault="168D4AA5" w:rsidP="00E747A1">
      <w:pPr>
        <w:pStyle w:val="Sous-question"/>
        <w:numPr>
          <w:ilvl w:val="0"/>
          <w:numId w:val="123"/>
        </w:numPr>
      </w:pPr>
      <w:r w:rsidRPr="00E747A1">
        <w:t>Les produits sont mis sur le marché exclusivement par le titulaire de la marque ou avec son consentement ;</w:t>
      </w:r>
    </w:p>
    <w:p w14:paraId="54F992BF" w14:textId="77777777" w:rsidR="00E747A1" w:rsidRPr="00E747A1" w:rsidRDefault="00E747A1" w:rsidP="00E747A1">
      <w:pPr>
        <w:pStyle w:val="Sous-question"/>
        <w:numPr>
          <w:ilvl w:val="0"/>
          <w:numId w:val="0"/>
        </w:numPr>
        <w:ind w:left="720"/>
      </w:pPr>
    </w:p>
    <w:p w14:paraId="23FF5BDC" w14:textId="66771E24" w:rsidR="002106A1" w:rsidRPr="00E747A1" w:rsidRDefault="371B6E14" w:rsidP="70CDFA92">
      <w:pPr>
        <w:spacing w:line="240" w:lineRule="auto"/>
        <w:jc w:val="both"/>
        <w:rPr>
          <w:rFonts w:ascii="Arial" w:eastAsia="Tahoma" w:hAnsi="Arial" w:cs="Arial"/>
          <w:i/>
          <w:iCs/>
          <w:sz w:val="22"/>
          <w:szCs w:val="22"/>
        </w:rPr>
      </w:pPr>
      <w:r w:rsidRPr="70CDFA92">
        <w:rPr>
          <w:rFonts w:ascii="Arial" w:eastAsia="Tahoma" w:hAnsi="Arial" w:cs="Arial"/>
          <w:b/>
          <w:bCs/>
          <w:sz w:val="22"/>
          <w:szCs w:val="22"/>
        </w:rPr>
        <w:t>OUI.</w:t>
      </w:r>
      <w:r w:rsidRPr="70CDFA92">
        <w:rPr>
          <w:rFonts w:ascii="Arial" w:eastAsia="Tahoma" w:hAnsi="Arial" w:cs="Arial"/>
          <w:sz w:val="22"/>
          <w:szCs w:val="22"/>
        </w:rPr>
        <w:t xml:space="preserve"> </w:t>
      </w:r>
      <w:r w:rsidR="5DF4DBD9" w:rsidRPr="70CDFA92">
        <w:rPr>
          <w:rFonts w:ascii="Arial" w:eastAsia="Tahoma" w:hAnsi="Arial" w:cs="Arial"/>
          <w:sz w:val="22"/>
          <w:szCs w:val="22"/>
        </w:rPr>
        <w:t>L’article L.</w:t>
      </w:r>
      <w:r w:rsidR="20CEFA61" w:rsidRPr="70CDFA92">
        <w:rPr>
          <w:rFonts w:ascii="Arial" w:eastAsia="Tahoma" w:hAnsi="Arial" w:cs="Arial"/>
          <w:sz w:val="22"/>
          <w:szCs w:val="22"/>
        </w:rPr>
        <w:t xml:space="preserve"> </w:t>
      </w:r>
      <w:r w:rsidR="5DF4DBD9" w:rsidRPr="70CDFA92">
        <w:rPr>
          <w:rFonts w:ascii="Arial" w:eastAsia="Tahoma" w:hAnsi="Arial" w:cs="Arial"/>
          <w:sz w:val="22"/>
          <w:szCs w:val="22"/>
        </w:rPr>
        <w:t>713-4 du CPI énonce expressément « </w:t>
      </w:r>
      <w:r w:rsidR="5DF4DBD9" w:rsidRPr="70CDFA92">
        <w:rPr>
          <w:rFonts w:ascii="Arial" w:eastAsia="Tahoma" w:hAnsi="Arial" w:cs="Arial"/>
          <w:i/>
          <w:iCs/>
          <w:sz w:val="22"/>
          <w:szCs w:val="22"/>
        </w:rPr>
        <w:t xml:space="preserve">Le droit conféré par la marque ne permet pas à son titulaire d'interdire l'usage de celle-ci pour des produits qui ont été mis dans le commerce dans l'Union européenne ou dans l'Espace économique européen sous cette marque </w:t>
      </w:r>
      <w:r w:rsidR="5DF4DBD9" w:rsidRPr="70CDFA92">
        <w:rPr>
          <w:rFonts w:ascii="Arial" w:eastAsia="Tahoma" w:hAnsi="Arial" w:cs="Arial"/>
          <w:b/>
          <w:bCs/>
          <w:i/>
          <w:iCs/>
          <w:sz w:val="22"/>
          <w:szCs w:val="22"/>
        </w:rPr>
        <w:t>par le titulaire ou avec son consentement</w:t>
      </w:r>
      <w:r w:rsidR="5DF4DBD9" w:rsidRPr="70CDFA92">
        <w:rPr>
          <w:rFonts w:ascii="Arial" w:eastAsia="Tahoma" w:hAnsi="Arial" w:cs="Arial"/>
          <w:i/>
          <w:iCs/>
          <w:sz w:val="22"/>
          <w:szCs w:val="22"/>
        </w:rPr>
        <w:t> ».</w:t>
      </w:r>
    </w:p>
    <w:p w14:paraId="1426A017" w14:textId="1763BD01" w:rsidR="002106A1" w:rsidRPr="00E747A1" w:rsidRDefault="2E1AEAFC" w:rsidP="00E747A1">
      <w:pPr>
        <w:spacing w:line="240" w:lineRule="auto"/>
        <w:jc w:val="both"/>
        <w:rPr>
          <w:rFonts w:ascii="Arial" w:eastAsia="Tahoma" w:hAnsi="Arial" w:cs="Arial"/>
          <w:sz w:val="22"/>
          <w:szCs w:val="22"/>
        </w:rPr>
      </w:pPr>
      <w:r w:rsidRPr="70CDFA92">
        <w:rPr>
          <w:rFonts w:ascii="Arial" w:eastAsia="Tahoma" w:hAnsi="Arial" w:cs="Arial"/>
          <w:sz w:val="22"/>
          <w:szCs w:val="22"/>
        </w:rPr>
        <w:t xml:space="preserve">La loi prévoit </w:t>
      </w:r>
      <w:r w:rsidR="45E53CAD" w:rsidRPr="70CDFA92">
        <w:rPr>
          <w:rFonts w:ascii="Arial" w:eastAsia="Tahoma" w:hAnsi="Arial" w:cs="Arial"/>
          <w:sz w:val="22"/>
          <w:szCs w:val="22"/>
        </w:rPr>
        <w:t xml:space="preserve">donc que l’épuisement des droits s’applique dans </w:t>
      </w:r>
      <w:r w:rsidRPr="70CDFA92">
        <w:rPr>
          <w:rFonts w:ascii="Arial" w:eastAsia="Tahoma" w:hAnsi="Arial" w:cs="Arial"/>
          <w:sz w:val="22"/>
          <w:szCs w:val="22"/>
        </w:rPr>
        <w:t>les deux cas de figure.</w:t>
      </w:r>
    </w:p>
    <w:p w14:paraId="7782146A" w14:textId="265B9A59" w:rsidR="0023586F" w:rsidRPr="00E747A1" w:rsidRDefault="13388B01" w:rsidP="00E747A1">
      <w:pPr>
        <w:spacing w:line="240" w:lineRule="auto"/>
        <w:jc w:val="both"/>
        <w:rPr>
          <w:rFonts w:ascii="Arial" w:eastAsia="Tahoma" w:hAnsi="Arial" w:cs="Arial"/>
          <w:sz w:val="22"/>
          <w:szCs w:val="22"/>
        </w:rPr>
      </w:pPr>
      <w:r w:rsidRPr="70CDFA92">
        <w:rPr>
          <w:rFonts w:ascii="Arial" w:eastAsia="Tahoma" w:hAnsi="Arial" w:cs="Arial"/>
          <w:sz w:val="22"/>
          <w:szCs w:val="22"/>
        </w:rPr>
        <w:t xml:space="preserve">L’hypothèse de la mise dans le commerce </w:t>
      </w:r>
      <w:r w:rsidR="000343DE">
        <w:rPr>
          <w:rFonts w:ascii="Arial" w:eastAsia="Tahoma" w:hAnsi="Arial" w:cs="Arial"/>
          <w:sz w:val="22"/>
          <w:szCs w:val="22"/>
        </w:rPr>
        <w:t xml:space="preserve">par le titulaire </w:t>
      </w:r>
      <w:r w:rsidRPr="70CDFA92">
        <w:rPr>
          <w:rFonts w:ascii="Arial" w:eastAsia="Tahoma" w:hAnsi="Arial" w:cs="Arial"/>
          <w:sz w:val="22"/>
          <w:szCs w:val="22"/>
        </w:rPr>
        <w:t xml:space="preserve">étant relativement simple, c’est </w:t>
      </w:r>
      <w:r w:rsidR="2E1AEAFC" w:rsidRPr="70CDFA92">
        <w:rPr>
          <w:rFonts w:ascii="Arial" w:eastAsia="Tahoma" w:hAnsi="Arial" w:cs="Arial"/>
          <w:sz w:val="22"/>
          <w:szCs w:val="22"/>
        </w:rPr>
        <w:t xml:space="preserve">surtout la notion </w:t>
      </w:r>
      <w:r w:rsidR="000343DE">
        <w:rPr>
          <w:rFonts w:ascii="Arial" w:eastAsia="Tahoma" w:hAnsi="Arial" w:cs="Arial"/>
          <w:sz w:val="22"/>
          <w:szCs w:val="22"/>
        </w:rPr>
        <w:t xml:space="preserve">de son </w:t>
      </w:r>
      <w:r w:rsidR="00DC6EBB" w:rsidRPr="70CDFA92">
        <w:rPr>
          <w:rFonts w:ascii="Arial" w:eastAsia="Tahoma" w:hAnsi="Arial" w:cs="Arial"/>
          <w:sz w:val="22"/>
          <w:szCs w:val="22"/>
        </w:rPr>
        <w:t>consentement</w:t>
      </w:r>
      <w:r w:rsidR="00DC6EBB">
        <w:rPr>
          <w:rFonts w:ascii="Arial" w:eastAsia="Tahoma" w:hAnsi="Arial" w:cs="Arial"/>
          <w:sz w:val="22"/>
          <w:szCs w:val="22"/>
        </w:rPr>
        <w:t xml:space="preserve"> </w:t>
      </w:r>
      <w:r w:rsidR="00DC6EBB" w:rsidRPr="70CDFA92">
        <w:rPr>
          <w:rFonts w:ascii="Arial" w:eastAsia="Tahoma" w:hAnsi="Arial" w:cs="Arial"/>
          <w:sz w:val="22"/>
          <w:szCs w:val="22"/>
        </w:rPr>
        <w:t>qui</w:t>
      </w:r>
      <w:r w:rsidR="2E1AEAFC" w:rsidRPr="70CDFA92">
        <w:rPr>
          <w:rFonts w:ascii="Arial" w:eastAsia="Tahoma" w:hAnsi="Arial" w:cs="Arial"/>
          <w:sz w:val="22"/>
          <w:szCs w:val="22"/>
        </w:rPr>
        <w:t xml:space="preserve"> a été débattue, puisque la </w:t>
      </w:r>
      <w:r w:rsidR="0CCA3A11" w:rsidRPr="70CDFA92">
        <w:rPr>
          <w:rFonts w:ascii="Arial" w:eastAsia="Tahoma" w:hAnsi="Arial" w:cs="Arial"/>
          <w:sz w:val="22"/>
          <w:szCs w:val="22"/>
        </w:rPr>
        <w:t xml:space="preserve">mise dans le commerce </w:t>
      </w:r>
      <w:r w:rsidR="43CE1DA7" w:rsidRPr="70CDFA92">
        <w:rPr>
          <w:rFonts w:ascii="Arial" w:eastAsia="Tahoma" w:hAnsi="Arial" w:cs="Arial"/>
          <w:sz w:val="22"/>
          <w:szCs w:val="22"/>
        </w:rPr>
        <w:t xml:space="preserve">peut être effectuée par d’autres opérateurs avec lesquels </w:t>
      </w:r>
      <w:r w:rsidR="000343DE">
        <w:rPr>
          <w:rFonts w:ascii="Arial" w:eastAsia="Tahoma" w:hAnsi="Arial" w:cs="Arial"/>
          <w:sz w:val="22"/>
          <w:szCs w:val="22"/>
        </w:rPr>
        <w:t xml:space="preserve">il </w:t>
      </w:r>
      <w:r w:rsidR="43CE1DA7" w:rsidRPr="70CDFA92">
        <w:rPr>
          <w:rFonts w:ascii="Arial" w:eastAsia="Tahoma" w:hAnsi="Arial" w:cs="Arial"/>
          <w:sz w:val="22"/>
          <w:szCs w:val="22"/>
        </w:rPr>
        <w:t xml:space="preserve">entretient des relations </w:t>
      </w:r>
      <w:r w:rsidR="000343DE">
        <w:rPr>
          <w:rFonts w:ascii="Arial" w:eastAsia="Tahoma" w:hAnsi="Arial" w:cs="Arial"/>
          <w:sz w:val="22"/>
          <w:szCs w:val="22"/>
        </w:rPr>
        <w:t xml:space="preserve">juridiques et </w:t>
      </w:r>
      <w:r w:rsidR="43CE1DA7" w:rsidRPr="70CDFA92">
        <w:rPr>
          <w:rFonts w:ascii="Arial" w:eastAsia="Tahoma" w:hAnsi="Arial" w:cs="Arial"/>
          <w:sz w:val="22"/>
          <w:szCs w:val="22"/>
        </w:rPr>
        <w:t xml:space="preserve">économiques. </w:t>
      </w:r>
      <w:r w:rsidR="72ED6903" w:rsidRPr="00E747A1">
        <w:rPr>
          <w:rFonts w:ascii="Arial" w:eastAsia="Tahoma" w:hAnsi="Arial" w:cs="Arial"/>
          <w:sz w:val="22"/>
          <w:szCs w:val="22"/>
        </w:rPr>
        <w:t xml:space="preserve">En effet, le consentement du titulaire des droits de marque peut être implicite : </w:t>
      </w:r>
    </w:p>
    <w:p w14:paraId="5496B72D" w14:textId="79ED286B" w:rsidR="0023586F" w:rsidRPr="00E747A1" w:rsidRDefault="43CE1DA7" w:rsidP="00E747A1">
      <w:pPr>
        <w:spacing w:line="240" w:lineRule="auto"/>
        <w:ind w:left="708"/>
        <w:jc w:val="both"/>
        <w:rPr>
          <w:rFonts w:ascii="Arial" w:eastAsia="Tahoma" w:hAnsi="Arial" w:cs="Arial"/>
          <w:sz w:val="22"/>
          <w:szCs w:val="22"/>
        </w:rPr>
      </w:pPr>
      <w:r w:rsidRPr="70CDFA92">
        <w:rPr>
          <w:rFonts w:ascii="Arial" w:eastAsia="Tahoma" w:hAnsi="Arial" w:cs="Arial"/>
          <w:sz w:val="22"/>
          <w:szCs w:val="22"/>
        </w:rPr>
        <w:t>« </w:t>
      </w:r>
      <w:r w:rsidR="005E4FEA">
        <w:rPr>
          <w:rFonts w:ascii="Arial" w:eastAsia="Tahoma" w:hAnsi="Arial" w:cs="Arial"/>
          <w:i/>
          <w:iCs/>
          <w:sz w:val="22"/>
          <w:szCs w:val="22"/>
        </w:rPr>
        <w:t>L</w:t>
      </w:r>
      <w:r w:rsidRPr="70CDFA92">
        <w:rPr>
          <w:rFonts w:ascii="Arial" w:eastAsia="Tahoma" w:hAnsi="Arial" w:cs="Arial"/>
          <w:i/>
          <w:iCs/>
          <w:sz w:val="22"/>
          <w:szCs w:val="22"/>
        </w:rPr>
        <w:t>e consentement du titulaire d'une marque à une commercialisation dans l'Espace économique européen (…), l</w:t>
      </w:r>
      <w:r w:rsidRPr="70CDFA92">
        <w:rPr>
          <w:rFonts w:ascii="Arial" w:eastAsia="Tahoma" w:hAnsi="Arial" w:cs="Arial"/>
          <w:b/>
          <w:bCs/>
          <w:i/>
          <w:iCs/>
          <w:sz w:val="22"/>
          <w:szCs w:val="22"/>
        </w:rPr>
        <w:t>orsqu'il résulte d'éléments et de circonstances antérieurs, concomitants ou postérieurs à la mise dans le commerce en dehors de l'Espace économique européen, qui</w:t>
      </w:r>
      <w:r w:rsidRPr="70CDFA92">
        <w:rPr>
          <w:rFonts w:ascii="Arial" w:eastAsia="Tahoma" w:hAnsi="Arial" w:cs="Arial"/>
          <w:i/>
          <w:iCs/>
          <w:sz w:val="22"/>
          <w:szCs w:val="22"/>
        </w:rPr>
        <w:t xml:space="preserve">, appréciés par le juge national, </w:t>
      </w:r>
      <w:r w:rsidRPr="70CDFA92">
        <w:rPr>
          <w:rFonts w:ascii="Arial" w:eastAsia="Tahoma" w:hAnsi="Arial" w:cs="Arial"/>
          <w:b/>
          <w:bCs/>
          <w:i/>
          <w:iCs/>
          <w:sz w:val="22"/>
          <w:szCs w:val="22"/>
        </w:rPr>
        <w:t>traduisent de façon certaine une renonciation du titulaire à son droit</w:t>
      </w:r>
      <w:r w:rsidRPr="70CDFA92">
        <w:rPr>
          <w:rFonts w:ascii="Arial" w:eastAsia="Tahoma" w:hAnsi="Arial" w:cs="Arial"/>
          <w:i/>
          <w:iCs/>
          <w:sz w:val="22"/>
          <w:szCs w:val="22"/>
        </w:rPr>
        <w:t xml:space="preserve"> de s'opposer à une mise dans le commerce dans l'Espace économique européen.</w:t>
      </w:r>
      <w:r w:rsidRPr="70CDFA92">
        <w:rPr>
          <w:rFonts w:ascii="Arial" w:eastAsia="Tahoma" w:hAnsi="Arial" w:cs="Arial"/>
          <w:sz w:val="22"/>
          <w:szCs w:val="22"/>
        </w:rPr>
        <w:t> » (CJ</w:t>
      </w:r>
      <w:r w:rsidR="289CD2BD" w:rsidRPr="70CDFA92">
        <w:rPr>
          <w:rFonts w:ascii="Arial" w:eastAsia="Tahoma" w:hAnsi="Arial" w:cs="Arial"/>
          <w:sz w:val="22"/>
          <w:szCs w:val="22"/>
        </w:rPr>
        <w:t>C</w:t>
      </w:r>
      <w:r w:rsidRPr="70CDFA92">
        <w:rPr>
          <w:rFonts w:ascii="Arial" w:eastAsia="Tahoma" w:hAnsi="Arial" w:cs="Arial"/>
          <w:sz w:val="22"/>
          <w:szCs w:val="22"/>
        </w:rPr>
        <w:t xml:space="preserve">E, 20 novembre 2001, </w:t>
      </w:r>
      <w:proofErr w:type="spellStart"/>
      <w:r w:rsidRPr="70CDFA92">
        <w:rPr>
          <w:rFonts w:ascii="Arial" w:eastAsia="Tahoma" w:hAnsi="Arial" w:cs="Arial"/>
          <w:sz w:val="22"/>
          <w:szCs w:val="22"/>
        </w:rPr>
        <w:t>Zino</w:t>
      </w:r>
      <w:proofErr w:type="spellEnd"/>
      <w:r w:rsidRPr="70CDFA92">
        <w:rPr>
          <w:rFonts w:ascii="Arial" w:eastAsia="Tahoma" w:hAnsi="Arial" w:cs="Arial"/>
          <w:sz w:val="22"/>
          <w:szCs w:val="22"/>
        </w:rPr>
        <w:t xml:space="preserve"> </w:t>
      </w:r>
      <w:proofErr w:type="spellStart"/>
      <w:r w:rsidRPr="70CDFA92">
        <w:rPr>
          <w:rFonts w:ascii="Arial" w:eastAsia="Tahoma" w:hAnsi="Arial" w:cs="Arial"/>
          <w:sz w:val="22"/>
          <w:szCs w:val="22"/>
        </w:rPr>
        <w:t>Davidoff</w:t>
      </w:r>
      <w:proofErr w:type="spellEnd"/>
      <w:r w:rsidRPr="70CDFA92">
        <w:rPr>
          <w:rFonts w:ascii="Arial" w:eastAsia="Tahoma" w:hAnsi="Arial" w:cs="Arial"/>
          <w:sz w:val="22"/>
          <w:szCs w:val="22"/>
        </w:rPr>
        <w:t>,</w:t>
      </w:r>
      <w:r w:rsidR="6DA6F945" w:rsidRPr="70CDFA92">
        <w:rPr>
          <w:rFonts w:ascii="Arial" w:eastAsia="Tahoma" w:hAnsi="Arial" w:cs="Arial"/>
          <w:sz w:val="22"/>
          <w:szCs w:val="22"/>
        </w:rPr>
        <w:t xml:space="preserve"> </w:t>
      </w:r>
      <w:proofErr w:type="spellStart"/>
      <w:r w:rsidR="6DA6F945" w:rsidRPr="70CDFA92">
        <w:rPr>
          <w:rFonts w:ascii="Arial" w:eastAsia="Tahoma" w:hAnsi="Arial" w:cs="Arial"/>
          <w:sz w:val="22"/>
          <w:szCs w:val="22"/>
        </w:rPr>
        <w:t>aff.</w:t>
      </w:r>
      <w:proofErr w:type="spellEnd"/>
      <w:r w:rsidR="6DA6F945" w:rsidRPr="70CDFA92">
        <w:rPr>
          <w:rFonts w:ascii="Arial" w:eastAsia="Tahoma" w:hAnsi="Arial" w:cs="Arial"/>
          <w:sz w:val="22"/>
          <w:szCs w:val="22"/>
        </w:rPr>
        <w:t xml:space="preserve"> jointes</w:t>
      </w:r>
      <w:r w:rsidR="6DA6F945" w:rsidRPr="00851E4B">
        <w:rPr>
          <w:rFonts w:ascii="Arial" w:eastAsia="Tahoma" w:hAnsi="Arial" w:cs="Arial"/>
          <w:sz w:val="22"/>
          <w:szCs w:val="22"/>
        </w:rPr>
        <w:t xml:space="preserve"> C-414/99 à C-416/99</w:t>
      </w:r>
      <w:r w:rsidR="7B04BFC1" w:rsidRPr="70CDFA92">
        <w:rPr>
          <w:rFonts w:ascii="Arial" w:eastAsia="Tahoma" w:hAnsi="Arial" w:cs="Arial"/>
          <w:sz w:val="22"/>
          <w:szCs w:val="22"/>
        </w:rPr>
        <w:t>,</w:t>
      </w:r>
      <w:r w:rsidRPr="70CDFA92">
        <w:rPr>
          <w:rFonts w:ascii="Arial" w:eastAsia="Tahoma" w:hAnsi="Arial" w:cs="Arial"/>
          <w:sz w:val="22"/>
          <w:szCs w:val="22"/>
        </w:rPr>
        <w:t xml:space="preserve"> §47).</w:t>
      </w:r>
    </w:p>
    <w:p w14:paraId="3EE293FE" w14:textId="6EEA896C" w:rsidR="00B43F56" w:rsidRPr="00E747A1" w:rsidRDefault="3F6CC1F3" w:rsidP="00E747A1">
      <w:pPr>
        <w:spacing w:line="240" w:lineRule="auto"/>
        <w:jc w:val="both"/>
        <w:rPr>
          <w:rFonts w:ascii="Arial" w:eastAsia="Tahoma" w:hAnsi="Arial" w:cs="Arial"/>
          <w:sz w:val="22"/>
          <w:szCs w:val="22"/>
        </w:rPr>
      </w:pPr>
      <w:r w:rsidRPr="70CDFA92">
        <w:rPr>
          <w:rFonts w:ascii="Arial" w:eastAsia="Tahoma" w:hAnsi="Arial" w:cs="Arial"/>
          <w:sz w:val="22"/>
          <w:szCs w:val="22"/>
        </w:rPr>
        <w:t>Ce consentement doit cependant avoir été donné pour chaque exemplaire ou lot de produits concernés. Aussi, il ne saurait y avoir épuisement des droits lorsque le titulaire de la marque a seulement consenti à la mise sur le marché de produits identiques ou similaires (CJ</w:t>
      </w:r>
      <w:r w:rsidR="7E84B49C" w:rsidRPr="70CDFA92">
        <w:rPr>
          <w:rFonts w:ascii="Arial" w:eastAsia="Tahoma" w:hAnsi="Arial" w:cs="Arial"/>
          <w:sz w:val="22"/>
          <w:szCs w:val="22"/>
        </w:rPr>
        <w:t>C</w:t>
      </w:r>
      <w:r w:rsidRPr="70CDFA92">
        <w:rPr>
          <w:rFonts w:ascii="Arial" w:eastAsia="Tahoma" w:hAnsi="Arial" w:cs="Arial"/>
          <w:sz w:val="22"/>
          <w:szCs w:val="22"/>
        </w:rPr>
        <w:t>E, 1</w:t>
      </w:r>
      <w:r w:rsidRPr="70CDFA92">
        <w:rPr>
          <w:rFonts w:ascii="Arial" w:eastAsia="Tahoma" w:hAnsi="Arial" w:cs="Arial"/>
          <w:sz w:val="22"/>
          <w:szCs w:val="22"/>
          <w:vertAlign w:val="superscript"/>
        </w:rPr>
        <w:t>er</w:t>
      </w:r>
      <w:r w:rsidRPr="70CDFA92">
        <w:rPr>
          <w:rFonts w:ascii="Arial" w:eastAsia="Tahoma" w:hAnsi="Arial" w:cs="Arial"/>
          <w:sz w:val="22"/>
          <w:szCs w:val="22"/>
        </w:rPr>
        <w:t xml:space="preserve"> juillet 1999, </w:t>
      </w:r>
      <w:proofErr w:type="spellStart"/>
      <w:r w:rsidRPr="70CDFA92">
        <w:rPr>
          <w:rFonts w:ascii="Arial" w:eastAsia="Tahoma" w:hAnsi="Arial" w:cs="Arial"/>
          <w:sz w:val="22"/>
          <w:szCs w:val="22"/>
        </w:rPr>
        <w:t>Sebago</w:t>
      </w:r>
      <w:proofErr w:type="spellEnd"/>
      <w:r w:rsidRPr="70CDFA92">
        <w:rPr>
          <w:rFonts w:ascii="Arial" w:eastAsia="Tahoma" w:hAnsi="Arial" w:cs="Arial"/>
          <w:sz w:val="22"/>
          <w:szCs w:val="22"/>
        </w:rPr>
        <w:t>, </w:t>
      </w:r>
      <w:proofErr w:type="spellStart"/>
      <w:r w:rsidRPr="70CDFA92">
        <w:rPr>
          <w:rFonts w:ascii="Arial" w:eastAsia="Tahoma" w:hAnsi="Arial" w:cs="Arial"/>
          <w:sz w:val="22"/>
          <w:szCs w:val="22"/>
        </w:rPr>
        <w:t>aff.</w:t>
      </w:r>
      <w:proofErr w:type="spellEnd"/>
      <w:r w:rsidRPr="00851E4B">
        <w:rPr>
          <w:rFonts w:ascii="Arial" w:eastAsia="Tahoma" w:hAnsi="Arial" w:cs="Arial"/>
          <w:sz w:val="22"/>
          <w:szCs w:val="22"/>
        </w:rPr>
        <w:t xml:space="preserve"> C-173/98</w:t>
      </w:r>
      <w:r w:rsidRPr="70CDFA92">
        <w:rPr>
          <w:rFonts w:ascii="Arial" w:eastAsia="Tahoma" w:hAnsi="Arial" w:cs="Arial"/>
          <w:sz w:val="22"/>
          <w:szCs w:val="22"/>
        </w:rPr>
        <w:t>).</w:t>
      </w:r>
    </w:p>
    <w:p w14:paraId="62A31BD8" w14:textId="3A44C92B" w:rsidR="006B42E5" w:rsidRPr="00E747A1" w:rsidRDefault="6DA6F945" w:rsidP="00E747A1">
      <w:pPr>
        <w:spacing w:line="240" w:lineRule="auto"/>
        <w:jc w:val="both"/>
        <w:rPr>
          <w:rFonts w:ascii="Arial" w:eastAsia="Tahoma" w:hAnsi="Arial" w:cs="Arial"/>
          <w:sz w:val="22"/>
          <w:szCs w:val="22"/>
        </w:rPr>
      </w:pPr>
      <w:r w:rsidRPr="70CDFA92">
        <w:rPr>
          <w:rFonts w:ascii="Arial" w:eastAsia="Tahoma" w:hAnsi="Arial" w:cs="Arial"/>
          <w:sz w:val="22"/>
          <w:szCs w:val="22"/>
        </w:rPr>
        <w:t xml:space="preserve">La mise sur le marché peut ainsi être effectuée par une société du même groupe, avec laquelle </w:t>
      </w:r>
      <w:r w:rsidR="43CE1DA7" w:rsidRPr="70CDFA92">
        <w:rPr>
          <w:rFonts w:ascii="Arial" w:eastAsia="Tahoma" w:hAnsi="Arial" w:cs="Arial"/>
          <w:sz w:val="22"/>
          <w:szCs w:val="22"/>
        </w:rPr>
        <w:t>le titulaire des droits</w:t>
      </w:r>
      <w:r w:rsidRPr="70CDFA92">
        <w:rPr>
          <w:rFonts w:ascii="Arial" w:eastAsia="Tahoma" w:hAnsi="Arial" w:cs="Arial"/>
          <w:sz w:val="22"/>
          <w:szCs w:val="22"/>
        </w:rPr>
        <w:t xml:space="preserve"> de marque est considéré</w:t>
      </w:r>
      <w:r w:rsidR="43CE1DA7" w:rsidRPr="70CDFA92">
        <w:rPr>
          <w:rFonts w:ascii="Arial" w:eastAsia="Tahoma" w:hAnsi="Arial" w:cs="Arial"/>
          <w:sz w:val="22"/>
          <w:szCs w:val="22"/>
        </w:rPr>
        <w:t xml:space="preserve"> comme une « </w:t>
      </w:r>
      <w:r w:rsidR="43CE1DA7" w:rsidRPr="70CDFA92">
        <w:rPr>
          <w:rFonts w:ascii="Arial" w:eastAsia="Tahoma" w:hAnsi="Arial" w:cs="Arial"/>
          <w:i/>
          <w:iCs/>
          <w:sz w:val="22"/>
          <w:szCs w:val="22"/>
        </w:rPr>
        <w:t>entreprise unique</w:t>
      </w:r>
      <w:r w:rsidR="43CE1DA7" w:rsidRPr="70CDFA92">
        <w:rPr>
          <w:rFonts w:ascii="Arial" w:eastAsia="Tahoma" w:hAnsi="Arial" w:cs="Arial"/>
          <w:sz w:val="22"/>
          <w:szCs w:val="22"/>
        </w:rPr>
        <w:t> » (CJ</w:t>
      </w:r>
      <w:r w:rsidR="075DEDD8" w:rsidRPr="70CDFA92">
        <w:rPr>
          <w:rFonts w:ascii="Arial" w:eastAsia="Tahoma" w:hAnsi="Arial" w:cs="Arial"/>
          <w:sz w:val="22"/>
          <w:szCs w:val="22"/>
        </w:rPr>
        <w:t>C</w:t>
      </w:r>
      <w:r w:rsidR="43CE1DA7" w:rsidRPr="70CDFA92">
        <w:rPr>
          <w:rFonts w:ascii="Arial" w:eastAsia="Tahoma" w:hAnsi="Arial" w:cs="Arial"/>
          <w:sz w:val="22"/>
          <w:szCs w:val="22"/>
        </w:rPr>
        <w:t xml:space="preserve">E, 22 juin 1994, Ideal-Standard, </w:t>
      </w:r>
      <w:proofErr w:type="spellStart"/>
      <w:r w:rsidR="3F6CC1F3" w:rsidRPr="70CDFA92">
        <w:rPr>
          <w:rFonts w:ascii="Arial" w:eastAsia="Tahoma" w:hAnsi="Arial" w:cs="Arial"/>
          <w:sz w:val="22"/>
          <w:szCs w:val="22"/>
        </w:rPr>
        <w:t>aff.</w:t>
      </w:r>
      <w:proofErr w:type="spellEnd"/>
      <w:r w:rsidR="3F6CC1F3" w:rsidRPr="70CDFA92">
        <w:rPr>
          <w:rFonts w:ascii="Arial" w:eastAsia="Tahoma" w:hAnsi="Arial" w:cs="Arial"/>
          <w:sz w:val="22"/>
          <w:szCs w:val="22"/>
        </w:rPr>
        <w:t xml:space="preserve"> </w:t>
      </w:r>
      <w:r w:rsidR="43CE1DA7" w:rsidRPr="70CDFA92">
        <w:rPr>
          <w:rFonts w:ascii="Arial" w:eastAsia="Tahoma" w:hAnsi="Arial" w:cs="Arial"/>
          <w:sz w:val="22"/>
          <w:szCs w:val="22"/>
        </w:rPr>
        <w:t>C-9/93 et Cass., Com., 20 février 2007, n°</w:t>
      </w:r>
      <w:r w:rsidR="3A15BA9E" w:rsidRPr="70CDFA92">
        <w:rPr>
          <w:rFonts w:ascii="Arial" w:eastAsia="Tahoma" w:hAnsi="Arial" w:cs="Arial"/>
          <w:sz w:val="22"/>
          <w:szCs w:val="22"/>
        </w:rPr>
        <w:t xml:space="preserve"> </w:t>
      </w:r>
      <w:r w:rsidR="43CE1DA7" w:rsidRPr="70CDFA92">
        <w:rPr>
          <w:rFonts w:ascii="Arial" w:eastAsia="Tahoma" w:hAnsi="Arial" w:cs="Arial"/>
          <w:sz w:val="22"/>
          <w:szCs w:val="22"/>
        </w:rPr>
        <w:t>05-11.088)</w:t>
      </w:r>
      <w:r w:rsidRPr="70CDFA92">
        <w:rPr>
          <w:rFonts w:ascii="Arial" w:eastAsia="Tahoma" w:hAnsi="Arial" w:cs="Arial"/>
          <w:sz w:val="22"/>
          <w:szCs w:val="22"/>
        </w:rPr>
        <w:t>, mais également par</w:t>
      </w:r>
      <w:r w:rsidR="43CE1DA7" w:rsidRPr="70CDFA92">
        <w:rPr>
          <w:rFonts w:ascii="Arial" w:eastAsia="Tahoma" w:hAnsi="Arial" w:cs="Arial"/>
          <w:sz w:val="22"/>
          <w:szCs w:val="22"/>
        </w:rPr>
        <w:t xml:space="preserve"> </w:t>
      </w:r>
      <w:r w:rsidRPr="70CDFA92">
        <w:rPr>
          <w:rFonts w:ascii="Arial" w:eastAsia="Tahoma" w:hAnsi="Arial" w:cs="Arial"/>
          <w:sz w:val="22"/>
          <w:szCs w:val="22"/>
        </w:rPr>
        <w:t>son distributeur (</w:t>
      </w:r>
      <w:r w:rsidR="3CACD04A" w:rsidRPr="70CDFA92">
        <w:rPr>
          <w:rFonts w:ascii="Arial" w:eastAsia="Tahoma" w:hAnsi="Arial" w:cs="Arial"/>
          <w:sz w:val="22"/>
          <w:szCs w:val="22"/>
        </w:rPr>
        <w:t>Cass., Com., 2 décembre 1997, Océan Pacific, n°</w:t>
      </w:r>
      <w:r w:rsidR="3A15BA9E" w:rsidRPr="70CDFA92">
        <w:rPr>
          <w:rFonts w:ascii="Arial" w:eastAsia="Tahoma" w:hAnsi="Arial" w:cs="Arial"/>
          <w:sz w:val="22"/>
          <w:szCs w:val="22"/>
        </w:rPr>
        <w:t xml:space="preserve"> </w:t>
      </w:r>
      <w:r w:rsidR="3CACD04A" w:rsidRPr="70CDFA92">
        <w:rPr>
          <w:rFonts w:ascii="Arial" w:eastAsia="Tahoma" w:hAnsi="Arial" w:cs="Arial"/>
          <w:sz w:val="22"/>
          <w:szCs w:val="22"/>
        </w:rPr>
        <w:t>95-17.255</w:t>
      </w:r>
      <w:r w:rsidRPr="70CDFA92">
        <w:rPr>
          <w:rFonts w:ascii="Arial" w:eastAsia="Tahoma" w:hAnsi="Arial" w:cs="Arial"/>
          <w:sz w:val="22"/>
          <w:szCs w:val="22"/>
        </w:rPr>
        <w:t xml:space="preserve">) </w:t>
      </w:r>
      <w:r w:rsidRPr="70CDFA92">
        <w:rPr>
          <w:rFonts w:ascii="Arial" w:eastAsia="Tahoma" w:hAnsi="Arial" w:cs="Arial"/>
          <w:sz w:val="22"/>
          <w:szCs w:val="22"/>
        </w:rPr>
        <w:lastRenderedPageBreak/>
        <w:t>ou encore son licencié</w:t>
      </w:r>
      <w:r w:rsidR="43CE1DA7" w:rsidRPr="70CDFA92">
        <w:rPr>
          <w:rFonts w:ascii="Arial" w:eastAsia="Tahoma" w:hAnsi="Arial" w:cs="Arial"/>
          <w:sz w:val="22"/>
          <w:szCs w:val="22"/>
        </w:rPr>
        <w:t xml:space="preserve"> (</w:t>
      </w:r>
      <w:r w:rsidRPr="70CDFA92">
        <w:rPr>
          <w:rFonts w:ascii="Arial" w:eastAsia="Tahoma" w:hAnsi="Arial" w:cs="Arial"/>
          <w:sz w:val="22"/>
          <w:szCs w:val="22"/>
        </w:rPr>
        <w:t xml:space="preserve">CJUE, 23 avril 2009, </w:t>
      </w:r>
      <w:proofErr w:type="spellStart"/>
      <w:r w:rsidRPr="70CDFA92">
        <w:rPr>
          <w:rFonts w:ascii="Arial" w:eastAsia="Tahoma" w:hAnsi="Arial" w:cs="Arial"/>
          <w:sz w:val="22"/>
          <w:szCs w:val="22"/>
        </w:rPr>
        <w:t>Copad</w:t>
      </w:r>
      <w:proofErr w:type="spellEnd"/>
      <w:r w:rsidRPr="70CDFA92">
        <w:rPr>
          <w:rFonts w:ascii="Arial" w:eastAsia="Tahoma" w:hAnsi="Arial" w:cs="Arial"/>
          <w:sz w:val="22"/>
          <w:szCs w:val="22"/>
        </w:rPr>
        <w:t xml:space="preserve">, </w:t>
      </w:r>
      <w:proofErr w:type="spellStart"/>
      <w:r w:rsidR="3F6CC1F3" w:rsidRPr="70CDFA92">
        <w:rPr>
          <w:rFonts w:ascii="Arial" w:eastAsia="Tahoma" w:hAnsi="Arial" w:cs="Arial"/>
          <w:sz w:val="22"/>
          <w:szCs w:val="22"/>
        </w:rPr>
        <w:t>aff.</w:t>
      </w:r>
      <w:proofErr w:type="spellEnd"/>
      <w:r w:rsidR="3F6CC1F3" w:rsidRPr="70CDFA92">
        <w:rPr>
          <w:rFonts w:ascii="Arial" w:eastAsia="Tahoma" w:hAnsi="Arial" w:cs="Arial"/>
          <w:sz w:val="22"/>
          <w:szCs w:val="22"/>
        </w:rPr>
        <w:t xml:space="preserve"> </w:t>
      </w:r>
      <w:r w:rsidRPr="70CDFA92">
        <w:rPr>
          <w:rFonts w:ascii="Arial" w:eastAsia="Tahoma" w:hAnsi="Arial" w:cs="Arial"/>
          <w:sz w:val="22"/>
          <w:szCs w:val="22"/>
        </w:rPr>
        <w:t>C</w:t>
      </w:r>
      <w:r w:rsidR="25912E60" w:rsidRPr="70CDFA92">
        <w:rPr>
          <w:rFonts w:ascii="Arial" w:eastAsia="Tahoma" w:hAnsi="Arial" w:cs="Arial"/>
          <w:sz w:val="22"/>
          <w:szCs w:val="22"/>
        </w:rPr>
        <w:t>-</w:t>
      </w:r>
      <w:r w:rsidRPr="00851E4B">
        <w:rPr>
          <w:rFonts w:ascii="Arial" w:eastAsia="Tahoma" w:hAnsi="Arial" w:cs="Arial"/>
          <w:sz w:val="22"/>
          <w:szCs w:val="22"/>
        </w:rPr>
        <w:t>59/08</w:t>
      </w:r>
      <w:r w:rsidRPr="70CDFA92">
        <w:rPr>
          <w:rFonts w:ascii="Arial" w:eastAsia="Tahoma" w:hAnsi="Arial" w:cs="Arial"/>
          <w:sz w:val="22"/>
          <w:szCs w:val="22"/>
        </w:rPr>
        <w:t xml:space="preserve"> et </w:t>
      </w:r>
      <w:r w:rsidR="43CE1DA7" w:rsidRPr="70CDFA92">
        <w:rPr>
          <w:rFonts w:ascii="Arial" w:eastAsia="Tahoma" w:hAnsi="Arial" w:cs="Arial"/>
          <w:sz w:val="22"/>
          <w:szCs w:val="22"/>
        </w:rPr>
        <w:t>Com., 9 avril 2002, n°</w:t>
      </w:r>
      <w:r w:rsidR="3A15BA9E" w:rsidRPr="70CDFA92">
        <w:rPr>
          <w:rFonts w:ascii="Arial" w:eastAsia="Tahoma" w:hAnsi="Arial" w:cs="Arial"/>
          <w:sz w:val="22"/>
          <w:szCs w:val="22"/>
        </w:rPr>
        <w:t xml:space="preserve"> </w:t>
      </w:r>
      <w:r w:rsidR="43CE1DA7" w:rsidRPr="70CDFA92">
        <w:rPr>
          <w:rFonts w:ascii="Arial" w:eastAsia="Tahoma" w:hAnsi="Arial" w:cs="Arial"/>
          <w:sz w:val="22"/>
          <w:szCs w:val="22"/>
        </w:rPr>
        <w:t>99-15.428 et n°</w:t>
      </w:r>
      <w:r w:rsidR="3A15BA9E" w:rsidRPr="70CDFA92">
        <w:rPr>
          <w:rFonts w:ascii="Arial" w:eastAsia="Tahoma" w:hAnsi="Arial" w:cs="Arial"/>
          <w:sz w:val="22"/>
          <w:szCs w:val="22"/>
        </w:rPr>
        <w:t xml:space="preserve"> </w:t>
      </w:r>
      <w:r w:rsidR="43CE1DA7" w:rsidRPr="70CDFA92">
        <w:rPr>
          <w:rFonts w:ascii="Arial" w:eastAsia="Tahoma" w:hAnsi="Arial" w:cs="Arial"/>
          <w:sz w:val="22"/>
          <w:szCs w:val="22"/>
        </w:rPr>
        <w:t>99-15.428).</w:t>
      </w:r>
    </w:p>
    <w:p w14:paraId="64DFAEF4" w14:textId="60BB5D34" w:rsidR="00E65DC5" w:rsidRPr="00E747A1" w:rsidRDefault="00E65DC5" w:rsidP="00E747A1">
      <w:pPr>
        <w:spacing w:line="240" w:lineRule="auto"/>
        <w:jc w:val="both"/>
        <w:rPr>
          <w:rFonts w:ascii="Arial" w:eastAsia="Tahoma" w:hAnsi="Arial" w:cs="Arial"/>
          <w:sz w:val="22"/>
          <w:szCs w:val="22"/>
        </w:rPr>
      </w:pPr>
    </w:p>
    <w:p w14:paraId="1AD54814" w14:textId="5C0B852D" w:rsidR="006B42E5" w:rsidRDefault="168D4AA5" w:rsidP="00E747A1">
      <w:pPr>
        <w:pStyle w:val="SQ"/>
      </w:pPr>
      <w:r w:rsidRPr="00E747A1">
        <w:t xml:space="preserve">Les produits sont mis sur le marché par une entité ayant une relation commerciale avec le </w:t>
      </w:r>
      <w:r w:rsidR="2C3D9B37" w:rsidRPr="00E747A1">
        <w:t xml:space="preserve">titulaire </w:t>
      </w:r>
      <w:r w:rsidRPr="00E747A1">
        <w:t>de la marque, même sans le consentement de ce dernier ;</w:t>
      </w:r>
    </w:p>
    <w:p w14:paraId="0DD8795D" w14:textId="77777777" w:rsidR="00E747A1" w:rsidRPr="00E747A1" w:rsidRDefault="00E747A1" w:rsidP="00E747A1">
      <w:pPr>
        <w:pStyle w:val="SQ"/>
        <w:numPr>
          <w:ilvl w:val="0"/>
          <w:numId w:val="0"/>
        </w:numPr>
        <w:ind w:left="1512"/>
      </w:pPr>
    </w:p>
    <w:p w14:paraId="1EA79440" w14:textId="0EFA4225" w:rsidR="00EB34CA" w:rsidRPr="00E747A1" w:rsidRDefault="0C2F6949" w:rsidP="70CDFA92">
      <w:pPr>
        <w:spacing w:line="240" w:lineRule="auto"/>
        <w:jc w:val="both"/>
        <w:rPr>
          <w:rFonts w:ascii="Arial" w:eastAsia="Tahoma" w:hAnsi="Arial" w:cs="Arial"/>
          <w:sz w:val="22"/>
          <w:szCs w:val="22"/>
        </w:rPr>
      </w:pPr>
      <w:r w:rsidRPr="70CDFA92">
        <w:rPr>
          <w:rFonts w:ascii="Arial" w:eastAsia="Tahoma" w:hAnsi="Arial" w:cs="Arial"/>
          <w:b/>
          <w:bCs/>
          <w:sz w:val="22"/>
          <w:szCs w:val="22"/>
        </w:rPr>
        <w:t>NON.</w:t>
      </w:r>
      <w:r w:rsidR="6805B065" w:rsidRPr="70CDFA92">
        <w:rPr>
          <w:rFonts w:ascii="Arial" w:eastAsia="Tahoma" w:hAnsi="Arial" w:cs="Arial"/>
          <w:b/>
          <w:bCs/>
          <w:sz w:val="22"/>
          <w:szCs w:val="22"/>
        </w:rPr>
        <w:t xml:space="preserve"> </w:t>
      </w:r>
      <w:r w:rsidR="36510ECD" w:rsidRPr="70CDFA92">
        <w:rPr>
          <w:rFonts w:ascii="Arial" w:eastAsia="Tahoma" w:hAnsi="Arial" w:cs="Arial"/>
          <w:sz w:val="22"/>
          <w:szCs w:val="22"/>
        </w:rPr>
        <w:t xml:space="preserve">L'épuisement des droits de marque ne peut intervenir sans le consentement du titulaire des droits, même implicite. </w:t>
      </w:r>
      <w:r w:rsidR="64F0F688" w:rsidRPr="70CDFA92">
        <w:rPr>
          <w:rFonts w:ascii="Arial" w:eastAsia="Tahoma" w:hAnsi="Arial" w:cs="Arial"/>
          <w:sz w:val="22"/>
          <w:szCs w:val="22"/>
        </w:rPr>
        <w:t>Ce</w:t>
      </w:r>
      <w:r w:rsidR="36510ECD" w:rsidRPr="70CDFA92">
        <w:rPr>
          <w:rFonts w:ascii="Arial" w:eastAsia="Tahoma" w:hAnsi="Arial" w:cs="Arial"/>
          <w:sz w:val="22"/>
          <w:szCs w:val="22"/>
        </w:rPr>
        <w:t xml:space="preserve"> consentement est </w:t>
      </w:r>
      <w:r w:rsidR="64F0F688" w:rsidRPr="70CDFA92">
        <w:rPr>
          <w:rFonts w:ascii="Arial" w:eastAsia="Tahoma" w:hAnsi="Arial" w:cs="Arial"/>
          <w:sz w:val="22"/>
          <w:szCs w:val="22"/>
        </w:rPr>
        <w:t>en effet essentiel</w:t>
      </w:r>
      <w:r w:rsidR="36510ECD" w:rsidRPr="70CDFA92">
        <w:rPr>
          <w:rFonts w:ascii="Arial" w:eastAsia="Tahoma" w:hAnsi="Arial" w:cs="Arial"/>
          <w:sz w:val="22"/>
          <w:szCs w:val="22"/>
        </w:rPr>
        <w:t xml:space="preserve"> à la caractérisation de la mise sur le marché des produits</w:t>
      </w:r>
      <w:r w:rsidR="64F0F688" w:rsidRPr="70CDFA92">
        <w:rPr>
          <w:rFonts w:ascii="Arial" w:eastAsia="Tahoma" w:hAnsi="Arial" w:cs="Arial"/>
          <w:sz w:val="22"/>
          <w:szCs w:val="22"/>
        </w:rPr>
        <w:t xml:space="preserve"> marqués</w:t>
      </w:r>
      <w:r w:rsidR="36510ECD" w:rsidRPr="70CDFA92">
        <w:rPr>
          <w:rFonts w:ascii="Arial" w:eastAsia="Tahoma" w:hAnsi="Arial" w:cs="Arial"/>
          <w:sz w:val="22"/>
          <w:szCs w:val="22"/>
        </w:rPr>
        <w:t xml:space="preserve">. </w:t>
      </w:r>
    </w:p>
    <w:p w14:paraId="37CC7563" w14:textId="5DA847E0" w:rsidR="00EB34CA" w:rsidRPr="00E747A1" w:rsidRDefault="36510ECD" w:rsidP="00E747A1">
      <w:pPr>
        <w:spacing w:line="240" w:lineRule="auto"/>
        <w:jc w:val="both"/>
        <w:rPr>
          <w:rFonts w:ascii="Arial" w:eastAsia="Tahoma" w:hAnsi="Arial" w:cs="Arial"/>
          <w:sz w:val="22"/>
          <w:szCs w:val="22"/>
        </w:rPr>
      </w:pPr>
      <w:r w:rsidRPr="70CDFA92">
        <w:rPr>
          <w:rFonts w:ascii="Arial" w:eastAsia="Tahoma" w:hAnsi="Arial" w:cs="Arial"/>
          <w:sz w:val="22"/>
          <w:szCs w:val="22"/>
        </w:rPr>
        <w:t xml:space="preserve">Par exemple, il ne suffit pas que </w:t>
      </w:r>
      <w:r w:rsidR="6805B065" w:rsidRPr="70CDFA92">
        <w:rPr>
          <w:rFonts w:ascii="Arial" w:eastAsia="Tahoma" w:hAnsi="Arial" w:cs="Arial"/>
          <w:sz w:val="22"/>
          <w:szCs w:val="22"/>
        </w:rPr>
        <w:t>les produits aient été revêtus de la marque</w:t>
      </w:r>
      <w:r w:rsidR="244D96D2" w:rsidRPr="70CDFA92">
        <w:rPr>
          <w:rFonts w:ascii="Arial" w:eastAsia="Tahoma" w:hAnsi="Arial" w:cs="Arial"/>
          <w:sz w:val="22"/>
          <w:szCs w:val="22"/>
        </w:rPr>
        <w:t xml:space="preserve"> sous le contrôle du titulaire des droits,</w:t>
      </w:r>
      <w:r w:rsidR="6805B065" w:rsidRPr="70CDFA92">
        <w:rPr>
          <w:rFonts w:ascii="Arial" w:eastAsia="Tahoma" w:hAnsi="Arial" w:cs="Arial"/>
          <w:sz w:val="22"/>
          <w:szCs w:val="22"/>
        </w:rPr>
        <w:t xml:space="preserve"> au stade de leur fabrication</w:t>
      </w:r>
      <w:r w:rsidR="244D96D2" w:rsidRPr="70CDFA92">
        <w:rPr>
          <w:rFonts w:ascii="Arial" w:eastAsia="Tahoma" w:hAnsi="Arial" w:cs="Arial"/>
          <w:sz w:val="22"/>
          <w:szCs w:val="22"/>
        </w:rPr>
        <w:t xml:space="preserve">, </w:t>
      </w:r>
      <w:r w:rsidR="6805B065" w:rsidRPr="70CDFA92">
        <w:rPr>
          <w:rFonts w:ascii="Arial" w:eastAsia="Tahoma" w:hAnsi="Arial" w:cs="Arial"/>
          <w:sz w:val="22"/>
          <w:szCs w:val="22"/>
        </w:rPr>
        <w:t>pour présumer l’accord de ce dernier à leur commercialisation (Cass., Com., 26 janvier 1999, n°</w:t>
      </w:r>
      <w:r w:rsidR="0F7695EE" w:rsidRPr="70CDFA92">
        <w:rPr>
          <w:rFonts w:ascii="Arial" w:eastAsia="Tahoma" w:hAnsi="Arial" w:cs="Arial"/>
          <w:sz w:val="22"/>
          <w:szCs w:val="22"/>
        </w:rPr>
        <w:t xml:space="preserve"> </w:t>
      </w:r>
      <w:r w:rsidR="6805B065" w:rsidRPr="70CDFA92">
        <w:rPr>
          <w:rFonts w:ascii="Arial" w:eastAsia="Tahoma" w:hAnsi="Arial" w:cs="Arial"/>
          <w:sz w:val="22"/>
          <w:szCs w:val="22"/>
        </w:rPr>
        <w:t>97-10.172).</w:t>
      </w:r>
      <w:r w:rsidR="244D96D2" w:rsidRPr="70CDFA92">
        <w:rPr>
          <w:rFonts w:ascii="Arial" w:eastAsia="Tahoma" w:hAnsi="Arial" w:cs="Arial"/>
          <w:sz w:val="22"/>
          <w:szCs w:val="22"/>
        </w:rPr>
        <w:t xml:space="preserve"> De même, </w:t>
      </w:r>
      <w:r w:rsidR="64F0F688" w:rsidRPr="70CDFA92">
        <w:rPr>
          <w:rFonts w:ascii="Arial" w:eastAsia="Tahoma" w:hAnsi="Arial" w:cs="Arial"/>
          <w:sz w:val="22"/>
          <w:szCs w:val="22"/>
        </w:rPr>
        <w:t xml:space="preserve">il ne saurait y avoir épuisement des droits </w:t>
      </w:r>
      <w:r w:rsidRPr="70CDFA92">
        <w:rPr>
          <w:rFonts w:ascii="Arial" w:eastAsia="Tahoma" w:hAnsi="Arial" w:cs="Arial"/>
          <w:sz w:val="22"/>
          <w:szCs w:val="22"/>
        </w:rPr>
        <w:t xml:space="preserve">lorsque l'origine des produits achetés par </w:t>
      </w:r>
      <w:r w:rsidR="64F0F688" w:rsidRPr="70CDFA92">
        <w:rPr>
          <w:rFonts w:ascii="Arial" w:eastAsia="Tahoma" w:hAnsi="Arial" w:cs="Arial"/>
          <w:sz w:val="22"/>
          <w:szCs w:val="22"/>
        </w:rPr>
        <w:t>un</w:t>
      </w:r>
      <w:r w:rsidRPr="70CDFA92">
        <w:rPr>
          <w:rFonts w:ascii="Arial" w:eastAsia="Tahoma" w:hAnsi="Arial" w:cs="Arial"/>
          <w:sz w:val="22"/>
          <w:szCs w:val="22"/>
        </w:rPr>
        <w:t xml:space="preserve"> revendeur final</w:t>
      </w:r>
      <w:r w:rsidR="64F0F688" w:rsidRPr="70CDFA92">
        <w:rPr>
          <w:rFonts w:ascii="Arial" w:eastAsia="Tahoma" w:hAnsi="Arial" w:cs="Arial"/>
          <w:sz w:val="22"/>
          <w:szCs w:val="22"/>
        </w:rPr>
        <w:t xml:space="preserve"> ne peut être identifiée</w:t>
      </w:r>
      <w:r w:rsidRPr="70CDFA92">
        <w:rPr>
          <w:rFonts w:ascii="Arial" w:eastAsia="Tahoma" w:hAnsi="Arial" w:cs="Arial"/>
          <w:sz w:val="22"/>
          <w:szCs w:val="22"/>
        </w:rPr>
        <w:t>,</w:t>
      </w:r>
      <w:r w:rsidR="64F0F688" w:rsidRPr="70CDFA92">
        <w:rPr>
          <w:rFonts w:ascii="Arial" w:eastAsia="Tahoma" w:hAnsi="Arial" w:cs="Arial"/>
          <w:sz w:val="22"/>
          <w:szCs w:val="22"/>
        </w:rPr>
        <w:t xml:space="preserve"> </w:t>
      </w:r>
      <w:r w:rsidRPr="70CDFA92">
        <w:rPr>
          <w:rFonts w:ascii="Arial" w:eastAsia="Tahoma" w:hAnsi="Arial" w:cs="Arial"/>
          <w:sz w:val="22"/>
          <w:szCs w:val="22"/>
        </w:rPr>
        <w:t>le consentement</w:t>
      </w:r>
      <w:r w:rsidR="64F0F688" w:rsidRPr="70CDFA92">
        <w:rPr>
          <w:rFonts w:ascii="Arial" w:eastAsia="Tahoma" w:hAnsi="Arial" w:cs="Arial"/>
          <w:sz w:val="22"/>
          <w:szCs w:val="22"/>
        </w:rPr>
        <w:t xml:space="preserve"> </w:t>
      </w:r>
      <w:r w:rsidRPr="70CDFA92">
        <w:rPr>
          <w:rFonts w:ascii="Arial" w:eastAsia="Tahoma" w:hAnsi="Arial" w:cs="Arial"/>
          <w:sz w:val="22"/>
          <w:szCs w:val="22"/>
        </w:rPr>
        <w:t xml:space="preserve">du titulaire à leur mise sur le marché </w:t>
      </w:r>
      <w:r w:rsidR="64F0F688" w:rsidRPr="70CDFA92">
        <w:rPr>
          <w:rFonts w:ascii="Arial" w:eastAsia="Tahoma" w:hAnsi="Arial" w:cs="Arial"/>
          <w:sz w:val="22"/>
          <w:szCs w:val="22"/>
        </w:rPr>
        <w:t xml:space="preserve">ne pouvant dans ce cas être démontré </w:t>
      </w:r>
      <w:r w:rsidRPr="70CDFA92">
        <w:rPr>
          <w:rFonts w:ascii="Arial" w:eastAsia="Tahoma" w:hAnsi="Arial" w:cs="Arial"/>
          <w:sz w:val="22"/>
          <w:szCs w:val="22"/>
        </w:rPr>
        <w:t xml:space="preserve">(Paris, 6 septembre 2016, Swatch, </w:t>
      </w:r>
      <w:r w:rsidR="4AFD5221" w:rsidRPr="70CDFA92">
        <w:rPr>
          <w:rFonts w:ascii="Arial" w:eastAsia="Tahoma" w:hAnsi="Arial" w:cs="Arial"/>
          <w:sz w:val="22"/>
          <w:szCs w:val="22"/>
        </w:rPr>
        <w:t>n°</w:t>
      </w:r>
      <w:r w:rsidR="7453A23C" w:rsidRPr="70CDFA92">
        <w:rPr>
          <w:rFonts w:ascii="Arial" w:eastAsia="Tahoma" w:hAnsi="Arial" w:cs="Arial"/>
          <w:sz w:val="22"/>
          <w:szCs w:val="22"/>
        </w:rPr>
        <w:t xml:space="preserve"> </w:t>
      </w:r>
      <w:r w:rsidRPr="70CDFA92">
        <w:rPr>
          <w:rFonts w:ascii="Arial" w:eastAsia="Tahoma" w:hAnsi="Arial" w:cs="Arial"/>
          <w:sz w:val="22"/>
          <w:szCs w:val="22"/>
        </w:rPr>
        <w:t>15/00108).</w:t>
      </w:r>
    </w:p>
    <w:p w14:paraId="5E83D349" w14:textId="77777777" w:rsidR="007A58CF" w:rsidRPr="00E747A1" w:rsidRDefault="007A58CF" w:rsidP="00E747A1">
      <w:pPr>
        <w:spacing w:line="240" w:lineRule="auto"/>
        <w:jc w:val="both"/>
        <w:rPr>
          <w:rFonts w:ascii="Arial" w:eastAsia="Tahoma" w:hAnsi="Arial" w:cs="Arial"/>
          <w:sz w:val="22"/>
          <w:szCs w:val="22"/>
        </w:rPr>
      </w:pPr>
    </w:p>
    <w:p w14:paraId="7854B0D5" w14:textId="6F5ABF8A" w:rsidR="006B42E5" w:rsidRDefault="371B6E14" w:rsidP="00B15E18">
      <w:pPr>
        <w:pStyle w:val="Sous-question"/>
      </w:pPr>
      <w:r>
        <w:t>Les produits sont mis sur le marché par le licencié ou le sous-licencié, même sans le consentement du titulaire de la marque</w:t>
      </w:r>
      <w:r w:rsidR="7A6B76E9">
        <w:t>.</w:t>
      </w:r>
    </w:p>
    <w:p w14:paraId="02DD236A" w14:textId="77777777" w:rsidR="00E747A1" w:rsidRPr="00E747A1" w:rsidRDefault="00E747A1" w:rsidP="00E747A1">
      <w:pPr>
        <w:pStyle w:val="SQ"/>
        <w:numPr>
          <w:ilvl w:val="0"/>
          <w:numId w:val="0"/>
        </w:numPr>
        <w:ind w:left="1512"/>
      </w:pPr>
    </w:p>
    <w:p w14:paraId="58638193" w14:textId="12B8D641" w:rsidR="00947010" w:rsidRPr="00E747A1" w:rsidRDefault="159C3661" w:rsidP="70CDFA92">
      <w:pPr>
        <w:spacing w:line="240" w:lineRule="auto"/>
        <w:jc w:val="both"/>
        <w:rPr>
          <w:rFonts w:ascii="Arial" w:eastAsia="Tahoma" w:hAnsi="Arial" w:cs="Arial"/>
          <w:sz w:val="22"/>
          <w:szCs w:val="22"/>
        </w:rPr>
      </w:pPr>
      <w:r w:rsidRPr="70CDFA92">
        <w:rPr>
          <w:rFonts w:ascii="Arial" w:eastAsia="Tahoma" w:hAnsi="Arial" w:cs="Arial"/>
          <w:b/>
          <w:bCs/>
          <w:sz w:val="22"/>
          <w:szCs w:val="22"/>
        </w:rPr>
        <w:t>NON</w:t>
      </w:r>
      <w:r w:rsidR="244D96D2" w:rsidRPr="70CDFA92">
        <w:rPr>
          <w:rFonts w:ascii="Arial" w:eastAsia="Tahoma" w:hAnsi="Arial" w:cs="Arial"/>
          <w:b/>
          <w:bCs/>
          <w:sz w:val="22"/>
          <w:szCs w:val="22"/>
        </w:rPr>
        <w:t>.</w:t>
      </w:r>
      <w:r w:rsidR="244D96D2" w:rsidRPr="70CDFA92">
        <w:rPr>
          <w:rFonts w:ascii="Arial" w:eastAsia="Tahoma" w:hAnsi="Arial" w:cs="Arial"/>
          <w:sz w:val="22"/>
          <w:szCs w:val="22"/>
        </w:rPr>
        <w:t xml:space="preserve"> Le consentement du titulaire </w:t>
      </w:r>
      <w:r w:rsidR="5FAE9A3C" w:rsidRPr="70CDFA92">
        <w:rPr>
          <w:rFonts w:ascii="Arial" w:eastAsia="Tahoma" w:hAnsi="Arial" w:cs="Arial"/>
          <w:sz w:val="22"/>
          <w:szCs w:val="22"/>
        </w:rPr>
        <w:t>des droits</w:t>
      </w:r>
      <w:r w:rsidR="244D96D2" w:rsidRPr="70CDFA92">
        <w:rPr>
          <w:rFonts w:ascii="Arial" w:eastAsia="Tahoma" w:hAnsi="Arial" w:cs="Arial"/>
          <w:sz w:val="22"/>
          <w:szCs w:val="22"/>
        </w:rPr>
        <w:t xml:space="preserve"> doit également être établi</w:t>
      </w:r>
      <w:r w:rsidR="5FAE9A3C" w:rsidRPr="70CDFA92">
        <w:rPr>
          <w:rFonts w:ascii="Arial" w:eastAsia="Tahoma" w:hAnsi="Arial" w:cs="Arial"/>
          <w:sz w:val="22"/>
          <w:szCs w:val="22"/>
        </w:rPr>
        <w:t xml:space="preserve"> </w:t>
      </w:r>
      <w:r w:rsidR="36510ECD" w:rsidRPr="70CDFA92">
        <w:rPr>
          <w:rFonts w:ascii="Arial" w:eastAsia="Tahoma" w:hAnsi="Arial" w:cs="Arial"/>
          <w:sz w:val="22"/>
          <w:szCs w:val="22"/>
        </w:rPr>
        <w:t xml:space="preserve">en présence d’un contrat de licence. </w:t>
      </w:r>
    </w:p>
    <w:p w14:paraId="2C4ABB22" w14:textId="154A2522" w:rsidR="70CDFA92" w:rsidRDefault="36510ECD" w:rsidP="70CDFA92">
      <w:pPr>
        <w:spacing w:line="240" w:lineRule="auto"/>
        <w:jc w:val="both"/>
        <w:rPr>
          <w:rFonts w:ascii="Arial" w:eastAsia="Tahoma" w:hAnsi="Arial" w:cs="Arial"/>
          <w:sz w:val="22"/>
          <w:szCs w:val="22"/>
        </w:rPr>
      </w:pPr>
      <w:r w:rsidRPr="57226071">
        <w:rPr>
          <w:rFonts w:ascii="Arial" w:eastAsia="Tahoma" w:hAnsi="Arial" w:cs="Arial"/>
          <w:sz w:val="22"/>
          <w:szCs w:val="22"/>
        </w:rPr>
        <w:t xml:space="preserve">A titre d’illustration, la jurisprudence européenne considère </w:t>
      </w:r>
      <w:r w:rsidR="5FAE9A3C" w:rsidRPr="57226071">
        <w:rPr>
          <w:rFonts w:ascii="Arial" w:eastAsia="Tahoma" w:hAnsi="Arial" w:cs="Arial"/>
          <w:sz w:val="22"/>
          <w:szCs w:val="22"/>
        </w:rPr>
        <w:t xml:space="preserve">qu’il n'y a pas d'épuisement des droits lorsque le licencié a </w:t>
      </w:r>
      <w:r w:rsidR="137831DD" w:rsidRPr="57226071">
        <w:rPr>
          <w:rFonts w:ascii="Arial" w:eastAsia="Tahoma" w:hAnsi="Arial" w:cs="Arial"/>
          <w:sz w:val="22"/>
          <w:szCs w:val="22"/>
        </w:rPr>
        <w:t>méconnu une clause du contrat de licence correspondant à celles prévues à l’article 8 de la Directive 2008/95/CE</w:t>
      </w:r>
      <w:r w:rsidR="3F6CC1F3" w:rsidRPr="57226071">
        <w:rPr>
          <w:rFonts w:ascii="Arial" w:eastAsia="Tahoma" w:hAnsi="Arial" w:cs="Arial"/>
          <w:sz w:val="22"/>
          <w:szCs w:val="22"/>
        </w:rPr>
        <w:t>,</w:t>
      </w:r>
      <w:r w:rsidR="137831DD" w:rsidRPr="57226071">
        <w:rPr>
          <w:rFonts w:ascii="Arial" w:eastAsia="Tahoma" w:hAnsi="Arial" w:cs="Arial"/>
          <w:sz w:val="22"/>
          <w:szCs w:val="22"/>
        </w:rPr>
        <w:t xml:space="preserve"> </w:t>
      </w:r>
      <w:r w:rsidR="5FAE9A3C" w:rsidRPr="57226071">
        <w:rPr>
          <w:rFonts w:ascii="Arial" w:eastAsia="Tahoma" w:hAnsi="Arial" w:cs="Arial"/>
          <w:sz w:val="22"/>
          <w:szCs w:val="22"/>
        </w:rPr>
        <w:t xml:space="preserve">agissant ainsi sans </w:t>
      </w:r>
      <w:r w:rsidR="137831DD" w:rsidRPr="57226071">
        <w:rPr>
          <w:rFonts w:ascii="Arial" w:eastAsia="Tahoma" w:hAnsi="Arial" w:cs="Arial"/>
          <w:sz w:val="22"/>
          <w:szCs w:val="22"/>
        </w:rPr>
        <w:t>le consentement</w:t>
      </w:r>
      <w:r w:rsidR="5FAE9A3C" w:rsidRPr="57226071">
        <w:rPr>
          <w:rFonts w:ascii="Arial" w:eastAsia="Tahoma" w:hAnsi="Arial" w:cs="Arial"/>
          <w:sz w:val="22"/>
          <w:szCs w:val="22"/>
        </w:rPr>
        <w:t xml:space="preserve"> du titulaire des droits de marque</w:t>
      </w:r>
      <w:r w:rsidR="137831DD" w:rsidRPr="57226071">
        <w:rPr>
          <w:rFonts w:ascii="Arial" w:eastAsia="Tahoma" w:hAnsi="Arial" w:cs="Arial"/>
          <w:sz w:val="22"/>
          <w:szCs w:val="22"/>
        </w:rPr>
        <w:t> </w:t>
      </w:r>
      <w:r w:rsidR="36B46D1E" w:rsidRPr="57226071">
        <w:rPr>
          <w:rFonts w:ascii="Arial" w:eastAsia="Tahoma" w:hAnsi="Arial" w:cs="Arial"/>
          <w:sz w:val="22"/>
          <w:szCs w:val="22"/>
        </w:rPr>
        <w:t xml:space="preserve">(CJUE, 23 avril 2009, </w:t>
      </w:r>
      <w:proofErr w:type="spellStart"/>
      <w:r w:rsidR="36B46D1E" w:rsidRPr="57226071">
        <w:rPr>
          <w:rFonts w:ascii="Arial" w:eastAsia="Tahoma" w:hAnsi="Arial" w:cs="Arial"/>
          <w:sz w:val="22"/>
          <w:szCs w:val="22"/>
        </w:rPr>
        <w:t>Copad</w:t>
      </w:r>
      <w:proofErr w:type="spellEnd"/>
      <w:r w:rsidR="36B46D1E" w:rsidRPr="57226071">
        <w:rPr>
          <w:rFonts w:ascii="Arial" w:eastAsia="Tahoma" w:hAnsi="Arial" w:cs="Arial"/>
          <w:sz w:val="22"/>
          <w:szCs w:val="22"/>
        </w:rPr>
        <w:t xml:space="preserve">, </w:t>
      </w:r>
      <w:proofErr w:type="spellStart"/>
      <w:r w:rsidR="36B46D1E" w:rsidRPr="57226071">
        <w:rPr>
          <w:rFonts w:ascii="Arial" w:eastAsia="Tahoma" w:hAnsi="Arial" w:cs="Arial"/>
          <w:sz w:val="22"/>
          <w:szCs w:val="22"/>
        </w:rPr>
        <w:t>aff.</w:t>
      </w:r>
      <w:proofErr w:type="spellEnd"/>
      <w:r w:rsidR="36B46D1E" w:rsidRPr="00851E4B">
        <w:rPr>
          <w:rFonts w:ascii="Arial" w:eastAsia="Tahoma" w:hAnsi="Arial" w:cs="Arial"/>
          <w:sz w:val="22"/>
          <w:szCs w:val="22"/>
        </w:rPr>
        <w:t xml:space="preserve"> C-59/08</w:t>
      </w:r>
      <w:r w:rsidR="36B46D1E" w:rsidRPr="57226071">
        <w:rPr>
          <w:rFonts w:ascii="Arial" w:eastAsia="Tahoma" w:hAnsi="Arial" w:cs="Arial"/>
          <w:sz w:val="22"/>
          <w:szCs w:val="22"/>
        </w:rPr>
        <w:t>, §51</w:t>
      </w:r>
      <w:r w:rsidR="5EE7C4EB" w:rsidRPr="57226071">
        <w:rPr>
          <w:rFonts w:ascii="Arial" w:eastAsia="Tahoma" w:hAnsi="Arial" w:cs="Arial"/>
          <w:sz w:val="22"/>
          <w:szCs w:val="22"/>
        </w:rPr>
        <w:t>.</w:t>
      </w:r>
      <w:r w:rsidR="00851E4B">
        <w:rPr>
          <w:rFonts w:ascii="Arial" w:eastAsia="Tahoma" w:hAnsi="Arial" w:cs="Arial"/>
          <w:sz w:val="22"/>
          <w:szCs w:val="22"/>
        </w:rPr>
        <w:t xml:space="preserve"> V</w:t>
      </w:r>
      <w:r w:rsidR="003E4E8A">
        <w:rPr>
          <w:rFonts w:ascii="Arial" w:eastAsia="Tahoma" w:hAnsi="Arial" w:cs="Arial"/>
          <w:sz w:val="22"/>
          <w:szCs w:val="22"/>
        </w:rPr>
        <w:t>.</w:t>
      </w:r>
      <w:r w:rsidR="21A20D52" w:rsidRPr="57226071">
        <w:rPr>
          <w:rFonts w:ascii="Arial" w:eastAsia="Tahoma" w:hAnsi="Arial" w:cs="Arial"/>
          <w:sz w:val="22"/>
          <w:szCs w:val="22"/>
        </w:rPr>
        <w:t xml:space="preserve"> </w:t>
      </w:r>
      <w:r w:rsidR="3E8DD4C5" w:rsidRPr="57226071">
        <w:rPr>
          <w:rFonts w:ascii="Arial" w:eastAsia="Tahoma" w:hAnsi="Arial" w:cs="Arial"/>
          <w:sz w:val="22"/>
          <w:szCs w:val="22"/>
        </w:rPr>
        <w:t>question</w:t>
      </w:r>
      <w:r w:rsidR="21A20D52" w:rsidRPr="57226071">
        <w:rPr>
          <w:rFonts w:ascii="Arial" w:eastAsia="Tahoma" w:hAnsi="Arial" w:cs="Arial"/>
          <w:sz w:val="22"/>
          <w:szCs w:val="22"/>
        </w:rPr>
        <w:t xml:space="preserve"> 2</w:t>
      </w:r>
      <w:r w:rsidR="6FD4907A" w:rsidRPr="57226071">
        <w:rPr>
          <w:rFonts w:ascii="Arial" w:eastAsia="Tahoma" w:hAnsi="Arial" w:cs="Arial"/>
          <w:sz w:val="22"/>
          <w:szCs w:val="22"/>
        </w:rPr>
        <w:t>)</w:t>
      </w:r>
      <w:r w:rsidR="21A20D52" w:rsidRPr="57226071">
        <w:rPr>
          <w:rFonts w:ascii="Arial" w:eastAsia="Tahoma" w:hAnsi="Arial" w:cs="Arial"/>
          <w:sz w:val="22"/>
          <w:szCs w:val="22"/>
        </w:rPr>
        <w:t xml:space="preserve"> g))</w:t>
      </w:r>
      <w:r w:rsidR="36B46D1E" w:rsidRPr="57226071">
        <w:rPr>
          <w:rFonts w:ascii="Arial" w:eastAsia="Tahoma" w:hAnsi="Arial" w:cs="Arial"/>
          <w:sz w:val="22"/>
          <w:szCs w:val="22"/>
        </w:rPr>
        <w:t>.</w:t>
      </w:r>
      <w:r w:rsidR="00851E4B">
        <w:rPr>
          <w:rFonts w:ascii="Arial" w:eastAsia="Tahoma" w:hAnsi="Arial" w:cs="Arial"/>
          <w:sz w:val="22"/>
          <w:szCs w:val="22"/>
        </w:rPr>
        <w:t xml:space="preserve"> </w:t>
      </w:r>
      <w:r w:rsidR="37AA35F1" w:rsidRPr="70CDFA92">
        <w:rPr>
          <w:rFonts w:ascii="Arial" w:eastAsia="Tahoma" w:hAnsi="Arial" w:cs="Arial"/>
          <w:sz w:val="22"/>
          <w:szCs w:val="22"/>
        </w:rPr>
        <w:t>Comme précédemment exposé à la question 2</w:t>
      </w:r>
      <w:r w:rsidR="5D2367E9" w:rsidRPr="70CDFA92">
        <w:rPr>
          <w:rFonts w:ascii="Arial" w:eastAsia="Tahoma" w:hAnsi="Arial" w:cs="Arial"/>
          <w:sz w:val="22"/>
          <w:szCs w:val="22"/>
        </w:rPr>
        <w:t>)</w:t>
      </w:r>
      <w:r w:rsidR="37AA35F1" w:rsidRPr="70CDFA92">
        <w:rPr>
          <w:rFonts w:ascii="Arial" w:eastAsia="Tahoma" w:hAnsi="Arial" w:cs="Arial"/>
          <w:sz w:val="22"/>
          <w:szCs w:val="22"/>
        </w:rPr>
        <w:t xml:space="preserve"> g), </w:t>
      </w:r>
      <w:r w:rsidR="06E55A30" w:rsidRPr="70CDFA92">
        <w:rPr>
          <w:rFonts w:ascii="Arial" w:eastAsia="Tahoma" w:hAnsi="Arial" w:cs="Arial"/>
          <w:sz w:val="22"/>
          <w:szCs w:val="22"/>
        </w:rPr>
        <w:t>c</w:t>
      </w:r>
      <w:r w:rsidR="071C2DEE" w:rsidRPr="70CDFA92">
        <w:rPr>
          <w:rFonts w:ascii="Arial" w:eastAsia="Tahoma" w:hAnsi="Arial" w:cs="Arial"/>
          <w:sz w:val="22"/>
          <w:szCs w:val="22"/>
        </w:rPr>
        <w:t>e raisonnement est également appliqué par la Cour de cassation (Com., 2 février 2010, n°</w:t>
      </w:r>
      <w:r w:rsidR="3153035D" w:rsidRPr="70CDFA92">
        <w:rPr>
          <w:rFonts w:ascii="Arial" w:eastAsia="Tahoma" w:hAnsi="Arial" w:cs="Arial"/>
          <w:sz w:val="22"/>
          <w:szCs w:val="22"/>
        </w:rPr>
        <w:t xml:space="preserve"> </w:t>
      </w:r>
      <w:r w:rsidR="071C2DEE" w:rsidRPr="70CDFA92">
        <w:rPr>
          <w:rFonts w:ascii="Arial" w:eastAsia="Tahoma" w:hAnsi="Arial" w:cs="Arial"/>
          <w:sz w:val="22"/>
          <w:szCs w:val="22"/>
        </w:rPr>
        <w:t>06-16.202).</w:t>
      </w:r>
    </w:p>
    <w:p w14:paraId="63A422C8" w14:textId="31F1FAA1" w:rsidR="70CDFA92" w:rsidRDefault="70CDFA92" w:rsidP="70CDFA92">
      <w:pPr>
        <w:spacing w:line="240" w:lineRule="auto"/>
        <w:jc w:val="both"/>
        <w:rPr>
          <w:rFonts w:ascii="Arial" w:eastAsia="Tahoma" w:hAnsi="Arial" w:cs="Arial"/>
          <w:sz w:val="22"/>
          <w:szCs w:val="22"/>
        </w:rPr>
      </w:pPr>
    </w:p>
    <w:p w14:paraId="6F59D0BC" w14:textId="179513A2" w:rsidR="00A43BDC" w:rsidRPr="00E747A1" w:rsidRDefault="2C3D9B37" w:rsidP="00E747A1">
      <w:pPr>
        <w:pStyle w:val="Question"/>
      </w:pPr>
      <w:r w:rsidRPr="00E747A1">
        <w:t>Quelles sont les exigences concernant le consentement du titulaire de la marque à l'épuisement des droits de marque ?</w:t>
      </w:r>
    </w:p>
    <w:p w14:paraId="295ACC88" w14:textId="04AB3647" w:rsidR="773FCF1A" w:rsidRPr="00E747A1" w:rsidRDefault="773FCF1A" w:rsidP="00E747A1">
      <w:pPr>
        <w:pStyle w:val="Paragraphedeliste"/>
        <w:spacing w:line="240" w:lineRule="auto"/>
        <w:jc w:val="both"/>
        <w:rPr>
          <w:rFonts w:ascii="Arial" w:eastAsia="Tahoma" w:hAnsi="Arial" w:cs="Arial"/>
          <w:b/>
          <w:bCs/>
          <w:sz w:val="22"/>
          <w:szCs w:val="22"/>
        </w:rPr>
      </w:pPr>
    </w:p>
    <w:p w14:paraId="459CDFE7" w14:textId="551C743E" w:rsidR="00A43BDC" w:rsidRDefault="39C4DCC0" w:rsidP="00694635">
      <w:pPr>
        <w:pStyle w:val="Sous-question"/>
        <w:numPr>
          <w:ilvl w:val="0"/>
          <w:numId w:val="124"/>
        </w:numPr>
      </w:pPr>
      <w:r w:rsidRPr="00E747A1">
        <w:t>Le consentement doit être exprimé d'une manière qui démontre sans équivoque l'intention du titulaire de la marque de mettre les produits dans le commerce sur le territoire concerné ;</w:t>
      </w:r>
    </w:p>
    <w:p w14:paraId="5F7BA173" w14:textId="77777777" w:rsidR="00694635" w:rsidRPr="00E747A1" w:rsidRDefault="00694635" w:rsidP="00694635">
      <w:pPr>
        <w:pStyle w:val="Sous-question"/>
        <w:numPr>
          <w:ilvl w:val="0"/>
          <w:numId w:val="0"/>
        </w:numPr>
      </w:pPr>
    </w:p>
    <w:p w14:paraId="4CCD7C29" w14:textId="698B8497" w:rsidR="00BB6955" w:rsidRPr="00E747A1" w:rsidRDefault="2EF14835" w:rsidP="00E747A1">
      <w:pPr>
        <w:spacing w:line="240" w:lineRule="auto"/>
        <w:jc w:val="both"/>
        <w:rPr>
          <w:rFonts w:ascii="Arial" w:eastAsia="Tahoma" w:hAnsi="Arial" w:cs="Arial"/>
          <w:sz w:val="22"/>
          <w:szCs w:val="22"/>
        </w:rPr>
      </w:pPr>
      <w:r w:rsidRPr="70CDFA92">
        <w:rPr>
          <w:rFonts w:ascii="Arial" w:eastAsia="Tahoma" w:hAnsi="Arial" w:cs="Arial"/>
          <w:b/>
          <w:bCs/>
          <w:color w:val="000000" w:themeColor="text1"/>
          <w:sz w:val="22"/>
          <w:szCs w:val="22"/>
        </w:rPr>
        <w:t>OUI.</w:t>
      </w:r>
      <w:r w:rsidRPr="70CDFA92">
        <w:rPr>
          <w:rFonts w:ascii="Arial" w:eastAsia="Tahoma" w:hAnsi="Arial" w:cs="Arial"/>
          <w:color w:val="000000" w:themeColor="text1"/>
          <w:sz w:val="22"/>
          <w:szCs w:val="22"/>
        </w:rPr>
        <w:t xml:space="preserve"> </w:t>
      </w:r>
      <w:r w:rsidR="66113514" w:rsidRPr="00E747A1">
        <w:rPr>
          <w:rFonts w:ascii="Arial" w:eastAsia="Tahoma" w:hAnsi="Arial" w:cs="Arial"/>
          <w:sz w:val="22"/>
          <w:szCs w:val="22"/>
        </w:rPr>
        <w:t xml:space="preserve">Le </w:t>
      </w:r>
      <w:r w:rsidR="66113514" w:rsidRPr="00476656">
        <w:rPr>
          <w:rFonts w:ascii="Arial" w:eastAsia="Tahoma" w:hAnsi="Arial" w:cs="Arial"/>
          <w:i/>
          <w:iCs/>
          <w:sz w:val="22"/>
          <w:szCs w:val="22"/>
        </w:rPr>
        <w:t>c</w:t>
      </w:r>
      <w:r w:rsidR="40F63A10" w:rsidRPr="00476656">
        <w:rPr>
          <w:rFonts w:ascii="Arial" w:eastAsia="Tahoma" w:hAnsi="Arial" w:cs="Arial"/>
          <w:i/>
          <w:iCs/>
          <w:sz w:val="22"/>
          <w:szCs w:val="22"/>
        </w:rPr>
        <w:t>onsentemen</w:t>
      </w:r>
      <w:r w:rsidR="40F63A10" w:rsidRPr="00E747A1">
        <w:rPr>
          <w:rFonts w:ascii="Arial" w:eastAsia="Tahoma" w:hAnsi="Arial" w:cs="Arial"/>
          <w:sz w:val="22"/>
          <w:szCs w:val="22"/>
        </w:rPr>
        <w:t>t</w:t>
      </w:r>
      <w:r w:rsidR="40F63A10" w:rsidRPr="57226071">
        <w:rPr>
          <w:rFonts w:ascii="Arial" w:eastAsia="Tahoma" w:hAnsi="Arial" w:cs="Arial"/>
          <w:i/>
          <w:iCs/>
          <w:sz w:val="22"/>
          <w:szCs w:val="22"/>
        </w:rPr>
        <w:t xml:space="preserve"> </w:t>
      </w:r>
      <w:r w:rsidR="66113514" w:rsidRPr="00E747A1">
        <w:rPr>
          <w:rFonts w:ascii="Arial" w:eastAsia="Tahoma" w:hAnsi="Arial" w:cs="Arial"/>
          <w:sz w:val="22"/>
          <w:szCs w:val="22"/>
        </w:rPr>
        <w:t>du titulaire de</w:t>
      </w:r>
      <w:r w:rsidR="4A6A3273" w:rsidRPr="57226071">
        <w:rPr>
          <w:rFonts w:ascii="Arial" w:eastAsia="Tahoma" w:hAnsi="Arial" w:cs="Arial"/>
          <w:sz w:val="22"/>
          <w:szCs w:val="22"/>
        </w:rPr>
        <w:t xml:space="preserve">s droits </w:t>
      </w:r>
      <w:r w:rsidR="66113514" w:rsidRPr="00E747A1">
        <w:rPr>
          <w:rFonts w:ascii="Arial" w:eastAsia="Tahoma" w:hAnsi="Arial" w:cs="Arial"/>
          <w:sz w:val="22"/>
          <w:szCs w:val="22"/>
        </w:rPr>
        <w:t>est un</w:t>
      </w:r>
      <w:r w:rsidR="6F237F07" w:rsidRPr="57226071">
        <w:rPr>
          <w:rFonts w:ascii="Arial" w:eastAsia="Tahoma" w:hAnsi="Arial" w:cs="Arial"/>
          <w:sz w:val="22"/>
          <w:szCs w:val="22"/>
        </w:rPr>
        <w:t xml:space="preserve">e condition </w:t>
      </w:r>
      <w:r w:rsidR="66113514" w:rsidRPr="00E747A1">
        <w:rPr>
          <w:rFonts w:ascii="Arial" w:eastAsia="Tahoma" w:hAnsi="Arial" w:cs="Arial"/>
          <w:sz w:val="22"/>
          <w:szCs w:val="22"/>
        </w:rPr>
        <w:t>déterminant</w:t>
      </w:r>
      <w:r w:rsidR="5B9DD348" w:rsidRPr="57226071">
        <w:rPr>
          <w:rFonts w:ascii="Arial" w:eastAsia="Tahoma" w:hAnsi="Arial" w:cs="Arial"/>
          <w:sz w:val="22"/>
          <w:szCs w:val="22"/>
        </w:rPr>
        <w:t>e</w:t>
      </w:r>
      <w:r w:rsidR="66113514" w:rsidRPr="00E747A1">
        <w:rPr>
          <w:rFonts w:ascii="Arial" w:eastAsia="Tahoma" w:hAnsi="Arial" w:cs="Arial"/>
          <w:sz w:val="22"/>
          <w:szCs w:val="22"/>
        </w:rPr>
        <w:t xml:space="preserve"> de l’épuisement du droit de marque. Il doit être exprimé de façon certaine, traduisant ainsi la volonté du titulaire de renoncer à son droit exclusif d’interdire la commercialisation ultérieure des produits marqués (</w:t>
      </w:r>
      <w:r w:rsidR="0E54C930" w:rsidRPr="57226071">
        <w:rPr>
          <w:rFonts w:ascii="Arial" w:eastAsia="Tahoma" w:hAnsi="Arial" w:cs="Arial"/>
          <w:sz w:val="22"/>
          <w:szCs w:val="22"/>
        </w:rPr>
        <w:t xml:space="preserve">CJUE, 23 avril 2009, </w:t>
      </w:r>
      <w:proofErr w:type="spellStart"/>
      <w:r w:rsidR="4A6A3273" w:rsidRPr="00E747A1">
        <w:rPr>
          <w:rFonts w:ascii="Arial" w:eastAsia="Tahoma" w:hAnsi="Arial" w:cs="Arial"/>
          <w:sz w:val="22"/>
          <w:szCs w:val="22"/>
        </w:rPr>
        <w:t>Copad</w:t>
      </w:r>
      <w:proofErr w:type="spellEnd"/>
      <w:r w:rsidR="4A6A3273" w:rsidRPr="00E747A1">
        <w:rPr>
          <w:rFonts w:ascii="Arial" w:eastAsia="Tahoma" w:hAnsi="Arial" w:cs="Arial"/>
          <w:sz w:val="22"/>
          <w:szCs w:val="22"/>
        </w:rPr>
        <w:t xml:space="preserve">, </w:t>
      </w:r>
      <w:proofErr w:type="spellStart"/>
      <w:r w:rsidR="4A6A3273" w:rsidRPr="00E747A1">
        <w:rPr>
          <w:rFonts w:ascii="Arial" w:eastAsia="Tahoma" w:hAnsi="Arial" w:cs="Arial"/>
          <w:sz w:val="22"/>
          <w:szCs w:val="22"/>
        </w:rPr>
        <w:t>aff.</w:t>
      </w:r>
      <w:proofErr w:type="spellEnd"/>
      <w:r w:rsidR="4A6A3273" w:rsidRPr="00851E4B">
        <w:rPr>
          <w:rFonts w:ascii="Arial" w:eastAsia="Tahoma" w:hAnsi="Arial" w:cs="Arial"/>
          <w:sz w:val="22"/>
          <w:szCs w:val="22"/>
        </w:rPr>
        <w:t xml:space="preserve"> C-59/08</w:t>
      </w:r>
      <w:r w:rsidR="4A6A3273" w:rsidRPr="70CDFA92">
        <w:rPr>
          <w:rFonts w:ascii="Arial" w:eastAsia="Tahoma" w:hAnsi="Arial" w:cs="Arial"/>
          <w:sz w:val="22"/>
          <w:szCs w:val="22"/>
        </w:rPr>
        <w:t>, §42</w:t>
      </w:r>
      <w:r w:rsidR="5F4F11F7" w:rsidRPr="57226071">
        <w:rPr>
          <w:rFonts w:ascii="Arial" w:eastAsia="Tahoma" w:hAnsi="Arial" w:cs="Arial"/>
          <w:sz w:val="22"/>
          <w:szCs w:val="22"/>
        </w:rPr>
        <w:t>, précité</w:t>
      </w:r>
      <w:r w:rsidR="66113514" w:rsidRPr="00E747A1">
        <w:rPr>
          <w:rFonts w:ascii="Arial" w:eastAsia="Tahoma" w:hAnsi="Arial" w:cs="Arial"/>
          <w:sz w:val="22"/>
          <w:szCs w:val="22"/>
        </w:rPr>
        <w:t>).</w:t>
      </w:r>
    </w:p>
    <w:p w14:paraId="46F0B3A0" w14:textId="286A7225" w:rsidR="00BB6955" w:rsidRPr="00E747A1" w:rsidRDefault="22B226C8" w:rsidP="00E747A1">
      <w:pPr>
        <w:spacing w:line="240" w:lineRule="auto"/>
        <w:jc w:val="both"/>
        <w:rPr>
          <w:rFonts w:ascii="Arial" w:eastAsia="Tahoma" w:hAnsi="Arial" w:cs="Arial"/>
          <w:sz w:val="22"/>
          <w:szCs w:val="22"/>
        </w:rPr>
      </w:pPr>
      <w:r w:rsidRPr="57226071">
        <w:rPr>
          <w:rFonts w:ascii="Arial" w:eastAsia="Tahoma" w:hAnsi="Arial" w:cs="Arial"/>
          <w:sz w:val="22"/>
          <w:szCs w:val="22"/>
        </w:rPr>
        <w:t xml:space="preserve">Il revient </w:t>
      </w:r>
      <w:r w:rsidR="68DA3B20" w:rsidRPr="57226071">
        <w:rPr>
          <w:rFonts w:ascii="Arial" w:eastAsia="Tahoma" w:hAnsi="Arial" w:cs="Arial"/>
          <w:sz w:val="22"/>
          <w:szCs w:val="22"/>
        </w:rPr>
        <w:t xml:space="preserve">au défendeur à l’action en contrefaçon, </w:t>
      </w:r>
      <w:r w:rsidR="27522131" w:rsidRPr="57226071">
        <w:rPr>
          <w:rFonts w:ascii="Arial" w:eastAsia="Tahoma" w:hAnsi="Arial" w:cs="Arial"/>
          <w:sz w:val="22"/>
          <w:szCs w:val="22"/>
        </w:rPr>
        <w:t xml:space="preserve">se prévalant de </w:t>
      </w:r>
      <w:r w:rsidR="68DA3B20" w:rsidRPr="57226071">
        <w:rPr>
          <w:rFonts w:ascii="Arial" w:eastAsia="Tahoma" w:hAnsi="Arial" w:cs="Arial"/>
          <w:sz w:val="22"/>
          <w:szCs w:val="22"/>
        </w:rPr>
        <w:t xml:space="preserve">l’épuisement des droits de démontrer que </w:t>
      </w:r>
      <w:r w:rsidR="72CF7A0A" w:rsidRPr="57226071">
        <w:rPr>
          <w:rFonts w:ascii="Arial" w:eastAsia="Tahoma" w:hAnsi="Arial" w:cs="Arial"/>
          <w:sz w:val="22"/>
          <w:szCs w:val="22"/>
        </w:rPr>
        <w:t xml:space="preserve">le titulaire de la marque </w:t>
      </w:r>
      <w:r w:rsidR="68DA3B20" w:rsidRPr="57226071">
        <w:rPr>
          <w:rFonts w:ascii="Arial" w:eastAsia="Tahoma" w:hAnsi="Arial" w:cs="Arial"/>
          <w:sz w:val="22"/>
          <w:szCs w:val="22"/>
        </w:rPr>
        <w:t>a donné son consentement pour la mise dans le commerce des produits</w:t>
      </w:r>
      <w:r w:rsidR="00722020">
        <w:rPr>
          <w:rFonts w:ascii="Arial" w:eastAsia="Tahoma" w:hAnsi="Arial" w:cs="Arial"/>
          <w:sz w:val="22"/>
          <w:szCs w:val="22"/>
        </w:rPr>
        <w:t xml:space="preserve"> marqués</w:t>
      </w:r>
      <w:r w:rsidR="68DA3B20" w:rsidRPr="57226071">
        <w:rPr>
          <w:rFonts w:ascii="Arial" w:eastAsia="Tahoma" w:hAnsi="Arial" w:cs="Arial"/>
          <w:sz w:val="22"/>
          <w:szCs w:val="22"/>
        </w:rPr>
        <w:t xml:space="preserve">. </w:t>
      </w:r>
      <w:r w:rsidR="1538A006" w:rsidRPr="00E747A1">
        <w:rPr>
          <w:rFonts w:ascii="Arial" w:eastAsia="Tahoma" w:hAnsi="Arial" w:cs="Arial"/>
          <w:sz w:val="22"/>
          <w:szCs w:val="22"/>
        </w:rPr>
        <w:t>Les modalités de ce consentement varient en fonction du lieu de la première commercialisation :</w:t>
      </w:r>
    </w:p>
    <w:p w14:paraId="1B27E71B" w14:textId="03CCA36C" w:rsidR="00BB6955" w:rsidRPr="00851E4B" w:rsidRDefault="68DA3B20" w:rsidP="00E747A1">
      <w:pPr>
        <w:numPr>
          <w:ilvl w:val="0"/>
          <w:numId w:val="77"/>
        </w:numPr>
        <w:spacing w:line="240" w:lineRule="auto"/>
        <w:jc w:val="both"/>
        <w:rPr>
          <w:rFonts w:ascii="Arial" w:eastAsia="Tahoma" w:hAnsi="Arial" w:cs="Arial"/>
          <w:sz w:val="22"/>
          <w:szCs w:val="22"/>
        </w:rPr>
      </w:pPr>
      <w:r w:rsidRPr="00E747A1">
        <w:rPr>
          <w:rFonts w:ascii="Arial" w:eastAsia="Tahoma" w:hAnsi="Arial" w:cs="Arial"/>
          <w:sz w:val="22"/>
          <w:szCs w:val="22"/>
        </w:rPr>
        <w:lastRenderedPageBreak/>
        <w:t>dans l’U</w:t>
      </w:r>
      <w:r w:rsidR="6F241CB1" w:rsidRPr="00E747A1">
        <w:rPr>
          <w:rFonts w:ascii="Arial" w:eastAsia="Tahoma" w:hAnsi="Arial" w:cs="Arial"/>
          <w:sz w:val="22"/>
          <w:szCs w:val="22"/>
        </w:rPr>
        <w:t>E</w:t>
      </w:r>
      <w:r w:rsidRPr="00E747A1">
        <w:rPr>
          <w:rFonts w:ascii="Arial" w:eastAsia="Tahoma" w:hAnsi="Arial" w:cs="Arial"/>
          <w:sz w:val="22"/>
          <w:szCs w:val="22"/>
        </w:rPr>
        <w:t>, puis dans l’E</w:t>
      </w:r>
      <w:r w:rsidR="10D8CC54" w:rsidRPr="00E747A1">
        <w:rPr>
          <w:rFonts w:ascii="Arial" w:eastAsia="Tahoma" w:hAnsi="Arial" w:cs="Arial"/>
          <w:sz w:val="22"/>
          <w:szCs w:val="22"/>
        </w:rPr>
        <w:t>EE</w:t>
      </w:r>
      <w:r w:rsidRPr="00E747A1">
        <w:rPr>
          <w:rFonts w:ascii="Arial" w:eastAsia="Tahoma" w:hAnsi="Arial" w:cs="Arial"/>
          <w:sz w:val="22"/>
          <w:szCs w:val="22"/>
        </w:rPr>
        <w:t xml:space="preserve">: une fois un produit authentique mis dans le commerce par le titulaire de la marque ou par un tiers autorisé, </w:t>
      </w:r>
      <w:r w:rsidR="19585CA8" w:rsidRPr="57226071">
        <w:rPr>
          <w:rFonts w:ascii="Arial" w:eastAsia="Tahoma" w:hAnsi="Arial" w:cs="Arial"/>
          <w:sz w:val="22"/>
          <w:szCs w:val="22"/>
        </w:rPr>
        <w:t xml:space="preserve">il </w:t>
      </w:r>
      <w:r w:rsidRPr="00E747A1">
        <w:rPr>
          <w:rFonts w:ascii="Arial" w:eastAsia="Tahoma" w:hAnsi="Arial" w:cs="Arial"/>
          <w:sz w:val="22"/>
          <w:szCs w:val="22"/>
        </w:rPr>
        <w:t>ne peut plus s’opposer à sa revente. Toutefois, l’épuisement des droits ne concerne que les exemplaires du produit commercialisés avec son consentement. Le titulaire conserve ainsi le droit d’interdire l’usage de sa marque pour tous les exemplaires n’ayant pas fait l’objet de ce consentement (</w:t>
      </w:r>
      <w:r w:rsidR="1538A006" w:rsidRPr="57226071">
        <w:rPr>
          <w:rFonts w:ascii="Arial" w:eastAsia="Tahoma" w:hAnsi="Arial" w:cs="Arial"/>
          <w:sz w:val="22"/>
          <w:szCs w:val="22"/>
        </w:rPr>
        <w:t xml:space="preserve">CJCE, 1er juillet 1999, </w:t>
      </w:r>
      <w:proofErr w:type="spellStart"/>
      <w:r w:rsidR="6F241CB1" w:rsidRPr="00E747A1">
        <w:rPr>
          <w:rFonts w:ascii="Arial" w:eastAsia="Tahoma" w:hAnsi="Arial" w:cs="Arial"/>
          <w:sz w:val="22"/>
          <w:szCs w:val="22"/>
        </w:rPr>
        <w:t>Sebago</w:t>
      </w:r>
      <w:proofErr w:type="spellEnd"/>
      <w:r w:rsidR="6F241CB1" w:rsidRPr="00E747A1">
        <w:rPr>
          <w:rFonts w:ascii="Arial" w:eastAsia="Tahoma" w:hAnsi="Arial" w:cs="Arial"/>
          <w:sz w:val="22"/>
          <w:szCs w:val="22"/>
        </w:rPr>
        <w:t xml:space="preserve">, </w:t>
      </w:r>
      <w:proofErr w:type="spellStart"/>
      <w:r w:rsidR="6F241CB1" w:rsidRPr="00E747A1">
        <w:rPr>
          <w:rFonts w:ascii="Arial" w:eastAsia="Tahoma" w:hAnsi="Arial" w:cs="Arial"/>
          <w:sz w:val="22"/>
          <w:szCs w:val="22"/>
        </w:rPr>
        <w:t>aff.</w:t>
      </w:r>
      <w:proofErr w:type="spellEnd"/>
      <w:r w:rsidR="6F241CB1" w:rsidRPr="00851E4B">
        <w:rPr>
          <w:rFonts w:ascii="Arial" w:eastAsia="Tahoma" w:hAnsi="Arial" w:cs="Arial"/>
          <w:sz w:val="22"/>
          <w:szCs w:val="22"/>
        </w:rPr>
        <w:t xml:space="preserve"> C-173/98</w:t>
      </w:r>
      <w:r w:rsidR="6F241CB1" w:rsidRPr="00E747A1">
        <w:rPr>
          <w:rFonts w:ascii="Arial" w:eastAsia="Tahoma" w:hAnsi="Arial" w:cs="Arial"/>
          <w:sz w:val="22"/>
          <w:szCs w:val="22"/>
        </w:rPr>
        <w:t>, §22</w:t>
      </w:r>
      <w:r w:rsidRPr="00E747A1">
        <w:rPr>
          <w:rFonts w:ascii="Arial" w:eastAsia="Tahoma" w:hAnsi="Arial" w:cs="Arial"/>
          <w:sz w:val="22"/>
          <w:szCs w:val="22"/>
        </w:rPr>
        <w:t xml:space="preserve"> et </w:t>
      </w:r>
      <w:r w:rsidR="6F241CB1" w:rsidRPr="70CDFA92">
        <w:rPr>
          <w:rFonts w:ascii="Arial" w:eastAsia="Tahoma" w:hAnsi="Arial" w:cs="Arial"/>
          <w:sz w:val="22"/>
          <w:szCs w:val="22"/>
        </w:rPr>
        <w:t>Cass., Com., 7 avril 2009, n°</w:t>
      </w:r>
      <w:r w:rsidR="2A27B8E3" w:rsidRPr="70CDFA92">
        <w:rPr>
          <w:rFonts w:ascii="Arial" w:eastAsia="Tahoma" w:hAnsi="Arial" w:cs="Arial"/>
          <w:sz w:val="22"/>
          <w:szCs w:val="22"/>
        </w:rPr>
        <w:t xml:space="preserve"> </w:t>
      </w:r>
      <w:r w:rsidR="6F241CB1" w:rsidRPr="00E747A1" w:rsidDel="1538A006">
        <w:rPr>
          <w:rFonts w:ascii="Arial" w:eastAsia="Tahoma" w:hAnsi="Arial" w:cs="Arial"/>
          <w:sz w:val="22"/>
          <w:szCs w:val="22"/>
        </w:rPr>
        <w:t>08-13.378</w:t>
      </w:r>
      <w:r w:rsidR="00851E4B" w:rsidRPr="00851E4B">
        <w:rPr>
          <w:rFonts w:ascii="Arial" w:eastAsia="Tahoma" w:hAnsi="Arial" w:cs="Arial"/>
          <w:sz w:val="22"/>
          <w:szCs w:val="22"/>
        </w:rPr>
        <w:t>. V</w:t>
      </w:r>
      <w:r w:rsidR="00851E4B">
        <w:rPr>
          <w:rFonts w:ascii="Arial" w:eastAsia="Tahoma" w:hAnsi="Arial" w:cs="Arial"/>
          <w:sz w:val="22"/>
          <w:szCs w:val="22"/>
        </w:rPr>
        <w:t>.</w:t>
      </w:r>
      <w:r w:rsidR="00851E4B" w:rsidRPr="00851E4B">
        <w:rPr>
          <w:rFonts w:ascii="Arial" w:eastAsia="Tahoma" w:hAnsi="Arial" w:cs="Arial"/>
          <w:sz w:val="22"/>
          <w:szCs w:val="22"/>
        </w:rPr>
        <w:t xml:space="preserve"> question </w:t>
      </w:r>
      <w:r w:rsidR="01185C29" w:rsidRPr="00851E4B">
        <w:rPr>
          <w:rFonts w:ascii="Arial" w:eastAsia="Tahoma" w:hAnsi="Arial" w:cs="Arial"/>
          <w:sz w:val="22"/>
          <w:szCs w:val="22"/>
        </w:rPr>
        <w:t>3</w:t>
      </w:r>
      <w:r w:rsidR="00851E4B" w:rsidRPr="00851E4B">
        <w:rPr>
          <w:rFonts w:ascii="Arial" w:eastAsia="Tahoma" w:hAnsi="Arial" w:cs="Arial"/>
          <w:sz w:val="22"/>
          <w:szCs w:val="22"/>
        </w:rPr>
        <w:t>)</w:t>
      </w:r>
      <w:r w:rsidR="01185C29" w:rsidRPr="00851E4B">
        <w:rPr>
          <w:rFonts w:ascii="Arial" w:eastAsia="Tahoma" w:hAnsi="Arial" w:cs="Arial"/>
          <w:sz w:val="22"/>
          <w:szCs w:val="22"/>
        </w:rPr>
        <w:t xml:space="preserve"> a))</w:t>
      </w:r>
      <w:r w:rsidRPr="00851E4B">
        <w:rPr>
          <w:rFonts w:ascii="Arial" w:eastAsia="Tahoma" w:hAnsi="Arial" w:cs="Arial"/>
          <w:sz w:val="22"/>
          <w:szCs w:val="22"/>
        </w:rPr>
        <w:t>.</w:t>
      </w:r>
    </w:p>
    <w:p w14:paraId="64D9C974" w14:textId="6A9DC6F0" w:rsidR="00BB6955" w:rsidRPr="00E747A1" w:rsidRDefault="68DA3B20" w:rsidP="00E747A1">
      <w:pPr>
        <w:numPr>
          <w:ilvl w:val="0"/>
          <w:numId w:val="77"/>
        </w:numPr>
        <w:spacing w:line="240" w:lineRule="auto"/>
        <w:jc w:val="both"/>
        <w:rPr>
          <w:rFonts w:ascii="Arial" w:eastAsia="Tahoma" w:hAnsi="Arial" w:cs="Arial"/>
          <w:sz w:val="22"/>
          <w:szCs w:val="22"/>
        </w:rPr>
      </w:pPr>
      <w:r w:rsidRPr="57226071">
        <w:rPr>
          <w:rFonts w:ascii="Arial" w:eastAsia="Tahoma" w:hAnsi="Arial" w:cs="Arial"/>
          <w:sz w:val="22"/>
          <w:szCs w:val="22"/>
        </w:rPr>
        <w:t>en dehors de l’U</w:t>
      </w:r>
      <w:r w:rsidR="237235E7" w:rsidRPr="57226071">
        <w:rPr>
          <w:rFonts w:ascii="Arial" w:eastAsia="Tahoma" w:hAnsi="Arial" w:cs="Arial"/>
          <w:sz w:val="22"/>
          <w:szCs w:val="22"/>
        </w:rPr>
        <w:t xml:space="preserve">E </w:t>
      </w:r>
      <w:r w:rsidRPr="57226071">
        <w:rPr>
          <w:rFonts w:ascii="Arial" w:eastAsia="Tahoma" w:hAnsi="Arial" w:cs="Arial"/>
          <w:sz w:val="22"/>
          <w:szCs w:val="22"/>
        </w:rPr>
        <w:t xml:space="preserve">et de l’EEE : </w:t>
      </w:r>
      <w:r w:rsidR="4133FD63" w:rsidRPr="57226071">
        <w:rPr>
          <w:rFonts w:ascii="Arial" w:eastAsia="Tahoma" w:hAnsi="Arial" w:cs="Arial"/>
          <w:sz w:val="22"/>
          <w:szCs w:val="22"/>
        </w:rPr>
        <w:t>Tout comme le droit européen (</w:t>
      </w:r>
      <w:r w:rsidR="2C366942" w:rsidRPr="57226071">
        <w:rPr>
          <w:rFonts w:ascii="Arial" w:eastAsia="Arial" w:hAnsi="Arial" w:cs="Arial"/>
          <w:sz w:val="22"/>
          <w:szCs w:val="22"/>
        </w:rPr>
        <w:t xml:space="preserve">CJCE, 16 juillet 1998, Silhouette, </w:t>
      </w:r>
      <w:proofErr w:type="spellStart"/>
      <w:r w:rsidR="2C366942" w:rsidRPr="57226071">
        <w:rPr>
          <w:rFonts w:ascii="Arial" w:eastAsia="Arial" w:hAnsi="Arial" w:cs="Arial"/>
          <w:sz w:val="22"/>
          <w:szCs w:val="22"/>
        </w:rPr>
        <w:t>aff.</w:t>
      </w:r>
      <w:proofErr w:type="spellEnd"/>
      <w:r w:rsidR="2C366942" w:rsidRPr="57226071">
        <w:rPr>
          <w:rFonts w:ascii="Arial" w:eastAsia="Arial" w:hAnsi="Arial" w:cs="Arial"/>
          <w:sz w:val="22"/>
          <w:szCs w:val="22"/>
        </w:rPr>
        <w:t xml:space="preserve"> C-355/96, §31), le</w:t>
      </w:r>
      <w:r w:rsidR="34C50625" w:rsidRPr="57226071">
        <w:rPr>
          <w:rFonts w:ascii="Arial" w:eastAsia="Tahoma" w:hAnsi="Arial" w:cs="Arial"/>
          <w:sz w:val="22"/>
          <w:szCs w:val="22"/>
        </w:rPr>
        <w:t xml:space="preserve"> droit français </w:t>
      </w:r>
      <w:r w:rsidR="02E5D4BD" w:rsidRPr="57226071">
        <w:rPr>
          <w:rFonts w:ascii="Arial" w:eastAsia="Tahoma" w:hAnsi="Arial" w:cs="Arial"/>
          <w:sz w:val="22"/>
          <w:szCs w:val="22"/>
        </w:rPr>
        <w:t>refuse l’épuisement international des marques (Cass.</w:t>
      </w:r>
      <w:r w:rsidR="6B9ECB2B" w:rsidRPr="57226071">
        <w:rPr>
          <w:rFonts w:ascii="Arial" w:eastAsia="Tahoma" w:hAnsi="Arial" w:cs="Arial"/>
          <w:sz w:val="22"/>
          <w:szCs w:val="22"/>
        </w:rPr>
        <w:t>,</w:t>
      </w:r>
      <w:r w:rsidR="02E5D4BD" w:rsidRPr="57226071">
        <w:rPr>
          <w:rFonts w:ascii="Arial" w:eastAsia="Tahoma" w:hAnsi="Arial" w:cs="Arial"/>
          <w:sz w:val="22"/>
          <w:szCs w:val="22"/>
        </w:rPr>
        <w:t xml:space="preserve"> Com</w:t>
      </w:r>
      <w:r w:rsidR="7B03D6E8" w:rsidRPr="57226071">
        <w:rPr>
          <w:rFonts w:ascii="Arial" w:eastAsia="Tahoma" w:hAnsi="Arial" w:cs="Arial"/>
          <w:sz w:val="22"/>
          <w:szCs w:val="22"/>
        </w:rPr>
        <w:t>.,</w:t>
      </w:r>
      <w:r w:rsidR="02E5D4BD" w:rsidRPr="57226071">
        <w:rPr>
          <w:rFonts w:ascii="Arial" w:eastAsia="Tahoma" w:hAnsi="Arial" w:cs="Arial"/>
          <w:sz w:val="22"/>
          <w:szCs w:val="22"/>
        </w:rPr>
        <w:t xml:space="preserve"> 2 décembre 1997, Océan Pac</w:t>
      </w:r>
      <w:r w:rsidR="4591A3FF" w:rsidRPr="57226071">
        <w:rPr>
          <w:rFonts w:ascii="Arial" w:eastAsia="Tahoma" w:hAnsi="Arial" w:cs="Arial"/>
          <w:sz w:val="22"/>
          <w:szCs w:val="22"/>
        </w:rPr>
        <w:t>ific, n°</w:t>
      </w:r>
      <w:r w:rsidR="0B51125D" w:rsidRPr="57226071">
        <w:rPr>
          <w:rFonts w:ascii="Arial" w:eastAsia="Tahoma" w:hAnsi="Arial" w:cs="Arial"/>
          <w:sz w:val="22"/>
          <w:szCs w:val="22"/>
        </w:rPr>
        <w:t xml:space="preserve"> </w:t>
      </w:r>
      <w:r w:rsidR="4591A3FF" w:rsidRPr="57226071">
        <w:rPr>
          <w:rFonts w:ascii="Arial" w:eastAsia="Tahoma" w:hAnsi="Arial" w:cs="Arial"/>
          <w:sz w:val="22"/>
          <w:szCs w:val="22"/>
        </w:rPr>
        <w:t>95-17.255)</w:t>
      </w:r>
      <w:r w:rsidR="3BAC52BD" w:rsidRPr="57226071">
        <w:rPr>
          <w:rFonts w:ascii="Arial" w:eastAsia="Tahoma" w:hAnsi="Arial" w:cs="Arial"/>
          <w:sz w:val="22"/>
          <w:szCs w:val="22"/>
        </w:rPr>
        <w:t xml:space="preserve">. En d’autres termes, </w:t>
      </w:r>
      <w:r w:rsidRPr="57226071">
        <w:rPr>
          <w:rFonts w:ascii="Arial" w:eastAsia="Tahoma" w:hAnsi="Arial" w:cs="Arial"/>
          <w:sz w:val="22"/>
          <w:szCs w:val="22"/>
        </w:rPr>
        <w:t>la mise sur le marché d’un produit hors de l’EEE avec le consentement du titulaire ne suffit pas à entraîner l’épuisement des droits de marque au sein de l’EEE. Toute importation parallèle vers l’EEE nécessite un consentement exprès du titulaire (Paris, 23 novembre 2021</w:t>
      </w:r>
      <w:r w:rsidR="614DC508" w:rsidRPr="57226071">
        <w:rPr>
          <w:rFonts w:ascii="Arial" w:eastAsia="Tahoma" w:hAnsi="Arial" w:cs="Arial"/>
          <w:sz w:val="22"/>
          <w:szCs w:val="22"/>
        </w:rPr>
        <w:t xml:space="preserve">, </w:t>
      </w:r>
      <w:r w:rsidRPr="57226071">
        <w:rPr>
          <w:rFonts w:ascii="Arial" w:eastAsia="Tahoma" w:hAnsi="Arial" w:cs="Arial"/>
          <w:sz w:val="22"/>
          <w:szCs w:val="22"/>
        </w:rPr>
        <w:t>n°</w:t>
      </w:r>
      <w:r w:rsidR="45204BAE" w:rsidRPr="57226071">
        <w:rPr>
          <w:rFonts w:ascii="Arial" w:eastAsia="Tahoma" w:hAnsi="Arial" w:cs="Arial"/>
          <w:sz w:val="22"/>
          <w:szCs w:val="22"/>
        </w:rPr>
        <w:t xml:space="preserve"> </w:t>
      </w:r>
      <w:r w:rsidRPr="57226071">
        <w:rPr>
          <w:rFonts w:ascii="Arial" w:eastAsia="Tahoma" w:hAnsi="Arial" w:cs="Arial"/>
          <w:sz w:val="22"/>
          <w:szCs w:val="22"/>
        </w:rPr>
        <w:t>20/17694).</w:t>
      </w:r>
    </w:p>
    <w:p w14:paraId="69B854F5" w14:textId="77777777" w:rsidR="005F3BD9" w:rsidRDefault="005F3BD9" w:rsidP="502DC7C9">
      <w:pPr>
        <w:pStyle w:val="SQ"/>
        <w:numPr>
          <w:ilvl w:val="0"/>
          <w:numId w:val="0"/>
        </w:numPr>
      </w:pPr>
    </w:p>
    <w:p w14:paraId="4381C04B" w14:textId="3A98D6BA" w:rsidR="007D709A" w:rsidRDefault="3AA5A5F4" w:rsidP="00B15E18">
      <w:pPr>
        <w:pStyle w:val="Sous-question"/>
        <w:numPr>
          <w:ilvl w:val="0"/>
          <w:numId w:val="124"/>
        </w:numPr>
      </w:pPr>
      <w:r>
        <w:t xml:space="preserve">Le consentement peut être implicite, mais cela ne permet pas </w:t>
      </w:r>
      <w:r w:rsidR="1E7C912B">
        <w:t xml:space="preserve">de </w:t>
      </w:r>
      <w:r>
        <w:t>présumer l'existence du consentement, par exemple, il ne peut être déduit du silence ;</w:t>
      </w:r>
    </w:p>
    <w:p w14:paraId="32278F75" w14:textId="77777777" w:rsidR="00694635" w:rsidRPr="00E747A1" w:rsidRDefault="00694635" w:rsidP="57226071">
      <w:pPr>
        <w:pStyle w:val="SQ"/>
        <w:numPr>
          <w:ilvl w:val="0"/>
          <w:numId w:val="0"/>
        </w:numPr>
        <w:ind w:left="1512"/>
      </w:pPr>
    </w:p>
    <w:p w14:paraId="5AFFBE1F" w14:textId="47494970" w:rsidR="70CDFA92" w:rsidRDefault="49AA8C8F" w:rsidP="70CDFA92">
      <w:pPr>
        <w:spacing w:line="240" w:lineRule="auto"/>
        <w:jc w:val="both"/>
        <w:rPr>
          <w:rFonts w:ascii="Arial" w:eastAsia="Tahoma" w:hAnsi="Arial" w:cs="Arial"/>
          <w:sz w:val="22"/>
          <w:szCs w:val="22"/>
        </w:rPr>
      </w:pPr>
      <w:r w:rsidRPr="00E747A1">
        <w:rPr>
          <w:rFonts w:ascii="Arial" w:eastAsia="Tahoma" w:hAnsi="Arial" w:cs="Arial"/>
          <w:b/>
          <w:bCs/>
          <w:color w:val="000000" w:themeColor="text1"/>
          <w:sz w:val="22"/>
          <w:szCs w:val="22"/>
        </w:rPr>
        <w:t>OUI.</w:t>
      </w:r>
      <w:r w:rsidRPr="00E747A1">
        <w:rPr>
          <w:rFonts w:ascii="Arial" w:eastAsia="Tahoma" w:hAnsi="Arial" w:cs="Arial"/>
          <w:color w:val="000000" w:themeColor="text1"/>
          <w:sz w:val="22"/>
          <w:szCs w:val="22"/>
        </w:rPr>
        <w:t xml:space="preserve"> </w:t>
      </w:r>
      <w:r w:rsidR="7BCF2B7E" w:rsidRPr="00E747A1">
        <w:rPr>
          <w:rFonts w:ascii="Arial" w:eastAsia="Tahoma" w:hAnsi="Arial" w:cs="Arial"/>
          <w:sz w:val="22"/>
          <w:szCs w:val="22"/>
        </w:rPr>
        <w:t xml:space="preserve">Le consentement du titulaire de la marque, qu’il soit direct ou indirect, est généralement explicite. Cependant, il peut aussi être implicite et résulter d'éléments ou circonstances antérieures, concomitantes ou postérieures à la mise </w:t>
      </w:r>
      <w:r w:rsidR="360319FE" w:rsidRPr="00E747A1">
        <w:rPr>
          <w:rFonts w:ascii="Arial" w:eastAsia="Tahoma" w:hAnsi="Arial" w:cs="Arial"/>
          <w:sz w:val="22"/>
          <w:szCs w:val="22"/>
        </w:rPr>
        <w:t xml:space="preserve">dans le </w:t>
      </w:r>
      <w:r w:rsidR="7BCF2B7E" w:rsidRPr="00E747A1">
        <w:rPr>
          <w:rFonts w:ascii="Arial" w:eastAsia="Tahoma" w:hAnsi="Arial" w:cs="Arial"/>
          <w:sz w:val="22"/>
          <w:szCs w:val="22"/>
        </w:rPr>
        <w:t>commerce hors de l’EEE, à condition qu’il reflète clairement la volonté du titulaire de renoncer à son droit exclusif (</w:t>
      </w:r>
      <w:r w:rsidR="14166542" w:rsidRPr="502DC7C9">
        <w:rPr>
          <w:rFonts w:ascii="Arial" w:eastAsia="Tahoma" w:hAnsi="Arial" w:cs="Arial"/>
          <w:sz w:val="22"/>
          <w:szCs w:val="22"/>
        </w:rPr>
        <w:t xml:space="preserve">CJCE, 20 novembre 2001, </w:t>
      </w:r>
      <w:proofErr w:type="spellStart"/>
      <w:r w:rsidR="3C39BCC5" w:rsidRPr="502DC7C9">
        <w:rPr>
          <w:rFonts w:ascii="Arial" w:eastAsia="Tahoma" w:hAnsi="Arial" w:cs="Arial"/>
          <w:sz w:val="22"/>
          <w:szCs w:val="22"/>
        </w:rPr>
        <w:t>Zino</w:t>
      </w:r>
      <w:proofErr w:type="spellEnd"/>
      <w:r w:rsidR="3C39BCC5" w:rsidRPr="00E747A1">
        <w:rPr>
          <w:rFonts w:ascii="Arial" w:eastAsia="Tahoma" w:hAnsi="Arial" w:cs="Arial"/>
          <w:sz w:val="22"/>
          <w:szCs w:val="22"/>
        </w:rPr>
        <w:t xml:space="preserve"> </w:t>
      </w:r>
      <w:proofErr w:type="spellStart"/>
      <w:r w:rsidR="3C39BCC5" w:rsidRPr="00E747A1">
        <w:rPr>
          <w:rFonts w:ascii="Arial" w:eastAsia="Tahoma" w:hAnsi="Arial" w:cs="Arial"/>
          <w:sz w:val="22"/>
          <w:szCs w:val="22"/>
        </w:rPr>
        <w:t>Davidoff</w:t>
      </w:r>
      <w:proofErr w:type="spellEnd"/>
      <w:r w:rsidR="3C39BCC5" w:rsidRPr="00E747A1">
        <w:rPr>
          <w:rFonts w:ascii="Arial" w:eastAsia="Tahoma" w:hAnsi="Arial" w:cs="Arial"/>
          <w:sz w:val="22"/>
          <w:szCs w:val="22"/>
        </w:rPr>
        <w:t xml:space="preserve">, </w:t>
      </w:r>
      <w:proofErr w:type="spellStart"/>
      <w:r w:rsidR="3C39BCC5" w:rsidRPr="00E747A1">
        <w:rPr>
          <w:rFonts w:ascii="Arial" w:eastAsia="Tahoma" w:hAnsi="Arial" w:cs="Arial"/>
          <w:sz w:val="22"/>
          <w:szCs w:val="22"/>
        </w:rPr>
        <w:t>aff.</w:t>
      </w:r>
      <w:proofErr w:type="spellEnd"/>
      <w:r w:rsidR="3C39BCC5" w:rsidRPr="00E747A1">
        <w:rPr>
          <w:rFonts w:ascii="Arial" w:eastAsia="Tahoma" w:hAnsi="Arial" w:cs="Arial"/>
          <w:sz w:val="22"/>
          <w:szCs w:val="22"/>
        </w:rPr>
        <w:t xml:space="preserve"> </w:t>
      </w:r>
      <w:r w:rsidR="00F571E8" w:rsidRPr="502DC7C9">
        <w:rPr>
          <w:rFonts w:ascii="Arial" w:eastAsia="Arial" w:hAnsi="Arial" w:cs="Arial"/>
          <w:sz w:val="22"/>
          <w:szCs w:val="22"/>
        </w:rPr>
        <w:t>jointes</w:t>
      </w:r>
      <w:r w:rsidR="00F571E8" w:rsidRPr="70CDFA92">
        <w:rPr>
          <w:rFonts w:ascii="Arial" w:eastAsia="Arial" w:hAnsi="Arial" w:cs="Arial"/>
          <w:sz w:val="22"/>
          <w:szCs w:val="22"/>
        </w:rPr>
        <w:t xml:space="preserve"> </w:t>
      </w:r>
      <w:r w:rsidR="3C39BCC5" w:rsidRPr="00C11DD5">
        <w:rPr>
          <w:rFonts w:ascii="Arial" w:eastAsia="Tahoma" w:hAnsi="Arial" w:cs="Arial"/>
          <w:sz w:val="22"/>
          <w:szCs w:val="22"/>
        </w:rPr>
        <w:t>414/99 à C-416/99</w:t>
      </w:r>
      <w:r w:rsidR="3C39BCC5" w:rsidRPr="502DC7C9">
        <w:rPr>
          <w:rFonts w:ascii="Arial" w:eastAsia="Tahoma" w:hAnsi="Arial" w:cs="Arial"/>
          <w:sz w:val="22"/>
          <w:szCs w:val="22"/>
        </w:rPr>
        <w:t>, §46</w:t>
      </w:r>
      <w:r w:rsidR="7BCF2B7E" w:rsidRPr="00E747A1">
        <w:rPr>
          <w:rFonts w:ascii="Arial" w:eastAsia="Tahoma" w:hAnsi="Arial" w:cs="Arial"/>
          <w:sz w:val="22"/>
          <w:szCs w:val="22"/>
        </w:rPr>
        <w:t xml:space="preserve">, </w:t>
      </w:r>
      <w:r w:rsidR="3DB0871E" w:rsidRPr="00E747A1">
        <w:rPr>
          <w:rFonts w:ascii="Arial" w:eastAsia="Tahoma" w:hAnsi="Arial" w:cs="Arial"/>
          <w:sz w:val="22"/>
          <w:szCs w:val="22"/>
        </w:rPr>
        <w:t>CJUE</w:t>
      </w:r>
      <w:r w:rsidR="010B19F3" w:rsidRPr="00E747A1">
        <w:rPr>
          <w:rFonts w:ascii="Arial" w:eastAsia="Tahoma" w:hAnsi="Arial" w:cs="Arial"/>
          <w:sz w:val="22"/>
          <w:szCs w:val="22"/>
        </w:rPr>
        <w:t>,</w:t>
      </w:r>
      <w:r w:rsidR="3DB0871E" w:rsidRPr="00E747A1">
        <w:rPr>
          <w:rFonts w:ascii="Arial" w:eastAsia="Tahoma" w:hAnsi="Arial" w:cs="Arial"/>
          <w:sz w:val="22"/>
          <w:szCs w:val="22"/>
        </w:rPr>
        <w:t xml:space="preserve"> 15 octobre 2009, Makro </w:t>
      </w:r>
      <w:proofErr w:type="spellStart"/>
      <w:r w:rsidR="14166542" w:rsidRPr="00E747A1" w:rsidDel="008B260D">
        <w:rPr>
          <w:rFonts w:ascii="Arial" w:eastAsia="Tahoma" w:hAnsi="Arial" w:cs="Arial"/>
          <w:sz w:val="22"/>
          <w:szCs w:val="22"/>
        </w:rPr>
        <w:t>Zelfbedieningsgroothandel</w:t>
      </w:r>
      <w:proofErr w:type="spellEnd"/>
      <w:r w:rsidR="3DB0871E" w:rsidRPr="502DC7C9">
        <w:rPr>
          <w:rFonts w:ascii="Arial" w:eastAsia="Tahoma" w:hAnsi="Arial" w:cs="Arial"/>
          <w:sz w:val="22"/>
          <w:szCs w:val="22"/>
        </w:rPr>
        <w:t xml:space="preserve">, </w:t>
      </w:r>
      <w:proofErr w:type="spellStart"/>
      <w:r w:rsidR="3DB0871E" w:rsidRPr="00E747A1">
        <w:rPr>
          <w:rFonts w:ascii="Arial" w:eastAsia="Tahoma" w:hAnsi="Arial" w:cs="Arial"/>
          <w:sz w:val="22"/>
          <w:szCs w:val="22"/>
        </w:rPr>
        <w:t>aff.</w:t>
      </w:r>
      <w:proofErr w:type="spellEnd"/>
      <w:r w:rsidR="3DB0871E" w:rsidRPr="00C11DD5">
        <w:rPr>
          <w:rFonts w:ascii="Arial" w:eastAsia="Tahoma" w:hAnsi="Arial" w:cs="Arial"/>
          <w:sz w:val="22"/>
          <w:szCs w:val="22"/>
        </w:rPr>
        <w:t xml:space="preserve"> C-324/08</w:t>
      </w:r>
      <w:r w:rsidR="3DB0871E" w:rsidRPr="00E747A1">
        <w:rPr>
          <w:rFonts w:ascii="Arial" w:eastAsia="Tahoma" w:hAnsi="Arial" w:cs="Arial"/>
          <w:sz w:val="22"/>
          <w:szCs w:val="22"/>
        </w:rPr>
        <w:t>, §22, 23 et 25</w:t>
      </w:r>
      <w:r w:rsidR="7BCF2B7E" w:rsidRPr="00E747A1">
        <w:rPr>
          <w:rFonts w:ascii="Arial" w:eastAsia="Tahoma" w:hAnsi="Arial" w:cs="Arial"/>
          <w:sz w:val="22"/>
          <w:szCs w:val="22"/>
        </w:rPr>
        <w:t xml:space="preserve"> et </w:t>
      </w:r>
      <w:r w:rsidR="7BCF2B7E" w:rsidRPr="502DC7C9">
        <w:rPr>
          <w:rFonts w:ascii="Arial" w:eastAsia="Tahoma" w:hAnsi="Arial" w:cs="Arial"/>
          <w:sz w:val="22"/>
          <w:szCs w:val="22"/>
        </w:rPr>
        <w:t>Cass. com., 9 avr. 2002,</w:t>
      </w:r>
      <w:r w:rsidR="7BCF2B7E" w:rsidRPr="00E747A1">
        <w:rPr>
          <w:rFonts w:ascii="Arial" w:eastAsia="Tahoma" w:hAnsi="Arial" w:cs="Arial"/>
          <w:sz w:val="22"/>
          <w:szCs w:val="22"/>
        </w:rPr>
        <w:t xml:space="preserve"> n°</w:t>
      </w:r>
      <w:r w:rsidR="6D334509" w:rsidRPr="00E747A1">
        <w:rPr>
          <w:rFonts w:ascii="Arial" w:eastAsia="Tahoma" w:hAnsi="Arial" w:cs="Arial"/>
          <w:sz w:val="22"/>
          <w:szCs w:val="22"/>
        </w:rPr>
        <w:t xml:space="preserve"> </w:t>
      </w:r>
      <w:r w:rsidR="7BCF2B7E" w:rsidRPr="00E747A1">
        <w:rPr>
          <w:rFonts w:ascii="Arial" w:eastAsia="Tahoma" w:hAnsi="Arial" w:cs="Arial"/>
          <w:sz w:val="22"/>
          <w:szCs w:val="22"/>
        </w:rPr>
        <w:t>99-15.426).</w:t>
      </w:r>
    </w:p>
    <w:p w14:paraId="58E651A9" w14:textId="77777777" w:rsidR="00B75439" w:rsidRPr="00E747A1" w:rsidRDefault="2DA87893" w:rsidP="00E747A1">
      <w:pPr>
        <w:spacing w:line="240" w:lineRule="auto"/>
        <w:jc w:val="both"/>
        <w:rPr>
          <w:rFonts w:ascii="Arial" w:eastAsia="Tahoma" w:hAnsi="Arial" w:cs="Arial"/>
          <w:sz w:val="22"/>
          <w:szCs w:val="22"/>
        </w:rPr>
      </w:pPr>
      <w:r w:rsidRPr="00E747A1">
        <w:rPr>
          <w:rFonts w:ascii="Arial" w:eastAsia="Tahoma" w:hAnsi="Arial" w:cs="Arial"/>
          <w:sz w:val="22"/>
          <w:szCs w:val="22"/>
        </w:rPr>
        <w:t xml:space="preserve">A titre d’exemple, les éléments suivants ne peuvent constituer un consentement implicite : </w:t>
      </w:r>
    </w:p>
    <w:p w14:paraId="16D7AA32" w14:textId="64ED3CE3" w:rsidR="00B75439" w:rsidRPr="00E747A1" w:rsidRDefault="5F86033C" w:rsidP="70CDFA92">
      <w:pPr>
        <w:pStyle w:val="Paragraphedeliste"/>
        <w:numPr>
          <w:ilvl w:val="0"/>
          <w:numId w:val="10"/>
        </w:numPr>
        <w:spacing w:line="240" w:lineRule="auto"/>
        <w:jc w:val="both"/>
        <w:rPr>
          <w:rFonts w:ascii="Arial" w:eastAsia="Tahoma" w:hAnsi="Arial" w:cs="Arial"/>
        </w:rPr>
      </w:pPr>
      <w:r w:rsidRPr="00E747A1">
        <w:rPr>
          <w:rFonts w:ascii="Arial" w:eastAsia="Tahoma" w:hAnsi="Arial" w:cs="Arial"/>
          <w:sz w:val="22"/>
          <w:szCs w:val="22"/>
        </w:rPr>
        <w:t>Une</w:t>
      </w:r>
      <w:r w:rsidR="7BCF2B7E" w:rsidRPr="00E747A1">
        <w:rPr>
          <w:rFonts w:ascii="Arial" w:eastAsia="Tahoma" w:hAnsi="Arial" w:cs="Arial"/>
          <w:sz w:val="22"/>
          <w:szCs w:val="22"/>
        </w:rPr>
        <w:t xml:space="preserve"> attitude négative ou un simple silence du titulaire (</w:t>
      </w:r>
      <w:r w:rsidR="099BCC43" w:rsidRPr="502DC7C9">
        <w:rPr>
          <w:rFonts w:ascii="Arial" w:eastAsia="Tahoma" w:hAnsi="Arial" w:cs="Arial"/>
          <w:sz w:val="22"/>
          <w:szCs w:val="22"/>
        </w:rPr>
        <w:t xml:space="preserve">CJCE, 20 novembre 2001, </w:t>
      </w:r>
      <w:proofErr w:type="spellStart"/>
      <w:r w:rsidR="1398AB1B" w:rsidRPr="00E747A1">
        <w:rPr>
          <w:rFonts w:ascii="Arial" w:eastAsia="Tahoma" w:hAnsi="Arial" w:cs="Arial"/>
          <w:sz w:val="22"/>
          <w:szCs w:val="22"/>
        </w:rPr>
        <w:t>Zino</w:t>
      </w:r>
      <w:proofErr w:type="spellEnd"/>
      <w:r w:rsidR="1398AB1B" w:rsidRPr="00E747A1">
        <w:rPr>
          <w:rFonts w:ascii="Arial" w:eastAsia="Tahoma" w:hAnsi="Arial" w:cs="Arial"/>
          <w:sz w:val="22"/>
          <w:szCs w:val="22"/>
        </w:rPr>
        <w:t xml:space="preserve"> </w:t>
      </w:r>
      <w:proofErr w:type="spellStart"/>
      <w:r w:rsidR="1398AB1B" w:rsidRPr="00E747A1">
        <w:rPr>
          <w:rFonts w:ascii="Arial" w:eastAsia="Tahoma" w:hAnsi="Arial" w:cs="Arial"/>
          <w:sz w:val="22"/>
          <w:szCs w:val="22"/>
        </w:rPr>
        <w:t>Davidoff</w:t>
      </w:r>
      <w:proofErr w:type="spellEnd"/>
      <w:r w:rsidR="1398AB1B" w:rsidRPr="00E747A1">
        <w:rPr>
          <w:rFonts w:ascii="Arial" w:eastAsia="Tahoma" w:hAnsi="Arial" w:cs="Arial"/>
          <w:sz w:val="22"/>
          <w:szCs w:val="22"/>
        </w:rPr>
        <w:t xml:space="preserve">, </w:t>
      </w:r>
      <w:proofErr w:type="spellStart"/>
      <w:r w:rsidR="1398AB1B" w:rsidRPr="00E747A1">
        <w:rPr>
          <w:rFonts w:ascii="Arial" w:eastAsia="Tahoma" w:hAnsi="Arial" w:cs="Arial"/>
          <w:sz w:val="22"/>
          <w:szCs w:val="22"/>
        </w:rPr>
        <w:t>aff.</w:t>
      </w:r>
      <w:proofErr w:type="spellEnd"/>
      <w:r w:rsidR="1398AB1B" w:rsidRPr="70CDFA92">
        <w:rPr>
          <w:rFonts w:ascii="Arial" w:eastAsia="Tahoma" w:hAnsi="Arial" w:cs="Arial"/>
          <w:sz w:val="22"/>
          <w:szCs w:val="22"/>
        </w:rPr>
        <w:t xml:space="preserve"> </w:t>
      </w:r>
      <w:r w:rsidR="3E21C1E2" w:rsidRPr="70CDFA92">
        <w:rPr>
          <w:rFonts w:ascii="Arial" w:eastAsia="Arial" w:hAnsi="Arial" w:cs="Arial"/>
          <w:sz w:val="22"/>
          <w:szCs w:val="22"/>
        </w:rPr>
        <w:t xml:space="preserve">jointes </w:t>
      </w:r>
      <w:r w:rsidR="1398AB1B" w:rsidRPr="00C11DD5">
        <w:rPr>
          <w:rFonts w:ascii="Arial" w:eastAsia="Tahoma" w:hAnsi="Arial" w:cs="Arial"/>
          <w:sz w:val="22"/>
          <w:szCs w:val="22"/>
        </w:rPr>
        <w:t>414/99 à C-416/99</w:t>
      </w:r>
      <w:r w:rsidR="1398AB1B" w:rsidRPr="00E747A1">
        <w:rPr>
          <w:rFonts w:ascii="Arial" w:eastAsia="Tahoma" w:hAnsi="Arial" w:cs="Arial"/>
          <w:sz w:val="22"/>
          <w:szCs w:val="22"/>
        </w:rPr>
        <w:t>, §55</w:t>
      </w:r>
      <w:r w:rsidR="7BCF2B7E" w:rsidRPr="00E747A1">
        <w:rPr>
          <w:rFonts w:ascii="Arial" w:eastAsia="Tahoma" w:hAnsi="Arial" w:cs="Arial"/>
          <w:sz w:val="22"/>
          <w:szCs w:val="22"/>
        </w:rPr>
        <w:t>,</w:t>
      </w:r>
      <w:r w:rsidR="56C36D61" w:rsidRPr="00E747A1">
        <w:rPr>
          <w:rFonts w:ascii="Arial" w:eastAsia="Tahoma" w:hAnsi="Arial" w:cs="Arial"/>
          <w:sz w:val="22"/>
          <w:szCs w:val="22"/>
        </w:rPr>
        <w:t xml:space="preserve"> </w:t>
      </w:r>
      <w:r w:rsidR="7BCF2B7E" w:rsidRPr="00E747A1">
        <w:rPr>
          <w:rFonts w:ascii="Arial" w:eastAsia="Tahoma" w:hAnsi="Arial" w:cs="Arial"/>
          <w:sz w:val="22"/>
          <w:szCs w:val="22"/>
        </w:rPr>
        <w:t>Paris, 19 sept</w:t>
      </w:r>
      <w:r w:rsidR="1FBD6816" w:rsidRPr="00E747A1">
        <w:rPr>
          <w:rFonts w:ascii="Arial" w:eastAsia="Tahoma" w:hAnsi="Arial" w:cs="Arial"/>
          <w:sz w:val="22"/>
          <w:szCs w:val="22"/>
        </w:rPr>
        <w:t>embre</w:t>
      </w:r>
      <w:r w:rsidR="7BCF2B7E" w:rsidRPr="70CDFA92">
        <w:rPr>
          <w:rFonts w:ascii="Arial" w:eastAsia="Tahoma" w:hAnsi="Arial" w:cs="Arial"/>
          <w:sz w:val="22"/>
          <w:szCs w:val="22"/>
        </w:rPr>
        <w:t xml:space="preserve"> 2003, n°</w:t>
      </w:r>
      <w:r w:rsidR="7090B5B9" w:rsidRPr="70CDFA92">
        <w:rPr>
          <w:rFonts w:ascii="Arial" w:eastAsia="Tahoma" w:hAnsi="Arial" w:cs="Arial"/>
          <w:sz w:val="22"/>
          <w:szCs w:val="22"/>
        </w:rPr>
        <w:t xml:space="preserve"> </w:t>
      </w:r>
      <w:r w:rsidR="7BCF2B7E" w:rsidRPr="70CDFA92">
        <w:rPr>
          <w:rFonts w:ascii="Arial" w:eastAsia="Tahoma" w:hAnsi="Arial" w:cs="Arial"/>
          <w:sz w:val="22"/>
          <w:szCs w:val="22"/>
        </w:rPr>
        <w:t>02/01021 et</w:t>
      </w:r>
      <w:r w:rsidR="4A732563" w:rsidRPr="00E747A1" w:rsidDel="2DA87893">
        <w:rPr>
          <w:rFonts w:ascii="Arial" w:eastAsia="Tahoma" w:hAnsi="Arial" w:cs="Arial"/>
          <w:sz w:val="22"/>
          <w:szCs w:val="22"/>
        </w:rPr>
        <w:t xml:space="preserve"> </w:t>
      </w:r>
      <w:r w:rsidR="28D283AB" w:rsidRPr="70CDFA92">
        <w:rPr>
          <w:rFonts w:ascii="Arial" w:eastAsia="Tahoma" w:hAnsi="Arial" w:cs="Arial"/>
          <w:sz w:val="22"/>
          <w:szCs w:val="22"/>
        </w:rPr>
        <w:t>Versailles, 11 mars 2004, n°</w:t>
      </w:r>
      <w:r w:rsidR="63FBB2B8" w:rsidRPr="70CDFA92">
        <w:rPr>
          <w:rFonts w:ascii="Arial" w:eastAsia="Tahoma" w:hAnsi="Arial" w:cs="Arial"/>
          <w:sz w:val="22"/>
          <w:szCs w:val="22"/>
        </w:rPr>
        <w:t xml:space="preserve"> </w:t>
      </w:r>
      <w:r w:rsidR="28D283AB" w:rsidRPr="00E747A1" w:rsidDel="2DA87893">
        <w:rPr>
          <w:rFonts w:ascii="Arial" w:eastAsia="Tahoma" w:hAnsi="Arial" w:cs="Arial"/>
          <w:sz w:val="22"/>
          <w:szCs w:val="22"/>
        </w:rPr>
        <w:t>02/00208</w:t>
      </w:r>
      <w:r w:rsidR="7BCF2B7E" w:rsidRPr="00E747A1">
        <w:rPr>
          <w:rFonts w:ascii="Arial" w:eastAsia="Tahoma" w:hAnsi="Arial" w:cs="Arial"/>
          <w:sz w:val="22"/>
          <w:szCs w:val="22"/>
        </w:rPr>
        <w:t>) ;</w:t>
      </w:r>
    </w:p>
    <w:p w14:paraId="6AA905EC" w14:textId="77777777" w:rsidR="00B75439" w:rsidRPr="00E747A1" w:rsidRDefault="00B75439" w:rsidP="00E747A1">
      <w:pPr>
        <w:pStyle w:val="Paragraphedeliste"/>
        <w:spacing w:line="240" w:lineRule="auto"/>
        <w:jc w:val="both"/>
        <w:rPr>
          <w:rFonts w:ascii="Arial" w:eastAsia="Tahoma" w:hAnsi="Arial" w:cs="Arial"/>
          <w:sz w:val="22"/>
          <w:szCs w:val="22"/>
        </w:rPr>
      </w:pPr>
    </w:p>
    <w:p w14:paraId="71550CB1" w14:textId="1946F121" w:rsidR="00B75439" w:rsidRPr="00E747A1" w:rsidRDefault="212AEB40" w:rsidP="70CDFA92">
      <w:pPr>
        <w:pStyle w:val="Paragraphedeliste"/>
        <w:numPr>
          <w:ilvl w:val="0"/>
          <w:numId w:val="10"/>
        </w:numPr>
        <w:spacing w:line="240" w:lineRule="auto"/>
        <w:jc w:val="both"/>
        <w:rPr>
          <w:rFonts w:ascii="Arial" w:eastAsia="Tahoma" w:hAnsi="Arial" w:cs="Arial"/>
        </w:rPr>
      </w:pPr>
      <w:r w:rsidRPr="00E747A1">
        <w:rPr>
          <w:rFonts w:ascii="Arial" w:eastAsia="Tahoma" w:hAnsi="Arial" w:cs="Arial"/>
          <w:sz w:val="22"/>
          <w:szCs w:val="22"/>
        </w:rPr>
        <w:t>L'absence</w:t>
      </w:r>
      <w:r w:rsidR="7BCF2B7E" w:rsidRPr="00E747A1">
        <w:rPr>
          <w:rFonts w:ascii="Arial" w:eastAsia="Tahoma" w:hAnsi="Arial" w:cs="Arial"/>
          <w:sz w:val="22"/>
          <w:szCs w:val="22"/>
        </w:rPr>
        <w:t xml:space="preserve"> de communication </w:t>
      </w:r>
      <w:r w:rsidR="00587356">
        <w:rPr>
          <w:rFonts w:ascii="Arial" w:eastAsia="Tahoma" w:hAnsi="Arial" w:cs="Arial"/>
          <w:sz w:val="22"/>
          <w:szCs w:val="22"/>
        </w:rPr>
        <w:t xml:space="preserve">du titulaire </w:t>
      </w:r>
      <w:r w:rsidR="000945CC">
        <w:rPr>
          <w:rFonts w:ascii="Arial" w:eastAsia="Tahoma" w:hAnsi="Arial" w:cs="Arial"/>
          <w:sz w:val="22"/>
          <w:szCs w:val="22"/>
        </w:rPr>
        <w:t xml:space="preserve">s’opposant </w:t>
      </w:r>
      <w:r w:rsidR="7BCF2B7E" w:rsidRPr="00E747A1">
        <w:rPr>
          <w:rFonts w:ascii="Arial" w:eastAsia="Tahoma" w:hAnsi="Arial" w:cs="Arial"/>
          <w:sz w:val="22"/>
          <w:szCs w:val="22"/>
        </w:rPr>
        <w:t>à la commercialisation dans l’EEE, vis-à-vis des acquéreurs successifs (</w:t>
      </w:r>
      <w:r w:rsidR="099BCC43" w:rsidRPr="502DC7C9">
        <w:rPr>
          <w:rFonts w:ascii="Arial" w:eastAsia="Tahoma" w:hAnsi="Arial" w:cs="Arial"/>
          <w:sz w:val="22"/>
          <w:szCs w:val="22"/>
        </w:rPr>
        <w:t xml:space="preserve">CJCE, 20 novembre 2001, </w:t>
      </w:r>
      <w:proofErr w:type="spellStart"/>
      <w:r w:rsidR="73F00AEE" w:rsidRPr="00E747A1">
        <w:rPr>
          <w:rFonts w:ascii="Arial" w:eastAsia="Tahoma" w:hAnsi="Arial" w:cs="Arial"/>
          <w:sz w:val="22"/>
          <w:szCs w:val="22"/>
        </w:rPr>
        <w:t>Zino</w:t>
      </w:r>
      <w:proofErr w:type="spellEnd"/>
      <w:r w:rsidR="73F00AEE" w:rsidRPr="00E747A1">
        <w:rPr>
          <w:rFonts w:ascii="Arial" w:eastAsia="Tahoma" w:hAnsi="Arial" w:cs="Arial"/>
          <w:sz w:val="22"/>
          <w:szCs w:val="22"/>
        </w:rPr>
        <w:t xml:space="preserve"> </w:t>
      </w:r>
      <w:proofErr w:type="spellStart"/>
      <w:r w:rsidR="73F00AEE" w:rsidRPr="00E747A1">
        <w:rPr>
          <w:rFonts w:ascii="Arial" w:eastAsia="Tahoma" w:hAnsi="Arial" w:cs="Arial"/>
          <w:sz w:val="22"/>
          <w:szCs w:val="22"/>
        </w:rPr>
        <w:t>Davidoff</w:t>
      </w:r>
      <w:proofErr w:type="spellEnd"/>
      <w:r w:rsidR="73F00AEE" w:rsidRPr="00E747A1">
        <w:rPr>
          <w:rFonts w:ascii="Arial" w:eastAsia="Tahoma" w:hAnsi="Arial" w:cs="Arial"/>
          <w:sz w:val="22"/>
          <w:szCs w:val="22"/>
        </w:rPr>
        <w:t xml:space="preserve">, </w:t>
      </w:r>
      <w:proofErr w:type="spellStart"/>
      <w:r w:rsidR="73F00AEE" w:rsidRPr="00E747A1">
        <w:rPr>
          <w:rFonts w:ascii="Arial" w:eastAsia="Tahoma" w:hAnsi="Arial" w:cs="Arial"/>
          <w:sz w:val="22"/>
          <w:szCs w:val="22"/>
        </w:rPr>
        <w:t>aff.</w:t>
      </w:r>
      <w:proofErr w:type="spellEnd"/>
      <w:r w:rsidR="73F00AEE" w:rsidRPr="70CDFA92">
        <w:rPr>
          <w:rFonts w:ascii="Arial" w:eastAsia="Tahoma" w:hAnsi="Arial" w:cs="Arial"/>
          <w:sz w:val="22"/>
          <w:szCs w:val="22"/>
        </w:rPr>
        <w:t xml:space="preserve"> </w:t>
      </w:r>
      <w:r w:rsidR="0FDC39D3" w:rsidRPr="70CDFA92">
        <w:rPr>
          <w:rFonts w:ascii="Arial" w:eastAsia="Arial" w:hAnsi="Arial" w:cs="Arial"/>
          <w:sz w:val="22"/>
          <w:szCs w:val="22"/>
        </w:rPr>
        <w:t xml:space="preserve">jointes </w:t>
      </w:r>
      <w:r w:rsidR="73F00AEE" w:rsidRPr="00C11DD5">
        <w:rPr>
          <w:rFonts w:ascii="Arial" w:eastAsia="Tahoma" w:hAnsi="Arial" w:cs="Arial"/>
          <w:sz w:val="22"/>
          <w:szCs w:val="22"/>
        </w:rPr>
        <w:t>414/99 à C-416/99</w:t>
      </w:r>
      <w:r w:rsidR="73F00AEE" w:rsidRPr="00E747A1">
        <w:rPr>
          <w:rFonts w:ascii="Arial" w:eastAsia="Tahoma" w:hAnsi="Arial" w:cs="Arial"/>
          <w:sz w:val="22"/>
          <w:szCs w:val="22"/>
        </w:rPr>
        <w:t>, §56</w:t>
      </w:r>
      <w:r w:rsidR="7BCF2B7E" w:rsidRPr="00E747A1">
        <w:rPr>
          <w:rFonts w:ascii="Arial" w:eastAsia="Tahoma" w:hAnsi="Arial" w:cs="Arial"/>
          <w:sz w:val="22"/>
          <w:szCs w:val="22"/>
        </w:rPr>
        <w:t>) ;</w:t>
      </w:r>
    </w:p>
    <w:p w14:paraId="66D4D9F6" w14:textId="77777777" w:rsidR="00B75439" w:rsidRPr="00E747A1" w:rsidRDefault="00B75439" w:rsidP="00E747A1">
      <w:pPr>
        <w:pStyle w:val="Paragraphedeliste"/>
        <w:spacing w:line="240" w:lineRule="auto"/>
        <w:jc w:val="both"/>
        <w:rPr>
          <w:rFonts w:ascii="Arial" w:eastAsia="Tahoma" w:hAnsi="Arial" w:cs="Arial"/>
          <w:sz w:val="22"/>
          <w:szCs w:val="22"/>
        </w:rPr>
      </w:pPr>
    </w:p>
    <w:p w14:paraId="4ACE4739" w14:textId="3CAB170C" w:rsidR="00AD16E2" w:rsidRPr="00E747A1" w:rsidRDefault="11341B60" w:rsidP="00C11DD5">
      <w:pPr>
        <w:pStyle w:val="Paragraphedeliste"/>
        <w:numPr>
          <w:ilvl w:val="0"/>
          <w:numId w:val="1"/>
        </w:numPr>
        <w:spacing w:line="240" w:lineRule="auto"/>
        <w:jc w:val="both"/>
        <w:rPr>
          <w:rFonts w:ascii="Arial" w:eastAsia="Tahoma" w:hAnsi="Arial" w:cs="Arial"/>
          <w:sz w:val="22"/>
          <w:szCs w:val="22"/>
        </w:rPr>
      </w:pPr>
      <w:r w:rsidRPr="00E747A1">
        <w:rPr>
          <w:rFonts w:ascii="Arial" w:eastAsia="Tahoma" w:hAnsi="Arial" w:cs="Arial"/>
          <w:sz w:val="22"/>
          <w:szCs w:val="22"/>
        </w:rPr>
        <w:t>L’absence</w:t>
      </w:r>
      <w:r w:rsidR="7BCF2B7E" w:rsidRPr="00E747A1">
        <w:rPr>
          <w:rFonts w:ascii="Arial" w:eastAsia="Tahoma" w:hAnsi="Arial" w:cs="Arial"/>
          <w:sz w:val="22"/>
          <w:szCs w:val="22"/>
        </w:rPr>
        <w:t xml:space="preserve"> d'indication</w:t>
      </w:r>
      <w:r w:rsidR="000945CC">
        <w:rPr>
          <w:rFonts w:ascii="Arial" w:eastAsia="Tahoma" w:hAnsi="Arial" w:cs="Arial"/>
          <w:sz w:val="22"/>
          <w:szCs w:val="22"/>
        </w:rPr>
        <w:t xml:space="preserve"> par le titulaire</w:t>
      </w:r>
      <w:r w:rsidR="7BCF2B7E" w:rsidRPr="00E747A1">
        <w:rPr>
          <w:rFonts w:ascii="Arial" w:eastAsia="Tahoma" w:hAnsi="Arial" w:cs="Arial"/>
          <w:sz w:val="22"/>
          <w:szCs w:val="22"/>
        </w:rPr>
        <w:t xml:space="preserve">, sur les produits, d'une </w:t>
      </w:r>
      <w:r w:rsidR="00633C0B" w:rsidRPr="00E747A1">
        <w:rPr>
          <w:rFonts w:ascii="Arial" w:eastAsia="Tahoma" w:hAnsi="Arial" w:cs="Arial"/>
          <w:sz w:val="22"/>
          <w:szCs w:val="22"/>
        </w:rPr>
        <w:t xml:space="preserve">interdiction </w:t>
      </w:r>
      <w:r w:rsidR="00633C0B">
        <w:rPr>
          <w:rFonts w:ascii="Arial" w:eastAsia="Tahoma" w:hAnsi="Arial" w:cs="Arial"/>
          <w:sz w:val="22"/>
          <w:szCs w:val="22"/>
        </w:rPr>
        <w:t>de</w:t>
      </w:r>
      <w:r w:rsidR="00722020">
        <w:rPr>
          <w:rFonts w:ascii="Arial" w:eastAsia="Tahoma" w:hAnsi="Arial" w:cs="Arial"/>
          <w:sz w:val="22"/>
          <w:szCs w:val="22"/>
        </w:rPr>
        <w:t xml:space="preserve"> mise sur le marché </w:t>
      </w:r>
      <w:r w:rsidR="7BCF2B7E" w:rsidRPr="00E747A1">
        <w:rPr>
          <w:rFonts w:ascii="Arial" w:eastAsia="Tahoma" w:hAnsi="Arial" w:cs="Arial"/>
          <w:sz w:val="22"/>
          <w:szCs w:val="22"/>
        </w:rPr>
        <w:t>dans l’EEE, (</w:t>
      </w:r>
      <w:r w:rsidR="099BCC43" w:rsidRPr="502DC7C9">
        <w:rPr>
          <w:rFonts w:ascii="Arial" w:eastAsia="Tahoma" w:hAnsi="Arial" w:cs="Arial"/>
          <w:sz w:val="22"/>
          <w:szCs w:val="22"/>
        </w:rPr>
        <w:t xml:space="preserve">CJCE, 20 novembre 2001, </w:t>
      </w:r>
      <w:proofErr w:type="spellStart"/>
      <w:r w:rsidR="7B0C218C" w:rsidRPr="00E747A1">
        <w:rPr>
          <w:rFonts w:ascii="Arial" w:eastAsia="Tahoma" w:hAnsi="Arial" w:cs="Arial"/>
          <w:sz w:val="22"/>
          <w:szCs w:val="22"/>
        </w:rPr>
        <w:t>Zino</w:t>
      </w:r>
      <w:proofErr w:type="spellEnd"/>
      <w:r w:rsidR="7B0C218C" w:rsidRPr="00E747A1">
        <w:rPr>
          <w:rFonts w:ascii="Arial" w:eastAsia="Tahoma" w:hAnsi="Arial" w:cs="Arial"/>
          <w:sz w:val="22"/>
          <w:szCs w:val="22"/>
        </w:rPr>
        <w:t xml:space="preserve"> </w:t>
      </w:r>
      <w:proofErr w:type="spellStart"/>
      <w:r w:rsidR="7B0C218C" w:rsidRPr="00E747A1">
        <w:rPr>
          <w:rFonts w:ascii="Arial" w:eastAsia="Tahoma" w:hAnsi="Arial" w:cs="Arial"/>
          <w:sz w:val="22"/>
          <w:szCs w:val="22"/>
        </w:rPr>
        <w:t>Davidoff</w:t>
      </w:r>
      <w:proofErr w:type="spellEnd"/>
      <w:r w:rsidR="7B0C218C" w:rsidRPr="00E747A1">
        <w:rPr>
          <w:rFonts w:ascii="Arial" w:eastAsia="Tahoma" w:hAnsi="Arial" w:cs="Arial"/>
          <w:sz w:val="22"/>
          <w:szCs w:val="22"/>
        </w:rPr>
        <w:t xml:space="preserve">, </w:t>
      </w:r>
      <w:proofErr w:type="spellStart"/>
      <w:r w:rsidR="7B0C218C" w:rsidRPr="00E747A1">
        <w:rPr>
          <w:rFonts w:ascii="Arial" w:eastAsia="Tahoma" w:hAnsi="Arial" w:cs="Arial"/>
          <w:sz w:val="22"/>
          <w:szCs w:val="22"/>
        </w:rPr>
        <w:t>aff.</w:t>
      </w:r>
      <w:proofErr w:type="spellEnd"/>
      <w:r w:rsidR="7B0C218C" w:rsidRPr="70CDFA92">
        <w:rPr>
          <w:rFonts w:ascii="Arial" w:eastAsia="Tahoma" w:hAnsi="Arial" w:cs="Arial"/>
          <w:sz w:val="22"/>
          <w:szCs w:val="22"/>
        </w:rPr>
        <w:t xml:space="preserve"> </w:t>
      </w:r>
      <w:r w:rsidR="0A55BB83" w:rsidRPr="70CDFA92">
        <w:rPr>
          <w:rFonts w:ascii="Arial" w:eastAsia="Arial" w:hAnsi="Arial" w:cs="Arial"/>
          <w:sz w:val="22"/>
          <w:szCs w:val="22"/>
        </w:rPr>
        <w:t xml:space="preserve">jointes </w:t>
      </w:r>
      <w:r w:rsidR="7B0C218C" w:rsidRPr="00C11DD5">
        <w:rPr>
          <w:rFonts w:ascii="Arial" w:eastAsia="Tahoma" w:hAnsi="Arial" w:cs="Arial"/>
          <w:sz w:val="22"/>
          <w:szCs w:val="22"/>
        </w:rPr>
        <w:t>414/99 à C-416/99</w:t>
      </w:r>
      <w:r w:rsidR="7B0C218C" w:rsidRPr="00E747A1">
        <w:rPr>
          <w:rFonts w:ascii="Arial" w:eastAsia="Tahoma" w:hAnsi="Arial" w:cs="Arial"/>
          <w:sz w:val="22"/>
          <w:szCs w:val="22"/>
        </w:rPr>
        <w:t>,§56</w:t>
      </w:r>
      <w:r w:rsidR="7BCF2B7E" w:rsidRPr="00E747A1">
        <w:rPr>
          <w:rFonts w:ascii="Arial" w:eastAsia="Tahoma" w:hAnsi="Arial" w:cs="Arial"/>
          <w:sz w:val="22"/>
          <w:szCs w:val="22"/>
        </w:rPr>
        <w:t>) ;</w:t>
      </w:r>
      <w:r w:rsidR="00AD16E2">
        <w:rPr>
          <w:rFonts w:ascii="Arial" w:eastAsia="Tahoma" w:hAnsi="Arial" w:cs="Arial"/>
          <w:sz w:val="22"/>
          <w:szCs w:val="22"/>
        </w:rPr>
        <w:br/>
      </w:r>
    </w:p>
    <w:p w14:paraId="543C63BD" w14:textId="6C420F8E" w:rsidR="002B63CC" w:rsidRPr="00E747A1" w:rsidRDefault="1AA59875" w:rsidP="70CDFA92">
      <w:pPr>
        <w:pStyle w:val="Paragraphedeliste"/>
        <w:numPr>
          <w:ilvl w:val="0"/>
          <w:numId w:val="10"/>
        </w:numPr>
        <w:spacing w:line="240" w:lineRule="auto"/>
        <w:jc w:val="both"/>
        <w:rPr>
          <w:rFonts w:ascii="Arial" w:eastAsia="Tahoma" w:hAnsi="Arial" w:cs="Arial"/>
        </w:rPr>
      </w:pPr>
      <w:r w:rsidRPr="00E747A1">
        <w:rPr>
          <w:rFonts w:ascii="Arial" w:eastAsia="Tahoma" w:hAnsi="Arial" w:cs="Arial"/>
          <w:sz w:val="22"/>
          <w:szCs w:val="22"/>
        </w:rPr>
        <w:t>Une</w:t>
      </w:r>
      <w:r w:rsidR="7BCF2B7E" w:rsidRPr="00E747A1">
        <w:rPr>
          <w:rFonts w:ascii="Arial" w:eastAsia="Tahoma" w:hAnsi="Arial" w:cs="Arial"/>
          <w:sz w:val="22"/>
          <w:szCs w:val="22"/>
        </w:rPr>
        <w:t xml:space="preserve"> absence de réserves contractuelles ou d’opposition (</w:t>
      </w:r>
      <w:r w:rsidR="099BCC43" w:rsidRPr="502DC7C9">
        <w:rPr>
          <w:rFonts w:ascii="Arial" w:eastAsia="Tahoma" w:hAnsi="Arial" w:cs="Arial"/>
          <w:sz w:val="22"/>
          <w:szCs w:val="22"/>
        </w:rPr>
        <w:t xml:space="preserve">CJUE, 17 novembre 2022, Harman International Industries, </w:t>
      </w:r>
      <w:proofErr w:type="spellStart"/>
      <w:r w:rsidR="28FCDB77" w:rsidRPr="00E747A1">
        <w:rPr>
          <w:rFonts w:ascii="Arial" w:eastAsia="Tahoma" w:hAnsi="Arial" w:cs="Arial"/>
          <w:sz w:val="22"/>
          <w:szCs w:val="22"/>
        </w:rPr>
        <w:t>aff.</w:t>
      </w:r>
      <w:proofErr w:type="spellEnd"/>
      <w:r w:rsidR="28FCDB77" w:rsidRPr="00C11DD5">
        <w:rPr>
          <w:rFonts w:ascii="Arial" w:eastAsia="Tahoma" w:hAnsi="Arial" w:cs="Arial"/>
          <w:sz w:val="22"/>
          <w:szCs w:val="22"/>
        </w:rPr>
        <w:t xml:space="preserve"> C-175/21</w:t>
      </w:r>
      <w:r w:rsidR="28FCDB77" w:rsidRPr="00E747A1">
        <w:rPr>
          <w:rFonts w:ascii="Arial" w:eastAsia="Tahoma" w:hAnsi="Arial" w:cs="Arial"/>
          <w:sz w:val="22"/>
          <w:szCs w:val="22"/>
        </w:rPr>
        <w:t>, §49</w:t>
      </w:r>
      <w:r w:rsidR="7BCF2B7E" w:rsidRPr="00E747A1">
        <w:rPr>
          <w:rFonts w:ascii="Arial" w:eastAsia="Tahoma" w:hAnsi="Arial" w:cs="Arial"/>
          <w:sz w:val="22"/>
          <w:szCs w:val="22"/>
        </w:rPr>
        <w:t>)</w:t>
      </w:r>
      <w:r w:rsidR="5FD01867" w:rsidRPr="00E747A1">
        <w:rPr>
          <w:rFonts w:ascii="Arial" w:eastAsia="Tahoma" w:hAnsi="Arial" w:cs="Arial"/>
          <w:sz w:val="22"/>
          <w:szCs w:val="22"/>
        </w:rPr>
        <w:t>.</w:t>
      </w:r>
    </w:p>
    <w:p w14:paraId="37C9CFF9" w14:textId="77777777" w:rsidR="002B63CC" w:rsidRPr="00E747A1" w:rsidRDefault="002B63CC" w:rsidP="00E747A1">
      <w:pPr>
        <w:pStyle w:val="Paragraphedeliste"/>
        <w:spacing w:line="240" w:lineRule="auto"/>
        <w:jc w:val="both"/>
        <w:rPr>
          <w:rFonts w:ascii="Arial" w:eastAsia="Tahoma" w:hAnsi="Arial" w:cs="Arial"/>
          <w:sz w:val="22"/>
          <w:szCs w:val="22"/>
        </w:rPr>
      </w:pPr>
    </w:p>
    <w:p w14:paraId="19535B0C" w14:textId="7F25D6A6" w:rsidR="00EA6206" w:rsidRDefault="6DCB63F3" w:rsidP="00E747A1">
      <w:pPr>
        <w:spacing w:line="240" w:lineRule="auto"/>
        <w:jc w:val="both"/>
        <w:rPr>
          <w:rFonts w:ascii="Arial" w:eastAsia="Tahoma" w:hAnsi="Arial" w:cs="Arial"/>
          <w:sz w:val="22"/>
          <w:szCs w:val="22"/>
        </w:rPr>
      </w:pPr>
      <w:r w:rsidRPr="502DC7C9">
        <w:rPr>
          <w:rFonts w:ascii="Arial" w:eastAsia="Tahoma" w:hAnsi="Arial" w:cs="Arial"/>
          <w:sz w:val="22"/>
          <w:szCs w:val="22"/>
        </w:rPr>
        <w:t>Le consentement du titulaire des droits de marque ne saurait résulter de telles circonstances sans méconnaître « </w:t>
      </w:r>
      <w:r w:rsidRPr="502DC7C9">
        <w:rPr>
          <w:rFonts w:ascii="Arial" w:eastAsia="Tahoma" w:hAnsi="Arial" w:cs="Arial"/>
          <w:i/>
          <w:iCs/>
          <w:sz w:val="22"/>
          <w:szCs w:val="22"/>
        </w:rPr>
        <w:t>l'exigence d'un consentement donné positivement, telle qu'elle résulte du droit communautaire</w:t>
      </w:r>
      <w:r w:rsidRPr="502DC7C9">
        <w:rPr>
          <w:rFonts w:ascii="Arial" w:eastAsia="Tahoma" w:hAnsi="Arial" w:cs="Arial"/>
          <w:sz w:val="22"/>
          <w:szCs w:val="22"/>
        </w:rPr>
        <w:t xml:space="preserve"> » (CJCE, 20 novembre 2001, </w:t>
      </w:r>
      <w:proofErr w:type="spellStart"/>
      <w:r w:rsidRPr="502DC7C9">
        <w:rPr>
          <w:rFonts w:ascii="Arial" w:eastAsia="Tahoma" w:hAnsi="Arial" w:cs="Arial"/>
          <w:sz w:val="22"/>
          <w:szCs w:val="22"/>
        </w:rPr>
        <w:t>Zino</w:t>
      </w:r>
      <w:proofErr w:type="spellEnd"/>
      <w:r w:rsidRPr="502DC7C9">
        <w:rPr>
          <w:rFonts w:ascii="Arial" w:eastAsia="Tahoma" w:hAnsi="Arial" w:cs="Arial"/>
          <w:sz w:val="22"/>
          <w:szCs w:val="22"/>
        </w:rPr>
        <w:t xml:space="preserve"> </w:t>
      </w:r>
      <w:proofErr w:type="spellStart"/>
      <w:r w:rsidRPr="502DC7C9">
        <w:rPr>
          <w:rFonts w:ascii="Arial" w:eastAsia="Tahoma" w:hAnsi="Arial" w:cs="Arial"/>
          <w:sz w:val="22"/>
          <w:szCs w:val="22"/>
        </w:rPr>
        <w:t>Davidoff</w:t>
      </w:r>
      <w:proofErr w:type="spellEnd"/>
      <w:r w:rsidRPr="502DC7C9">
        <w:rPr>
          <w:rFonts w:ascii="Arial" w:eastAsia="Tahoma" w:hAnsi="Arial" w:cs="Arial"/>
          <w:sz w:val="22"/>
          <w:szCs w:val="22"/>
        </w:rPr>
        <w:t xml:space="preserve">, </w:t>
      </w:r>
      <w:proofErr w:type="spellStart"/>
      <w:r w:rsidRPr="502DC7C9">
        <w:rPr>
          <w:rFonts w:ascii="Arial" w:eastAsia="Tahoma" w:hAnsi="Arial" w:cs="Arial"/>
          <w:sz w:val="22"/>
          <w:szCs w:val="22"/>
        </w:rPr>
        <w:t>aff.</w:t>
      </w:r>
      <w:proofErr w:type="spellEnd"/>
      <w:r w:rsidRPr="502DC7C9">
        <w:rPr>
          <w:rFonts w:ascii="Arial" w:eastAsia="Tahoma" w:hAnsi="Arial" w:cs="Arial"/>
          <w:sz w:val="22"/>
          <w:szCs w:val="22"/>
        </w:rPr>
        <w:t xml:space="preserve"> </w:t>
      </w:r>
      <w:r w:rsidR="3BE8303E" w:rsidRPr="502DC7C9">
        <w:rPr>
          <w:rFonts w:ascii="Arial" w:eastAsia="Arial" w:hAnsi="Arial" w:cs="Arial"/>
          <w:sz w:val="22"/>
          <w:szCs w:val="22"/>
        </w:rPr>
        <w:t xml:space="preserve">jointes </w:t>
      </w:r>
      <w:r w:rsidRPr="00C11DD5">
        <w:rPr>
          <w:rFonts w:ascii="Arial" w:eastAsia="Tahoma" w:hAnsi="Arial" w:cs="Arial"/>
          <w:sz w:val="22"/>
          <w:szCs w:val="22"/>
        </w:rPr>
        <w:t>414/99 à C-416/99</w:t>
      </w:r>
      <w:r w:rsidRPr="502DC7C9">
        <w:rPr>
          <w:rFonts w:ascii="Arial" w:eastAsia="Tahoma" w:hAnsi="Arial" w:cs="Arial"/>
          <w:sz w:val="22"/>
          <w:szCs w:val="22"/>
        </w:rPr>
        <w:t>, §57 et 58).</w:t>
      </w:r>
    </w:p>
    <w:p w14:paraId="02AAAD14" w14:textId="77777777" w:rsidR="00234ABC" w:rsidRPr="00E747A1" w:rsidRDefault="00234ABC" w:rsidP="00E747A1">
      <w:pPr>
        <w:spacing w:line="240" w:lineRule="auto"/>
        <w:jc w:val="both"/>
        <w:rPr>
          <w:rFonts w:ascii="Arial" w:eastAsia="Tahoma" w:hAnsi="Arial" w:cs="Arial"/>
          <w:sz w:val="22"/>
          <w:szCs w:val="22"/>
        </w:rPr>
      </w:pPr>
    </w:p>
    <w:p w14:paraId="60A62CEB" w14:textId="786B57B8" w:rsidR="00D00B3A" w:rsidRDefault="2C3D9B37" w:rsidP="00694635">
      <w:pPr>
        <w:pStyle w:val="SQ"/>
      </w:pPr>
      <w:r w:rsidRPr="00E747A1">
        <w:lastRenderedPageBreak/>
        <w:t>Le consentement doit exister au moment de la mise sur le marché ;</w:t>
      </w:r>
    </w:p>
    <w:p w14:paraId="3D634FAE" w14:textId="77777777" w:rsidR="00694635" w:rsidRPr="00E747A1" w:rsidRDefault="00694635" w:rsidP="00694635">
      <w:pPr>
        <w:pStyle w:val="SQ"/>
        <w:numPr>
          <w:ilvl w:val="0"/>
          <w:numId w:val="0"/>
        </w:numPr>
        <w:ind w:left="1512"/>
      </w:pPr>
    </w:p>
    <w:p w14:paraId="7A5AE7B4" w14:textId="369262F3" w:rsidR="00616EDE" w:rsidRPr="00E747A1" w:rsidRDefault="2EF14835" w:rsidP="00E747A1">
      <w:pPr>
        <w:spacing w:line="240" w:lineRule="auto"/>
        <w:jc w:val="both"/>
        <w:rPr>
          <w:rFonts w:ascii="Arial" w:eastAsia="Tahoma" w:hAnsi="Arial" w:cs="Arial"/>
          <w:sz w:val="22"/>
          <w:szCs w:val="22"/>
        </w:rPr>
      </w:pPr>
      <w:r w:rsidRPr="70CDFA92">
        <w:rPr>
          <w:rFonts w:ascii="Arial" w:eastAsia="Tahoma" w:hAnsi="Arial" w:cs="Arial"/>
          <w:b/>
          <w:bCs/>
          <w:sz w:val="22"/>
          <w:szCs w:val="22"/>
        </w:rPr>
        <w:t>OUI.</w:t>
      </w:r>
      <w:r w:rsidRPr="70CDFA92">
        <w:rPr>
          <w:rFonts w:ascii="Arial" w:eastAsia="Tahoma" w:hAnsi="Arial" w:cs="Arial"/>
          <w:sz w:val="22"/>
          <w:szCs w:val="22"/>
        </w:rPr>
        <w:t xml:space="preserve"> </w:t>
      </w:r>
      <w:r w:rsidR="72315DDB" w:rsidRPr="70CDFA92">
        <w:rPr>
          <w:rFonts w:ascii="Arial" w:eastAsia="Tahoma" w:hAnsi="Arial" w:cs="Arial"/>
          <w:sz w:val="22"/>
          <w:szCs w:val="22"/>
        </w:rPr>
        <w:t xml:space="preserve">L’épuisement des droits de marque </w:t>
      </w:r>
      <w:r w:rsidR="4230D750" w:rsidRPr="70CDFA92">
        <w:rPr>
          <w:rFonts w:ascii="Arial" w:eastAsia="Tahoma" w:hAnsi="Arial" w:cs="Arial"/>
          <w:sz w:val="22"/>
          <w:szCs w:val="22"/>
        </w:rPr>
        <w:t xml:space="preserve">s’applique </w:t>
      </w:r>
      <w:r w:rsidR="72315DDB" w:rsidRPr="70CDFA92">
        <w:rPr>
          <w:rFonts w:ascii="Arial" w:eastAsia="Tahoma" w:hAnsi="Arial" w:cs="Arial"/>
          <w:sz w:val="22"/>
          <w:szCs w:val="22"/>
        </w:rPr>
        <w:t>lorsqu’un produit</w:t>
      </w:r>
      <w:r w:rsidR="5C48E6BD" w:rsidRPr="70CDFA92">
        <w:rPr>
          <w:rFonts w:ascii="Arial" w:eastAsia="Tahoma" w:hAnsi="Arial" w:cs="Arial"/>
          <w:sz w:val="22"/>
          <w:szCs w:val="22"/>
        </w:rPr>
        <w:t xml:space="preserve"> marqué</w:t>
      </w:r>
      <w:r w:rsidR="72315DDB" w:rsidRPr="70CDFA92">
        <w:rPr>
          <w:rFonts w:ascii="Arial" w:eastAsia="Tahoma" w:hAnsi="Arial" w:cs="Arial"/>
          <w:sz w:val="22"/>
          <w:szCs w:val="22"/>
        </w:rPr>
        <w:t xml:space="preserve"> est mis sur le marché. Il est donc raisonnable et communément admis de considérer que le consentement du titulaire de la marque doit exister au moment de la mise sur le marché. </w:t>
      </w:r>
    </w:p>
    <w:p w14:paraId="0C77EF3C" w14:textId="7DBE18CD" w:rsidR="00616EDE" w:rsidRPr="00E747A1" w:rsidRDefault="72315DDB" w:rsidP="00E747A1">
      <w:pPr>
        <w:spacing w:line="240" w:lineRule="auto"/>
        <w:jc w:val="both"/>
        <w:rPr>
          <w:rFonts w:ascii="Arial" w:eastAsia="Tahoma" w:hAnsi="Arial" w:cs="Arial"/>
          <w:sz w:val="22"/>
          <w:szCs w:val="22"/>
        </w:rPr>
      </w:pPr>
      <w:r w:rsidRPr="70CDFA92">
        <w:rPr>
          <w:rFonts w:ascii="Arial" w:eastAsia="Tahoma" w:hAnsi="Arial" w:cs="Arial"/>
          <w:sz w:val="22"/>
          <w:szCs w:val="22"/>
        </w:rPr>
        <w:t>L’absence de consentement du titulaire d</w:t>
      </w:r>
      <w:r w:rsidR="3C430BC3" w:rsidRPr="70CDFA92">
        <w:rPr>
          <w:rFonts w:ascii="Arial" w:eastAsia="Tahoma" w:hAnsi="Arial" w:cs="Arial"/>
          <w:sz w:val="22"/>
          <w:szCs w:val="22"/>
        </w:rPr>
        <w:t>e la</w:t>
      </w:r>
      <w:r w:rsidRPr="70CDFA92">
        <w:rPr>
          <w:rFonts w:ascii="Arial" w:eastAsia="Tahoma" w:hAnsi="Arial" w:cs="Arial"/>
          <w:sz w:val="22"/>
          <w:szCs w:val="22"/>
        </w:rPr>
        <w:t xml:space="preserve"> marque au moment de la mise sur le marché d’un produit sur lequel serait apposé sa marque engendre nécessairement </w:t>
      </w:r>
      <w:r w:rsidR="007530AC">
        <w:rPr>
          <w:rFonts w:ascii="Arial" w:eastAsia="Tahoma" w:hAnsi="Arial" w:cs="Arial"/>
          <w:sz w:val="22"/>
          <w:szCs w:val="22"/>
        </w:rPr>
        <w:t>le</w:t>
      </w:r>
      <w:r w:rsidRPr="70CDFA92">
        <w:rPr>
          <w:rFonts w:ascii="Arial" w:eastAsia="Tahoma" w:hAnsi="Arial" w:cs="Arial"/>
          <w:sz w:val="22"/>
          <w:szCs w:val="22"/>
        </w:rPr>
        <w:t xml:space="preserve"> risque que le titulaire s’oppose, à bon droit, à l’usage de sa marque. </w:t>
      </w:r>
    </w:p>
    <w:p w14:paraId="216B5E34" w14:textId="00CA7387" w:rsidR="00E65DC5" w:rsidRPr="00E747A1" w:rsidRDefault="199812BA" w:rsidP="00E747A1">
      <w:pPr>
        <w:spacing w:line="240" w:lineRule="auto"/>
        <w:jc w:val="both"/>
        <w:rPr>
          <w:rFonts w:ascii="Arial" w:eastAsia="Tahoma" w:hAnsi="Arial" w:cs="Arial"/>
          <w:sz w:val="22"/>
          <w:szCs w:val="22"/>
        </w:rPr>
      </w:pPr>
      <w:r w:rsidRPr="502DC7C9">
        <w:rPr>
          <w:rFonts w:ascii="Arial" w:eastAsia="Tahoma" w:hAnsi="Arial" w:cs="Arial"/>
          <w:sz w:val="22"/>
          <w:szCs w:val="22"/>
        </w:rPr>
        <w:t xml:space="preserve">Toutefois, l’absence de consentement du titulaire au moment de la mise sur le marché des produits sur lesquels sont apposés sa marque n’empêche pas l’obtention </w:t>
      </w:r>
      <w:r w:rsidR="15722EC0" w:rsidRPr="502DC7C9">
        <w:rPr>
          <w:rFonts w:ascii="Arial" w:eastAsia="Tahoma" w:hAnsi="Arial" w:cs="Arial"/>
          <w:sz w:val="22"/>
          <w:szCs w:val="22"/>
        </w:rPr>
        <w:t>a</w:t>
      </w:r>
      <w:r w:rsidRPr="502DC7C9">
        <w:rPr>
          <w:rFonts w:ascii="Arial" w:eastAsia="Tahoma" w:hAnsi="Arial" w:cs="Arial"/>
          <w:sz w:val="22"/>
          <w:szCs w:val="22"/>
        </w:rPr>
        <w:t xml:space="preserve"> posteriori de ce consentement</w:t>
      </w:r>
      <w:r w:rsidR="4B622017" w:rsidRPr="502DC7C9">
        <w:rPr>
          <w:rFonts w:ascii="Arial" w:eastAsia="Tahoma" w:hAnsi="Arial" w:cs="Arial"/>
          <w:sz w:val="22"/>
          <w:szCs w:val="22"/>
        </w:rPr>
        <w:t>,</w:t>
      </w:r>
      <w:r w:rsidRPr="502DC7C9">
        <w:rPr>
          <w:rFonts w:ascii="Arial" w:eastAsia="Tahoma" w:hAnsi="Arial" w:cs="Arial"/>
          <w:sz w:val="22"/>
          <w:szCs w:val="22"/>
        </w:rPr>
        <w:t xml:space="preserve"> permettant ainsi la régularisation d’une telle situation.  </w:t>
      </w:r>
    </w:p>
    <w:p w14:paraId="6C7FBD29" w14:textId="7F1BF6FB" w:rsidR="00D00B3A" w:rsidRPr="00E747A1" w:rsidRDefault="5E9D0662" w:rsidP="00B15E18">
      <w:pPr>
        <w:pStyle w:val="Sous-question"/>
        <w:rPr>
          <w:rFonts w:eastAsia="Tahoma"/>
        </w:rPr>
      </w:pPr>
      <w:r>
        <w:t>Le consentement peut être exprimé a posteriori</w:t>
      </w:r>
    </w:p>
    <w:p w14:paraId="65F3E3D0" w14:textId="2A02BBD2" w:rsidR="70CDFA92" w:rsidRDefault="70CDFA92" w:rsidP="70CDFA92">
      <w:pPr>
        <w:pStyle w:val="SQ"/>
        <w:numPr>
          <w:ilvl w:val="0"/>
          <w:numId w:val="0"/>
        </w:numPr>
        <w:ind w:left="1512"/>
        <w:rPr>
          <w:rFonts w:eastAsia="Tahoma"/>
        </w:rPr>
      </w:pPr>
    </w:p>
    <w:p w14:paraId="7B70B5CB" w14:textId="5D37EA79" w:rsidR="004F34B2" w:rsidRPr="00E747A1" w:rsidRDefault="2EF14835" w:rsidP="00E747A1">
      <w:pPr>
        <w:spacing w:line="240" w:lineRule="auto"/>
        <w:jc w:val="both"/>
        <w:rPr>
          <w:rFonts w:ascii="Arial" w:eastAsia="Tahoma" w:hAnsi="Arial" w:cs="Arial"/>
          <w:sz w:val="22"/>
          <w:szCs w:val="22"/>
        </w:rPr>
      </w:pPr>
      <w:r w:rsidRPr="70CDFA92">
        <w:rPr>
          <w:rFonts w:ascii="Arial" w:eastAsia="Tahoma" w:hAnsi="Arial" w:cs="Arial"/>
          <w:b/>
          <w:bCs/>
          <w:sz w:val="22"/>
          <w:szCs w:val="22"/>
        </w:rPr>
        <w:t>OUI.</w:t>
      </w:r>
      <w:r w:rsidRPr="70CDFA92">
        <w:rPr>
          <w:rFonts w:ascii="Arial" w:eastAsia="Tahoma" w:hAnsi="Arial" w:cs="Arial"/>
          <w:sz w:val="22"/>
          <w:szCs w:val="22"/>
        </w:rPr>
        <w:t xml:space="preserve"> </w:t>
      </w:r>
      <w:r w:rsidR="6126264F" w:rsidRPr="70CDFA92">
        <w:rPr>
          <w:rFonts w:ascii="Arial" w:eastAsia="Tahoma" w:hAnsi="Arial" w:cs="Arial"/>
          <w:sz w:val="22"/>
          <w:szCs w:val="22"/>
        </w:rPr>
        <w:t xml:space="preserve">Le consentement du titulaire de la marque est requis au moment de la mise sur le marché. En l’absence d’un tel consentement, </w:t>
      </w:r>
      <w:r w:rsidR="534C833A" w:rsidRPr="70CDFA92">
        <w:rPr>
          <w:rFonts w:ascii="Arial" w:eastAsia="Tahoma" w:hAnsi="Arial" w:cs="Arial"/>
          <w:sz w:val="22"/>
          <w:szCs w:val="22"/>
        </w:rPr>
        <w:t>ce dernier</w:t>
      </w:r>
      <w:r w:rsidR="6126264F" w:rsidRPr="70CDFA92">
        <w:rPr>
          <w:rFonts w:ascii="Arial" w:eastAsia="Tahoma" w:hAnsi="Arial" w:cs="Arial"/>
          <w:sz w:val="22"/>
          <w:szCs w:val="22"/>
        </w:rPr>
        <w:t xml:space="preserve"> est libre de s’opposer à l’usage de sa marque et de faire opposition à la mise en œuvre de l’épuisement des droits. </w:t>
      </w:r>
    </w:p>
    <w:p w14:paraId="2DFB2EC0" w14:textId="6566D347" w:rsidR="004F34B2" w:rsidRPr="00E747A1" w:rsidRDefault="0FEAF00F" w:rsidP="00E747A1">
      <w:pPr>
        <w:spacing w:line="240" w:lineRule="auto"/>
        <w:jc w:val="both"/>
        <w:rPr>
          <w:rFonts w:ascii="Arial" w:eastAsia="Tahoma" w:hAnsi="Arial" w:cs="Arial"/>
          <w:sz w:val="22"/>
          <w:szCs w:val="22"/>
        </w:rPr>
      </w:pPr>
      <w:r w:rsidRPr="00E747A1">
        <w:rPr>
          <w:rFonts w:ascii="Arial" w:eastAsia="Tahoma" w:hAnsi="Arial" w:cs="Arial"/>
          <w:sz w:val="22"/>
          <w:szCs w:val="22"/>
        </w:rPr>
        <w:t xml:space="preserve">Cependant, </w:t>
      </w:r>
      <w:r w:rsidR="3AB17A01" w:rsidRPr="502DC7C9">
        <w:rPr>
          <w:rFonts w:ascii="Arial" w:eastAsia="Tahoma" w:hAnsi="Arial" w:cs="Arial"/>
          <w:sz w:val="22"/>
          <w:szCs w:val="22"/>
        </w:rPr>
        <w:t>l’</w:t>
      </w:r>
      <w:r w:rsidRPr="00E747A1">
        <w:rPr>
          <w:rFonts w:ascii="Arial" w:eastAsia="Tahoma" w:hAnsi="Arial" w:cs="Arial"/>
          <w:sz w:val="22"/>
          <w:szCs w:val="22"/>
        </w:rPr>
        <w:t>obtention du consentement du titulaire peut être régularisée postérieurement</w:t>
      </w:r>
      <w:r w:rsidR="1E2586AA" w:rsidRPr="502DC7C9">
        <w:rPr>
          <w:rFonts w:ascii="Arial" w:eastAsia="Tahoma" w:hAnsi="Arial" w:cs="Arial"/>
          <w:sz w:val="22"/>
          <w:szCs w:val="22"/>
        </w:rPr>
        <w:t xml:space="preserve"> à la mise sur le marché</w:t>
      </w:r>
      <w:r w:rsidRPr="00E747A1">
        <w:rPr>
          <w:rFonts w:ascii="Arial" w:eastAsia="Tahoma" w:hAnsi="Arial" w:cs="Arial"/>
          <w:sz w:val="22"/>
          <w:szCs w:val="22"/>
        </w:rPr>
        <w:t xml:space="preserve">. Ainsi, </w:t>
      </w:r>
      <w:r w:rsidR="47094286" w:rsidRPr="502DC7C9">
        <w:rPr>
          <w:rFonts w:ascii="Arial" w:eastAsia="Tahoma" w:hAnsi="Arial" w:cs="Arial"/>
          <w:sz w:val="22"/>
          <w:szCs w:val="22"/>
        </w:rPr>
        <w:t xml:space="preserve">il </w:t>
      </w:r>
      <w:r w:rsidRPr="00E747A1">
        <w:rPr>
          <w:rFonts w:ascii="Arial" w:eastAsia="Tahoma" w:hAnsi="Arial" w:cs="Arial"/>
          <w:sz w:val="22"/>
          <w:szCs w:val="22"/>
        </w:rPr>
        <w:t>peut être obtenu et résulter d’éléments et de circonstances antérieures, concomitantes ou postérieures à cette mise en circulation</w:t>
      </w:r>
      <w:r w:rsidR="2007411B" w:rsidRPr="00E747A1">
        <w:rPr>
          <w:rFonts w:ascii="Arial" w:eastAsia="Tahoma" w:hAnsi="Arial" w:cs="Arial"/>
          <w:sz w:val="22"/>
          <w:szCs w:val="22"/>
        </w:rPr>
        <w:t xml:space="preserve"> (</w:t>
      </w:r>
      <w:r w:rsidR="2007411B" w:rsidRPr="70CDFA92">
        <w:rPr>
          <w:rFonts w:ascii="Arial" w:eastAsia="Tahoma" w:hAnsi="Arial" w:cs="Arial"/>
          <w:sz w:val="22"/>
          <w:szCs w:val="22"/>
        </w:rPr>
        <w:t xml:space="preserve">CJCE, 20 novembre 2001, </w:t>
      </w:r>
      <w:proofErr w:type="spellStart"/>
      <w:r w:rsidR="2007411B" w:rsidRPr="70CDFA92">
        <w:rPr>
          <w:rFonts w:ascii="Arial" w:eastAsia="Tahoma" w:hAnsi="Arial" w:cs="Arial"/>
          <w:sz w:val="22"/>
          <w:szCs w:val="22"/>
        </w:rPr>
        <w:t>Zino</w:t>
      </w:r>
      <w:proofErr w:type="spellEnd"/>
      <w:r w:rsidR="2007411B" w:rsidRPr="70CDFA92">
        <w:rPr>
          <w:rFonts w:ascii="Arial" w:eastAsia="Tahoma" w:hAnsi="Arial" w:cs="Arial"/>
          <w:sz w:val="22"/>
          <w:szCs w:val="22"/>
        </w:rPr>
        <w:t xml:space="preserve"> </w:t>
      </w:r>
      <w:proofErr w:type="spellStart"/>
      <w:r w:rsidR="2007411B" w:rsidRPr="70CDFA92">
        <w:rPr>
          <w:rFonts w:ascii="Arial" w:eastAsia="Tahoma" w:hAnsi="Arial" w:cs="Arial"/>
          <w:sz w:val="22"/>
          <w:szCs w:val="22"/>
        </w:rPr>
        <w:t>Davidoff</w:t>
      </w:r>
      <w:proofErr w:type="spellEnd"/>
      <w:r w:rsidR="2007411B" w:rsidRPr="70CDFA92">
        <w:rPr>
          <w:rFonts w:ascii="Arial" w:eastAsia="Tahoma" w:hAnsi="Arial" w:cs="Arial"/>
          <w:sz w:val="22"/>
          <w:szCs w:val="22"/>
        </w:rPr>
        <w:t xml:space="preserve">, </w:t>
      </w:r>
      <w:proofErr w:type="spellStart"/>
      <w:r w:rsidR="2007411B" w:rsidRPr="70CDFA92">
        <w:rPr>
          <w:rFonts w:ascii="Arial" w:eastAsia="Tahoma" w:hAnsi="Arial" w:cs="Arial"/>
          <w:sz w:val="22"/>
          <w:szCs w:val="22"/>
        </w:rPr>
        <w:t>aff.</w:t>
      </w:r>
      <w:proofErr w:type="spellEnd"/>
      <w:r w:rsidR="2007411B" w:rsidRPr="70CDFA92">
        <w:rPr>
          <w:rFonts w:ascii="Arial" w:eastAsia="Tahoma" w:hAnsi="Arial" w:cs="Arial"/>
          <w:sz w:val="22"/>
          <w:szCs w:val="22"/>
        </w:rPr>
        <w:t xml:space="preserve"> </w:t>
      </w:r>
      <w:r w:rsidR="3AB3D886" w:rsidRPr="70CDFA92">
        <w:rPr>
          <w:rFonts w:ascii="Arial" w:eastAsia="Arial" w:hAnsi="Arial" w:cs="Arial"/>
          <w:sz w:val="22"/>
          <w:szCs w:val="22"/>
        </w:rPr>
        <w:t xml:space="preserve">jointes </w:t>
      </w:r>
      <w:r w:rsidR="2007411B" w:rsidRPr="00234ABC">
        <w:rPr>
          <w:rFonts w:ascii="Arial" w:eastAsia="Tahoma" w:hAnsi="Arial" w:cs="Arial"/>
          <w:sz w:val="22"/>
          <w:szCs w:val="22"/>
        </w:rPr>
        <w:t>414/99 à C-416/99</w:t>
      </w:r>
      <w:r w:rsidR="2007411B" w:rsidRPr="70CDFA92">
        <w:rPr>
          <w:rFonts w:ascii="Arial" w:eastAsia="Tahoma" w:hAnsi="Arial" w:cs="Arial"/>
          <w:sz w:val="22"/>
          <w:szCs w:val="22"/>
        </w:rPr>
        <w:t>, §46 et</w:t>
      </w:r>
      <w:r w:rsidRPr="00E747A1">
        <w:rPr>
          <w:rFonts w:ascii="Arial" w:eastAsia="Tahoma" w:hAnsi="Arial" w:cs="Arial"/>
          <w:sz w:val="22"/>
          <w:szCs w:val="22"/>
        </w:rPr>
        <w:t xml:space="preserve"> </w:t>
      </w:r>
      <w:r w:rsidR="6C7776E4" w:rsidRPr="70CDFA92">
        <w:rPr>
          <w:rFonts w:ascii="Arial" w:eastAsia="Tahoma" w:hAnsi="Arial" w:cs="Arial"/>
          <w:sz w:val="22"/>
          <w:szCs w:val="22"/>
        </w:rPr>
        <w:t>CJUE</w:t>
      </w:r>
      <w:r w:rsidR="00234ABC">
        <w:rPr>
          <w:rFonts w:ascii="Arial" w:eastAsia="Tahoma" w:hAnsi="Arial" w:cs="Arial"/>
          <w:sz w:val="22"/>
          <w:szCs w:val="22"/>
        </w:rPr>
        <w:t>,</w:t>
      </w:r>
      <w:r w:rsidR="6C7776E4" w:rsidRPr="70CDFA92">
        <w:rPr>
          <w:rFonts w:ascii="Arial" w:eastAsia="Tahoma" w:hAnsi="Arial" w:cs="Arial"/>
          <w:sz w:val="22"/>
          <w:szCs w:val="22"/>
        </w:rPr>
        <w:t xml:space="preserve"> 15 octobre 2009, Makro </w:t>
      </w:r>
      <w:proofErr w:type="spellStart"/>
      <w:r w:rsidR="6C7776E4" w:rsidRPr="70CDFA92">
        <w:rPr>
          <w:rFonts w:ascii="Arial" w:eastAsia="Tahoma" w:hAnsi="Arial" w:cs="Arial"/>
          <w:sz w:val="22"/>
          <w:szCs w:val="22"/>
        </w:rPr>
        <w:t>Zelfbedieningsgroothandel</w:t>
      </w:r>
      <w:proofErr w:type="spellEnd"/>
      <w:r w:rsidR="6C7776E4" w:rsidRPr="70CDFA92">
        <w:rPr>
          <w:rFonts w:ascii="Arial" w:eastAsia="Tahoma" w:hAnsi="Arial" w:cs="Arial"/>
          <w:sz w:val="22"/>
          <w:szCs w:val="22"/>
        </w:rPr>
        <w:t xml:space="preserve">, </w:t>
      </w:r>
      <w:proofErr w:type="spellStart"/>
      <w:r w:rsidR="6C7776E4" w:rsidRPr="70CDFA92">
        <w:rPr>
          <w:rFonts w:ascii="Arial" w:eastAsia="Tahoma" w:hAnsi="Arial" w:cs="Arial"/>
          <w:sz w:val="22"/>
          <w:szCs w:val="22"/>
        </w:rPr>
        <w:t>aff.</w:t>
      </w:r>
      <w:proofErr w:type="spellEnd"/>
      <w:r w:rsidR="6C7776E4" w:rsidRPr="00234ABC">
        <w:rPr>
          <w:rFonts w:ascii="Arial" w:eastAsia="Tahoma" w:hAnsi="Arial" w:cs="Arial"/>
          <w:sz w:val="22"/>
          <w:szCs w:val="22"/>
        </w:rPr>
        <w:t xml:space="preserve"> C-324/08</w:t>
      </w:r>
      <w:r w:rsidR="6C7776E4" w:rsidRPr="70CDFA92">
        <w:rPr>
          <w:rFonts w:ascii="Arial" w:eastAsia="Tahoma" w:hAnsi="Arial" w:cs="Arial"/>
          <w:sz w:val="22"/>
          <w:szCs w:val="22"/>
        </w:rPr>
        <w:t>, §35).</w:t>
      </w:r>
    </w:p>
    <w:p w14:paraId="16E6F1F4" w14:textId="34C4315F" w:rsidR="000343DE" w:rsidRPr="00234ABC" w:rsidRDefault="6126264F" w:rsidP="00E747A1">
      <w:pPr>
        <w:spacing w:line="240" w:lineRule="auto"/>
        <w:jc w:val="both"/>
        <w:rPr>
          <w:rFonts w:ascii="Arial" w:eastAsia="Tahoma" w:hAnsi="Arial" w:cs="Arial"/>
          <w:sz w:val="22"/>
          <w:szCs w:val="22"/>
        </w:rPr>
      </w:pPr>
      <w:r w:rsidRPr="70CDFA92">
        <w:rPr>
          <w:rFonts w:ascii="Arial" w:eastAsia="Tahoma" w:hAnsi="Arial" w:cs="Arial"/>
          <w:sz w:val="22"/>
          <w:szCs w:val="22"/>
        </w:rPr>
        <w:t>En d’autres termes, il est essentiel d’obtenir le consentement du titulaire d</w:t>
      </w:r>
      <w:r w:rsidR="39E704CC" w:rsidRPr="70CDFA92">
        <w:rPr>
          <w:rFonts w:ascii="Arial" w:eastAsia="Tahoma" w:hAnsi="Arial" w:cs="Arial"/>
          <w:sz w:val="22"/>
          <w:szCs w:val="22"/>
        </w:rPr>
        <w:t>e la</w:t>
      </w:r>
      <w:r w:rsidRPr="70CDFA92">
        <w:rPr>
          <w:rFonts w:ascii="Arial" w:eastAsia="Tahoma" w:hAnsi="Arial" w:cs="Arial"/>
          <w:sz w:val="22"/>
          <w:szCs w:val="22"/>
        </w:rPr>
        <w:t xml:space="preserve"> marque à </w:t>
      </w:r>
      <w:r w:rsidR="70673240" w:rsidRPr="70CDFA92">
        <w:rPr>
          <w:rFonts w:ascii="Arial" w:eastAsia="Tahoma" w:hAnsi="Arial" w:cs="Arial"/>
          <w:sz w:val="22"/>
          <w:szCs w:val="22"/>
        </w:rPr>
        <w:t>la mise sur le marché</w:t>
      </w:r>
      <w:r w:rsidR="51B144B1" w:rsidRPr="70CDFA92">
        <w:rPr>
          <w:rFonts w:ascii="Arial" w:eastAsia="Tahoma" w:hAnsi="Arial" w:cs="Arial"/>
          <w:sz w:val="22"/>
          <w:szCs w:val="22"/>
        </w:rPr>
        <w:t xml:space="preserve"> et qu’il soit </w:t>
      </w:r>
      <w:r w:rsidRPr="70CDFA92">
        <w:rPr>
          <w:rFonts w:ascii="Arial" w:eastAsia="Tahoma" w:hAnsi="Arial" w:cs="Arial"/>
          <w:sz w:val="22"/>
          <w:szCs w:val="22"/>
        </w:rPr>
        <w:t xml:space="preserve">exprimé de façon certaine, peu importe le moment d’obtention dudit consentement. Toutefois, il est préférable d’obtenir le consentement du titulaire de la marque préalablement à la mise dans le commerce. </w:t>
      </w:r>
    </w:p>
    <w:p w14:paraId="527CB4BF" w14:textId="599E73CD" w:rsidR="7F32A72A" w:rsidRPr="00234ABC" w:rsidRDefault="7F32A72A" w:rsidP="00694635">
      <w:pPr>
        <w:pStyle w:val="Question"/>
        <w:numPr>
          <w:ilvl w:val="0"/>
          <w:numId w:val="0"/>
        </w:numPr>
        <w:rPr>
          <w:sz w:val="28"/>
          <w:szCs w:val="28"/>
        </w:rPr>
      </w:pPr>
    </w:p>
    <w:p w14:paraId="43D572EF" w14:textId="5C9F357A" w:rsidR="7B49F992" w:rsidRPr="00694635" w:rsidRDefault="7B49F992" w:rsidP="00694635">
      <w:pPr>
        <w:pStyle w:val="Question"/>
      </w:pPr>
      <w:r w:rsidRPr="00694635">
        <w:t>Les accords ou pratiques contractuel</w:t>
      </w:r>
      <w:r w:rsidR="007530AC">
        <w:t>le</w:t>
      </w:r>
      <w:r w:rsidRPr="00694635">
        <w:t>s peuvent-ils l'emporter sur le principe de l'épuisement des droits de marque ?</w:t>
      </w:r>
    </w:p>
    <w:p w14:paraId="061356CD" w14:textId="77777777" w:rsidR="00794A49" w:rsidRPr="00694635" w:rsidRDefault="00794A49" w:rsidP="00694635">
      <w:pPr>
        <w:pStyle w:val="SQ"/>
        <w:numPr>
          <w:ilvl w:val="0"/>
          <w:numId w:val="0"/>
        </w:numPr>
        <w:ind w:left="1512"/>
      </w:pPr>
    </w:p>
    <w:p w14:paraId="21CA9DD9" w14:textId="7F13BE89" w:rsidR="00794A49" w:rsidRDefault="182449ED" w:rsidP="00B15E18">
      <w:pPr>
        <w:pStyle w:val="Sous-question"/>
        <w:numPr>
          <w:ilvl w:val="1"/>
          <w:numId w:val="77"/>
        </w:numPr>
      </w:pPr>
      <w:r>
        <w:t>Non, les accords ou pratiques contractuel</w:t>
      </w:r>
      <w:r w:rsidR="00587356">
        <w:t>les</w:t>
      </w:r>
      <w:r>
        <w:t xml:space="preserve"> ne peuvent pas prévaloir sur le principe de l'épuisement des droits de marque.</w:t>
      </w:r>
    </w:p>
    <w:p w14:paraId="21553B2A" w14:textId="7748BBC3" w:rsidR="502DC7C9" w:rsidRDefault="502DC7C9" w:rsidP="502DC7C9">
      <w:pPr>
        <w:pStyle w:val="Sous-question"/>
        <w:numPr>
          <w:ilvl w:val="0"/>
          <w:numId w:val="0"/>
        </w:numPr>
      </w:pPr>
    </w:p>
    <w:p w14:paraId="5952E3F1" w14:textId="77777777" w:rsidR="00694635" w:rsidRPr="00694635" w:rsidRDefault="00694635" w:rsidP="502DC7C9">
      <w:pPr>
        <w:pStyle w:val="SQ"/>
        <w:numPr>
          <w:ilvl w:val="0"/>
          <w:numId w:val="0"/>
        </w:numPr>
      </w:pPr>
    </w:p>
    <w:p w14:paraId="43639563" w14:textId="646FEA26" w:rsidR="502DC7C9" w:rsidRDefault="3788131B" w:rsidP="502DC7C9">
      <w:pPr>
        <w:pStyle w:val="SQ"/>
        <w:numPr>
          <w:ilvl w:val="0"/>
          <w:numId w:val="0"/>
        </w:numPr>
        <w:rPr>
          <w:b w:val="0"/>
          <w:bCs w:val="0"/>
        </w:rPr>
      </w:pPr>
      <w:r>
        <w:rPr>
          <w:b w:val="0"/>
          <w:bCs w:val="0"/>
        </w:rPr>
        <w:t>La réponse doit ici être nuancée. D’un côté</w:t>
      </w:r>
      <w:r w:rsidR="0936E4CF">
        <w:rPr>
          <w:b w:val="0"/>
          <w:bCs w:val="0"/>
        </w:rPr>
        <w:t>, les accords ou pratiques con</w:t>
      </w:r>
      <w:r w:rsidR="748ADBA3">
        <w:rPr>
          <w:b w:val="0"/>
          <w:bCs w:val="0"/>
        </w:rPr>
        <w:t>tractuelles ne prévalent pas en principe sur l’épuisement des marques, mais d’un autre côté, ce</w:t>
      </w:r>
      <w:r w:rsidR="41DA6BA5">
        <w:rPr>
          <w:b w:val="0"/>
          <w:bCs w:val="0"/>
        </w:rPr>
        <w:t xml:space="preserve"> principe conna</w:t>
      </w:r>
      <w:r w:rsidR="00234ABC">
        <w:rPr>
          <w:b w:val="0"/>
          <w:bCs w:val="0"/>
        </w:rPr>
        <w:t>î</w:t>
      </w:r>
      <w:r w:rsidR="41DA6BA5">
        <w:rPr>
          <w:b w:val="0"/>
          <w:bCs w:val="0"/>
        </w:rPr>
        <w:t>t des exceptions.</w:t>
      </w:r>
    </w:p>
    <w:p w14:paraId="5B16251B" w14:textId="783E1675" w:rsidR="502DC7C9" w:rsidRDefault="502DC7C9" w:rsidP="502DC7C9">
      <w:pPr>
        <w:pStyle w:val="SQ"/>
        <w:numPr>
          <w:ilvl w:val="0"/>
          <w:numId w:val="0"/>
        </w:numPr>
        <w:rPr>
          <w:b w:val="0"/>
          <w:bCs w:val="0"/>
        </w:rPr>
      </w:pPr>
    </w:p>
    <w:p w14:paraId="2BA17289" w14:textId="363AC839" w:rsidR="00794A49" w:rsidRPr="00694635" w:rsidRDefault="41DA6BA5" w:rsidP="70CDFA92">
      <w:pPr>
        <w:spacing w:line="240" w:lineRule="auto"/>
        <w:jc w:val="both"/>
        <w:rPr>
          <w:rFonts w:ascii="Arial" w:eastAsia="Tahoma" w:hAnsi="Arial" w:cs="Arial"/>
          <w:sz w:val="22"/>
          <w:szCs w:val="22"/>
        </w:rPr>
      </w:pPr>
      <w:r w:rsidRPr="502DC7C9">
        <w:rPr>
          <w:rFonts w:ascii="Arial" w:eastAsia="Tahoma" w:hAnsi="Arial" w:cs="Arial"/>
          <w:sz w:val="22"/>
          <w:szCs w:val="22"/>
        </w:rPr>
        <w:t xml:space="preserve">Pour ce qui concerne le principe, la </w:t>
      </w:r>
      <w:r w:rsidR="5A90F39A" w:rsidRPr="502DC7C9">
        <w:rPr>
          <w:rFonts w:ascii="Arial" w:eastAsia="Tahoma" w:hAnsi="Arial" w:cs="Arial"/>
          <w:sz w:val="22"/>
          <w:szCs w:val="22"/>
        </w:rPr>
        <w:t xml:space="preserve">CJUE a rappelé dans l’arrêt Peak Holding susvisé </w:t>
      </w:r>
      <w:r w:rsidR="10DCD632" w:rsidRPr="00247764">
        <w:rPr>
          <w:rFonts w:ascii="Arial" w:eastAsia="Tahoma" w:hAnsi="Arial" w:cs="Arial"/>
          <w:sz w:val="22"/>
          <w:szCs w:val="22"/>
        </w:rPr>
        <w:t>(</w:t>
      </w:r>
      <w:r w:rsidR="00247764" w:rsidRPr="00247764">
        <w:rPr>
          <w:rFonts w:ascii="Arial" w:eastAsia="Tahoma" w:hAnsi="Arial" w:cs="Arial"/>
          <w:sz w:val="22"/>
          <w:szCs w:val="22"/>
        </w:rPr>
        <w:t>V. question</w:t>
      </w:r>
      <w:r w:rsidR="00247764">
        <w:rPr>
          <w:rFonts w:ascii="Arial" w:eastAsia="Tahoma" w:hAnsi="Arial" w:cs="Arial"/>
          <w:sz w:val="22"/>
          <w:szCs w:val="22"/>
        </w:rPr>
        <w:t xml:space="preserve"> </w:t>
      </w:r>
      <w:r w:rsidR="10DCD632" w:rsidRPr="00247764">
        <w:rPr>
          <w:rFonts w:ascii="Arial" w:eastAsia="Tahoma" w:hAnsi="Arial" w:cs="Arial"/>
          <w:sz w:val="22"/>
          <w:szCs w:val="22"/>
        </w:rPr>
        <w:t>1</w:t>
      </w:r>
      <w:r w:rsidR="00247764" w:rsidRPr="00247764">
        <w:rPr>
          <w:rFonts w:ascii="Arial" w:eastAsia="Tahoma" w:hAnsi="Arial" w:cs="Arial"/>
          <w:sz w:val="22"/>
          <w:szCs w:val="22"/>
        </w:rPr>
        <w:t xml:space="preserve">) </w:t>
      </w:r>
      <w:r w:rsidR="54537DFD" w:rsidRPr="00247764">
        <w:rPr>
          <w:rFonts w:ascii="Arial" w:eastAsia="Tahoma" w:hAnsi="Arial" w:cs="Arial"/>
          <w:sz w:val="22"/>
          <w:szCs w:val="22"/>
        </w:rPr>
        <w:t>a))</w:t>
      </w:r>
      <w:r w:rsidR="10DCD632" w:rsidRPr="00247764">
        <w:rPr>
          <w:rFonts w:ascii="Arial" w:eastAsia="Tahoma" w:hAnsi="Arial" w:cs="Arial"/>
          <w:sz w:val="22"/>
          <w:szCs w:val="22"/>
        </w:rPr>
        <w:t xml:space="preserve"> </w:t>
      </w:r>
      <w:r w:rsidR="00DC6EBB" w:rsidRPr="00247764">
        <w:rPr>
          <w:rFonts w:ascii="Arial" w:eastAsia="Tahoma" w:hAnsi="Arial" w:cs="Arial"/>
          <w:sz w:val="22"/>
          <w:szCs w:val="22"/>
        </w:rPr>
        <w:t>qu’un contrat</w:t>
      </w:r>
      <w:r w:rsidR="7A63AFA5" w:rsidRPr="00247764">
        <w:rPr>
          <w:rFonts w:ascii="Arial" w:eastAsia="Tahoma" w:hAnsi="Arial" w:cs="Arial"/>
          <w:sz w:val="22"/>
          <w:szCs w:val="22"/>
        </w:rPr>
        <w:t xml:space="preserve"> ne régit que les rapports des parties à cet acte et ne peu</w:t>
      </w:r>
      <w:r w:rsidR="7A63AFA5" w:rsidRPr="502DC7C9">
        <w:rPr>
          <w:rFonts w:ascii="Arial" w:eastAsia="Tahoma" w:hAnsi="Arial" w:cs="Arial"/>
          <w:sz w:val="22"/>
          <w:szCs w:val="22"/>
        </w:rPr>
        <w:t xml:space="preserve">t </w:t>
      </w:r>
      <w:r w:rsidR="6940F8B7" w:rsidRPr="502DC7C9">
        <w:rPr>
          <w:rFonts w:ascii="Arial" w:eastAsia="Tahoma" w:hAnsi="Arial" w:cs="Arial"/>
          <w:sz w:val="22"/>
          <w:szCs w:val="22"/>
        </w:rPr>
        <w:t xml:space="preserve">normalement pas </w:t>
      </w:r>
      <w:r w:rsidR="09A63403" w:rsidRPr="502DC7C9">
        <w:rPr>
          <w:rFonts w:ascii="Arial" w:eastAsia="Tahoma" w:hAnsi="Arial" w:cs="Arial"/>
          <w:sz w:val="22"/>
          <w:szCs w:val="22"/>
        </w:rPr>
        <w:t xml:space="preserve">empêcher </w:t>
      </w:r>
      <w:r w:rsidR="7A63AFA5" w:rsidRPr="502DC7C9">
        <w:rPr>
          <w:rFonts w:ascii="Arial" w:eastAsia="Tahoma" w:hAnsi="Arial" w:cs="Arial"/>
          <w:sz w:val="22"/>
          <w:szCs w:val="22"/>
        </w:rPr>
        <w:t xml:space="preserve">les reventes </w:t>
      </w:r>
      <w:r w:rsidR="00247764" w:rsidRPr="502DC7C9">
        <w:rPr>
          <w:rFonts w:ascii="Arial" w:eastAsia="Tahoma" w:hAnsi="Arial" w:cs="Arial"/>
          <w:sz w:val="22"/>
          <w:szCs w:val="22"/>
        </w:rPr>
        <w:t>ultérieures :</w:t>
      </w:r>
    </w:p>
    <w:p w14:paraId="5519F4A1" w14:textId="4A23AE64" w:rsidR="00794A49" w:rsidRPr="00694635" w:rsidRDefault="6D53F42C" w:rsidP="70CDFA92">
      <w:pPr>
        <w:spacing w:line="240" w:lineRule="auto"/>
        <w:ind w:left="708"/>
        <w:jc w:val="both"/>
        <w:rPr>
          <w:rFonts w:ascii="Arial" w:eastAsia="Tahoma" w:hAnsi="Arial" w:cs="Arial"/>
          <w:i/>
          <w:iCs/>
          <w:sz w:val="22"/>
          <w:szCs w:val="22"/>
        </w:rPr>
      </w:pPr>
      <w:r w:rsidRPr="70CDFA92">
        <w:rPr>
          <w:rFonts w:ascii="Arial" w:eastAsia="Tahoma" w:hAnsi="Arial" w:cs="Arial"/>
          <w:sz w:val="22"/>
          <w:szCs w:val="22"/>
        </w:rPr>
        <w:t>«</w:t>
      </w:r>
      <w:r w:rsidRPr="70CDFA92">
        <w:rPr>
          <w:rFonts w:ascii="Arial" w:eastAsia="Tahoma" w:hAnsi="Arial" w:cs="Arial"/>
          <w:b/>
          <w:bCs/>
          <w:i/>
          <w:iCs/>
          <w:sz w:val="22"/>
          <w:szCs w:val="22"/>
        </w:rPr>
        <w:t xml:space="preserve"> </w:t>
      </w:r>
      <w:r w:rsidR="66113514" w:rsidRPr="70CDFA92">
        <w:rPr>
          <w:rFonts w:ascii="Arial" w:eastAsia="Tahoma" w:hAnsi="Arial" w:cs="Arial"/>
          <w:b/>
          <w:bCs/>
          <w:i/>
          <w:iCs/>
          <w:sz w:val="22"/>
          <w:szCs w:val="22"/>
        </w:rPr>
        <w:t>La stipulation éventuelle</w:t>
      </w:r>
      <w:r w:rsidR="66113514" w:rsidRPr="70CDFA92">
        <w:rPr>
          <w:rFonts w:ascii="Arial" w:eastAsia="Tahoma" w:hAnsi="Arial" w:cs="Arial"/>
          <w:i/>
          <w:iCs/>
          <w:sz w:val="22"/>
          <w:szCs w:val="22"/>
        </w:rPr>
        <w:t xml:space="preserve">, dans l'acte de vente opérant première mise dans le commerce dans l'EEE, </w:t>
      </w:r>
      <w:r w:rsidR="66113514" w:rsidRPr="70CDFA92">
        <w:rPr>
          <w:rFonts w:ascii="Arial" w:eastAsia="Tahoma" w:hAnsi="Arial" w:cs="Arial"/>
          <w:b/>
          <w:bCs/>
          <w:i/>
          <w:iCs/>
          <w:sz w:val="22"/>
          <w:szCs w:val="22"/>
        </w:rPr>
        <w:t>de restrictions territoriales</w:t>
      </w:r>
      <w:r w:rsidR="66113514" w:rsidRPr="70CDFA92">
        <w:rPr>
          <w:rFonts w:ascii="Arial" w:eastAsia="Tahoma" w:hAnsi="Arial" w:cs="Arial"/>
          <w:i/>
          <w:iCs/>
          <w:sz w:val="22"/>
          <w:szCs w:val="22"/>
        </w:rPr>
        <w:t xml:space="preserve"> au droit de revente des produits </w:t>
      </w:r>
      <w:r w:rsidR="66113514" w:rsidRPr="70CDFA92">
        <w:rPr>
          <w:rFonts w:ascii="Arial" w:eastAsia="Tahoma" w:hAnsi="Arial" w:cs="Arial"/>
          <w:b/>
          <w:bCs/>
          <w:i/>
          <w:iCs/>
          <w:sz w:val="22"/>
          <w:szCs w:val="22"/>
        </w:rPr>
        <w:t>concerne les seuls rapports des parties à cet acte</w:t>
      </w:r>
      <w:r w:rsidR="66113514" w:rsidRPr="70CDFA92">
        <w:rPr>
          <w:rFonts w:ascii="Arial" w:eastAsia="Tahoma" w:hAnsi="Arial" w:cs="Arial"/>
          <w:i/>
          <w:iCs/>
          <w:sz w:val="22"/>
          <w:szCs w:val="22"/>
        </w:rPr>
        <w:t xml:space="preserve">. </w:t>
      </w:r>
    </w:p>
    <w:p w14:paraId="5FCA9B41" w14:textId="77777777" w:rsidR="00794A49" w:rsidRPr="00694635" w:rsidRDefault="7B49F992" w:rsidP="00694635">
      <w:pPr>
        <w:spacing w:line="240" w:lineRule="auto"/>
        <w:ind w:left="708"/>
        <w:jc w:val="both"/>
        <w:rPr>
          <w:rFonts w:ascii="Arial" w:eastAsia="Tahoma" w:hAnsi="Arial" w:cs="Arial"/>
          <w:i/>
          <w:iCs/>
          <w:sz w:val="22"/>
          <w:szCs w:val="22"/>
        </w:rPr>
      </w:pPr>
      <w:r w:rsidRPr="00694635">
        <w:rPr>
          <w:rFonts w:ascii="Arial" w:eastAsia="Tahoma" w:hAnsi="Arial" w:cs="Arial"/>
          <w:i/>
          <w:iCs/>
          <w:sz w:val="22"/>
          <w:szCs w:val="22"/>
        </w:rPr>
        <w:t xml:space="preserve">Elle </w:t>
      </w:r>
      <w:r w:rsidRPr="00694635">
        <w:rPr>
          <w:rFonts w:ascii="Arial" w:eastAsia="Tahoma" w:hAnsi="Arial" w:cs="Arial"/>
          <w:b/>
          <w:bCs/>
          <w:i/>
          <w:iCs/>
          <w:sz w:val="22"/>
          <w:szCs w:val="22"/>
        </w:rPr>
        <w:t>ne saurait faire obstacle à l'épuisement</w:t>
      </w:r>
      <w:r w:rsidRPr="00694635">
        <w:rPr>
          <w:rFonts w:ascii="Arial" w:eastAsia="Tahoma" w:hAnsi="Arial" w:cs="Arial"/>
          <w:i/>
          <w:iCs/>
          <w:sz w:val="22"/>
          <w:szCs w:val="22"/>
        </w:rPr>
        <w:t xml:space="preserve"> prévu par la directive. </w:t>
      </w:r>
    </w:p>
    <w:p w14:paraId="1ECA2A13" w14:textId="428F3689" w:rsidR="502DC7C9" w:rsidRDefault="208CD230" w:rsidP="004B7A36">
      <w:pPr>
        <w:spacing w:line="240" w:lineRule="auto"/>
        <w:ind w:left="708"/>
        <w:jc w:val="both"/>
        <w:rPr>
          <w:rFonts w:ascii="Arial" w:eastAsia="Tahoma" w:hAnsi="Arial" w:cs="Arial"/>
          <w:sz w:val="22"/>
          <w:szCs w:val="22"/>
        </w:rPr>
      </w:pPr>
      <w:r w:rsidRPr="502DC7C9">
        <w:rPr>
          <w:rFonts w:ascii="Arial" w:eastAsia="Tahoma" w:hAnsi="Arial" w:cs="Arial"/>
          <w:b/>
          <w:bCs/>
          <w:i/>
          <w:iCs/>
          <w:sz w:val="22"/>
          <w:szCs w:val="22"/>
        </w:rPr>
        <w:t xml:space="preserve">La stipulation, dans un contrat de vente conclu entre le titulaire de la marque et un opérateur établi dans l'EEE, d'une interdiction de revente dans celui-ci </w:t>
      </w:r>
      <w:r w:rsidRPr="502DC7C9">
        <w:rPr>
          <w:rFonts w:ascii="Arial" w:eastAsia="Tahoma" w:hAnsi="Arial" w:cs="Arial"/>
          <w:b/>
          <w:bCs/>
          <w:i/>
          <w:iCs/>
          <w:sz w:val="22"/>
          <w:szCs w:val="22"/>
        </w:rPr>
        <w:lastRenderedPageBreak/>
        <w:t>n'exclut pas qu'il y ait mise dans le commerce dans l'EEE</w:t>
      </w:r>
      <w:r w:rsidRPr="502DC7C9">
        <w:rPr>
          <w:rFonts w:ascii="Arial" w:eastAsia="Tahoma" w:hAnsi="Arial" w:cs="Arial"/>
          <w:i/>
          <w:iCs/>
          <w:sz w:val="22"/>
          <w:szCs w:val="22"/>
        </w:rPr>
        <w:t xml:space="preserve"> au sens de l'article 7, paragraphe 1, de la directive et ne fait donc pas obstacle à l'épuisement du droit exclusif du titulaire en cas de revente dans l'EEE en violation de l'interdiction</w:t>
      </w:r>
      <w:r w:rsidR="76FFC7D2" w:rsidRPr="502DC7C9">
        <w:rPr>
          <w:rFonts w:ascii="Arial" w:eastAsia="Tahoma" w:hAnsi="Arial" w:cs="Arial"/>
          <w:sz w:val="22"/>
          <w:szCs w:val="22"/>
        </w:rPr>
        <w:t xml:space="preserve"> »</w:t>
      </w:r>
      <w:r w:rsidRPr="502DC7C9">
        <w:rPr>
          <w:rFonts w:ascii="Arial" w:eastAsia="Tahoma" w:hAnsi="Arial" w:cs="Arial"/>
          <w:i/>
          <w:iCs/>
          <w:sz w:val="22"/>
          <w:szCs w:val="22"/>
        </w:rPr>
        <w:t xml:space="preserve"> </w:t>
      </w:r>
      <w:r w:rsidRPr="502DC7C9">
        <w:rPr>
          <w:rFonts w:ascii="Arial" w:eastAsia="Tahoma" w:hAnsi="Arial" w:cs="Arial"/>
          <w:sz w:val="22"/>
          <w:szCs w:val="22"/>
        </w:rPr>
        <w:t xml:space="preserve">(CJUE, 20 novembre 2004, Peak Holding, </w:t>
      </w:r>
      <w:proofErr w:type="spellStart"/>
      <w:r w:rsidRPr="502DC7C9">
        <w:rPr>
          <w:rFonts w:ascii="Arial" w:eastAsia="Tahoma" w:hAnsi="Arial" w:cs="Arial"/>
          <w:sz w:val="22"/>
          <w:szCs w:val="22"/>
        </w:rPr>
        <w:t>aff.</w:t>
      </w:r>
      <w:proofErr w:type="spellEnd"/>
      <w:r w:rsidRPr="502DC7C9">
        <w:rPr>
          <w:rFonts w:ascii="Arial" w:eastAsia="Tahoma" w:hAnsi="Arial" w:cs="Arial"/>
          <w:sz w:val="22"/>
          <w:szCs w:val="22"/>
        </w:rPr>
        <w:t xml:space="preserve"> C-16/03, §40 à 44)</w:t>
      </w:r>
      <w:r w:rsidR="4C52E4E8" w:rsidRPr="502DC7C9">
        <w:rPr>
          <w:rFonts w:ascii="Arial" w:eastAsia="Tahoma" w:hAnsi="Arial" w:cs="Arial"/>
          <w:sz w:val="22"/>
          <w:szCs w:val="22"/>
        </w:rPr>
        <w:t>.</w:t>
      </w:r>
    </w:p>
    <w:p w14:paraId="2D284529" w14:textId="675D6757" w:rsidR="623D0603" w:rsidRDefault="1B385DCA" w:rsidP="502DC7C9">
      <w:pPr>
        <w:spacing w:line="240" w:lineRule="auto"/>
        <w:jc w:val="both"/>
        <w:rPr>
          <w:rFonts w:ascii="Arial" w:eastAsia="Arial" w:hAnsi="Arial" w:cs="Arial"/>
          <w:sz w:val="22"/>
          <w:szCs w:val="22"/>
        </w:rPr>
      </w:pPr>
      <w:r w:rsidRPr="502DC7C9">
        <w:rPr>
          <w:rFonts w:ascii="Arial" w:eastAsia="Tahoma" w:hAnsi="Arial" w:cs="Arial"/>
          <w:sz w:val="22"/>
          <w:szCs w:val="22"/>
        </w:rPr>
        <w:t>Toutefois, ce principe conna</w:t>
      </w:r>
      <w:r w:rsidR="004B7A36">
        <w:rPr>
          <w:rFonts w:ascii="Arial" w:eastAsia="Tahoma" w:hAnsi="Arial" w:cs="Arial"/>
          <w:sz w:val="22"/>
          <w:szCs w:val="22"/>
        </w:rPr>
        <w:t>î</w:t>
      </w:r>
      <w:r w:rsidRPr="502DC7C9">
        <w:rPr>
          <w:rFonts w:ascii="Arial" w:eastAsia="Tahoma" w:hAnsi="Arial" w:cs="Arial"/>
          <w:sz w:val="22"/>
          <w:szCs w:val="22"/>
        </w:rPr>
        <w:t xml:space="preserve">t des limites, puisque </w:t>
      </w:r>
      <w:r w:rsidR="3C1E070B" w:rsidRPr="502DC7C9">
        <w:rPr>
          <w:rFonts w:ascii="Arial" w:eastAsia="Arial" w:hAnsi="Arial" w:cs="Arial"/>
          <w:sz w:val="22"/>
          <w:szCs w:val="22"/>
        </w:rPr>
        <w:t>c</w:t>
      </w:r>
      <w:r w:rsidR="0EB9DA4F" w:rsidRPr="502DC7C9">
        <w:rPr>
          <w:rFonts w:ascii="Arial" w:eastAsia="Arial" w:hAnsi="Arial" w:cs="Arial"/>
          <w:sz w:val="22"/>
          <w:szCs w:val="22"/>
        </w:rPr>
        <w:t xml:space="preserve">omme exposé à la </w:t>
      </w:r>
      <w:r w:rsidR="0EB9DA4F" w:rsidRPr="004B7A36">
        <w:rPr>
          <w:rFonts w:ascii="Arial" w:eastAsia="Arial" w:hAnsi="Arial" w:cs="Arial"/>
          <w:sz w:val="22"/>
          <w:szCs w:val="22"/>
        </w:rPr>
        <w:t>question 2</w:t>
      </w:r>
      <w:r w:rsidR="004B7A36" w:rsidRPr="004B7A36">
        <w:rPr>
          <w:rFonts w:ascii="Arial" w:eastAsia="Arial" w:hAnsi="Arial" w:cs="Arial"/>
          <w:sz w:val="22"/>
          <w:szCs w:val="22"/>
        </w:rPr>
        <w:t>)</w:t>
      </w:r>
      <w:r w:rsidR="0EB9DA4F" w:rsidRPr="004B7A36">
        <w:rPr>
          <w:rFonts w:ascii="Arial" w:eastAsia="Arial" w:hAnsi="Arial" w:cs="Arial"/>
          <w:sz w:val="22"/>
          <w:szCs w:val="22"/>
        </w:rPr>
        <w:t xml:space="preserve"> f)</w:t>
      </w:r>
      <w:r w:rsidR="00F54A29">
        <w:rPr>
          <w:rFonts w:ascii="Arial" w:eastAsia="Arial" w:hAnsi="Arial" w:cs="Arial"/>
          <w:sz w:val="22"/>
          <w:szCs w:val="22"/>
        </w:rPr>
        <w:t>, d</w:t>
      </w:r>
      <w:r w:rsidR="6506F0A1" w:rsidRPr="502DC7C9">
        <w:rPr>
          <w:rFonts w:ascii="Arial" w:eastAsia="Arial" w:hAnsi="Arial" w:cs="Arial"/>
          <w:sz w:val="22"/>
          <w:szCs w:val="22"/>
        </w:rPr>
        <w:t xml:space="preserve">’une part, </w:t>
      </w:r>
      <w:r w:rsidR="5D04B212" w:rsidRPr="502DC7C9">
        <w:rPr>
          <w:rFonts w:ascii="Arial" w:eastAsia="Arial" w:hAnsi="Arial" w:cs="Arial"/>
          <w:sz w:val="22"/>
          <w:szCs w:val="22"/>
        </w:rPr>
        <w:t xml:space="preserve">le titulaire des droits dispose toujours </w:t>
      </w:r>
      <w:r w:rsidR="7BE78657" w:rsidRPr="502DC7C9">
        <w:rPr>
          <w:rFonts w:ascii="Arial" w:eastAsia="Arial" w:hAnsi="Arial" w:cs="Arial"/>
          <w:sz w:val="22"/>
          <w:szCs w:val="22"/>
        </w:rPr>
        <w:t xml:space="preserve">de l’exception </w:t>
      </w:r>
      <w:r w:rsidR="5D04B212" w:rsidRPr="502DC7C9">
        <w:rPr>
          <w:rFonts w:ascii="Arial" w:eastAsia="Arial" w:hAnsi="Arial" w:cs="Arial"/>
          <w:sz w:val="22"/>
          <w:szCs w:val="22"/>
        </w:rPr>
        <w:t xml:space="preserve">du </w:t>
      </w:r>
      <w:r w:rsidR="004B7A36">
        <w:rPr>
          <w:rFonts w:ascii="Arial" w:eastAsia="Arial" w:hAnsi="Arial" w:cs="Arial"/>
          <w:sz w:val="22"/>
          <w:szCs w:val="22"/>
        </w:rPr>
        <w:t>« </w:t>
      </w:r>
      <w:r w:rsidR="5D04B212" w:rsidRPr="00476656">
        <w:rPr>
          <w:rFonts w:ascii="Arial" w:eastAsia="Arial" w:hAnsi="Arial" w:cs="Arial"/>
          <w:i/>
          <w:iCs/>
          <w:sz w:val="22"/>
          <w:szCs w:val="22"/>
        </w:rPr>
        <w:t>motif légitim</w:t>
      </w:r>
      <w:r w:rsidR="5D04B212" w:rsidRPr="502DC7C9">
        <w:rPr>
          <w:rFonts w:ascii="Arial" w:eastAsia="Arial" w:hAnsi="Arial" w:cs="Arial"/>
          <w:sz w:val="22"/>
          <w:szCs w:val="22"/>
        </w:rPr>
        <w:t>e</w:t>
      </w:r>
      <w:r w:rsidR="004B7A36">
        <w:rPr>
          <w:rFonts w:ascii="Arial" w:eastAsia="Arial" w:hAnsi="Arial" w:cs="Arial"/>
          <w:sz w:val="22"/>
          <w:szCs w:val="22"/>
        </w:rPr>
        <w:t> »</w:t>
      </w:r>
      <w:r w:rsidR="1AFA1BD2" w:rsidRPr="502DC7C9">
        <w:rPr>
          <w:rFonts w:ascii="Arial" w:eastAsia="Arial" w:hAnsi="Arial" w:cs="Arial"/>
          <w:sz w:val="22"/>
          <w:szCs w:val="22"/>
        </w:rPr>
        <w:t xml:space="preserve"> </w:t>
      </w:r>
      <w:r w:rsidR="356EC92F" w:rsidRPr="502DC7C9">
        <w:rPr>
          <w:rFonts w:ascii="Arial" w:eastAsia="Arial" w:hAnsi="Arial" w:cs="Arial"/>
          <w:sz w:val="22"/>
          <w:szCs w:val="22"/>
        </w:rPr>
        <w:t xml:space="preserve">au sens du </w:t>
      </w:r>
      <w:r w:rsidR="37764892" w:rsidRPr="502DC7C9">
        <w:rPr>
          <w:rFonts w:ascii="Arial" w:eastAsia="Arial" w:hAnsi="Arial" w:cs="Arial"/>
          <w:sz w:val="22"/>
          <w:szCs w:val="22"/>
        </w:rPr>
        <w:t>2</w:t>
      </w:r>
      <w:r w:rsidR="004B7A36" w:rsidRPr="004B7A36">
        <w:rPr>
          <w:rFonts w:ascii="Arial" w:eastAsia="Arial" w:hAnsi="Arial" w:cs="Arial"/>
          <w:sz w:val="22"/>
          <w:szCs w:val="22"/>
          <w:vertAlign w:val="superscript"/>
        </w:rPr>
        <w:t>ème</w:t>
      </w:r>
      <w:r w:rsidR="004B7A36">
        <w:rPr>
          <w:rFonts w:ascii="Arial" w:eastAsia="Arial" w:hAnsi="Arial" w:cs="Arial"/>
          <w:sz w:val="22"/>
          <w:szCs w:val="22"/>
        </w:rPr>
        <w:t xml:space="preserve"> </w:t>
      </w:r>
      <w:r w:rsidR="37764892" w:rsidRPr="502DC7C9">
        <w:rPr>
          <w:rFonts w:ascii="Arial" w:eastAsia="Arial" w:hAnsi="Arial" w:cs="Arial"/>
          <w:sz w:val="22"/>
          <w:szCs w:val="22"/>
        </w:rPr>
        <w:t>paragraphe de l’article L.</w:t>
      </w:r>
      <w:r w:rsidR="00F54A29">
        <w:rPr>
          <w:rFonts w:ascii="Arial" w:eastAsia="Arial" w:hAnsi="Arial" w:cs="Arial"/>
          <w:sz w:val="22"/>
          <w:szCs w:val="22"/>
        </w:rPr>
        <w:t xml:space="preserve"> </w:t>
      </w:r>
      <w:r w:rsidR="37764892" w:rsidRPr="502DC7C9">
        <w:rPr>
          <w:rFonts w:ascii="Arial" w:eastAsia="Arial" w:hAnsi="Arial" w:cs="Arial"/>
          <w:sz w:val="22"/>
          <w:szCs w:val="22"/>
        </w:rPr>
        <w:t xml:space="preserve">713-4 et de l’article </w:t>
      </w:r>
      <w:r w:rsidR="60914A92" w:rsidRPr="502DC7C9">
        <w:rPr>
          <w:rFonts w:ascii="Arial" w:eastAsia="Arial" w:hAnsi="Arial" w:cs="Arial"/>
          <w:sz w:val="22"/>
          <w:szCs w:val="22"/>
        </w:rPr>
        <w:t>15 de la Directive 2015/2436</w:t>
      </w:r>
      <w:r w:rsidR="443B00C4" w:rsidRPr="502DC7C9">
        <w:rPr>
          <w:rFonts w:ascii="Arial" w:eastAsia="Arial" w:hAnsi="Arial" w:cs="Arial"/>
          <w:sz w:val="22"/>
          <w:szCs w:val="22"/>
        </w:rPr>
        <w:t xml:space="preserve"> et </w:t>
      </w:r>
      <w:r w:rsidR="5D04B212" w:rsidRPr="502DC7C9">
        <w:rPr>
          <w:rFonts w:ascii="Arial" w:eastAsia="Arial" w:hAnsi="Arial" w:cs="Arial"/>
          <w:sz w:val="22"/>
          <w:szCs w:val="22"/>
        </w:rPr>
        <w:t>d’a</w:t>
      </w:r>
      <w:r w:rsidR="5AFFA485" w:rsidRPr="502DC7C9">
        <w:rPr>
          <w:rFonts w:ascii="Arial" w:eastAsia="Arial" w:hAnsi="Arial" w:cs="Arial"/>
          <w:sz w:val="22"/>
          <w:szCs w:val="22"/>
        </w:rPr>
        <w:t>utre part,</w:t>
      </w:r>
      <w:r w:rsidR="19382A28" w:rsidRPr="502DC7C9">
        <w:rPr>
          <w:rFonts w:ascii="Arial" w:eastAsia="Arial" w:hAnsi="Arial" w:cs="Arial"/>
          <w:sz w:val="22"/>
          <w:szCs w:val="22"/>
        </w:rPr>
        <w:t xml:space="preserve"> les</w:t>
      </w:r>
      <w:r w:rsidR="2F9C5695" w:rsidRPr="502DC7C9">
        <w:rPr>
          <w:rFonts w:ascii="Arial" w:eastAsia="Arial" w:hAnsi="Arial" w:cs="Arial"/>
          <w:sz w:val="22"/>
          <w:szCs w:val="22"/>
        </w:rPr>
        <w:t xml:space="preserve"> exceptions posées par l’article L.</w:t>
      </w:r>
      <w:r w:rsidR="00F54A29">
        <w:rPr>
          <w:rFonts w:ascii="Arial" w:eastAsia="Arial" w:hAnsi="Arial" w:cs="Arial"/>
          <w:sz w:val="22"/>
          <w:szCs w:val="22"/>
        </w:rPr>
        <w:t xml:space="preserve"> </w:t>
      </w:r>
      <w:r w:rsidR="2F9C5695" w:rsidRPr="502DC7C9">
        <w:rPr>
          <w:rFonts w:ascii="Arial" w:eastAsia="Arial" w:hAnsi="Arial" w:cs="Arial"/>
          <w:sz w:val="22"/>
          <w:szCs w:val="22"/>
        </w:rPr>
        <w:t>714-1 du CPI</w:t>
      </w:r>
      <w:r w:rsidR="35801193" w:rsidRPr="502DC7C9">
        <w:rPr>
          <w:rFonts w:ascii="Arial" w:eastAsia="Arial" w:hAnsi="Arial" w:cs="Arial"/>
          <w:sz w:val="22"/>
          <w:szCs w:val="22"/>
        </w:rPr>
        <w:t xml:space="preserve"> et l’article 25 de la Directive susvisée</w:t>
      </w:r>
      <w:r w:rsidR="007530AC">
        <w:rPr>
          <w:rFonts w:ascii="Arial" w:eastAsia="Arial" w:hAnsi="Arial" w:cs="Arial"/>
          <w:sz w:val="22"/>
          <w:szCs w:val="22"/>
        </w:rPr>
        <w:t xml:space="preserve"> peuvent trouver à s’appliquer</w:t>
      </w:r>
      <w:r w:rsidR="2F9C5695" w:rsidRPr="502DC7C9">
        <w:rPr>
          <w:rFonts w:ascii="Arial" w:eastAsia="Arial" w:hAnsi="Arial" w:cs="Arial"/>
          <w:sz w:val="22"/>
          <w:szCs w:val="22"/>
        </w:rPr>
        <w:t>.</w:t>
      </w:r>
    </w:p>
    <w:p w14:paraId="510FCD0D" w14:textId="4BAC3AA0" w:rsidR="623D0603" w:rsidRPr="00F54A29" w:rsidRDefault="6C459224" w:rsidP="502DC7C9">
      <w:pPr>
        <w:spacing w:line="240" w:lineRule="auto"/>
        <w:jc w:val="both"/>
        <w:rPr>
          <w:rFonts w:ascii="Arial" w:eastAsia="Arial" w:hAnsi="Arial" w:cs="Arial"/>
          <w:sz w:val="22"/>
          <w:szCs w:val="22"/>
        </w:rPr>
      </w:pPr>
      <w:r w:rsidRPr="502DC7C9">
        <w:rPr>
          <w:rFonts w:ascii="Arial" w:eastAsia="Arial" w:hAnsi="Arial" w:cs="Arial"/>
          <w:sz w:val="22"/>
          <w:szCs w:val="22"/>
        </w:rPr>
        <w:t xml:space="preserve">Cet </w:t>
      </w:r>
      <w:r w:rsidR="2ED39ED8" w:rsidRPr="502DC7C9">
        <w:rPr>
          <w:rFonts w:ascii="Arial" w:eastAsia="Arial" w:hAnsi="Arial" w:cs="Arial"/>
          <w:sz w:val="22"/>
          <w:szCs w:val="22"/>
        </w:rPr>
        <w:t xml:space="preserve">article du CPI qui transpose en droit interne la Directive </w:t>
      </w:r>
      <w:r w:rsidR="4741DFAF" w:rsidRPr="502DC7C9">
        <w:rPr>
          <w:rFonts w:ascii="Arial" w:eastAsia="Arial" w:hAnsi="Arial" w:cs="Arial"/>
          <w:sz w:val="22"/>
          <w:szCs w:val="22"/>
        </w:rPr>
        <w:t>dispose en effet</w:t>
      </w:r>
      <w:r w:rsidR="00F54A29">
        <w:rPr>
          <w:rFonts w:ascii="Arial" w:eastAsia="Arial" w:hAnsi="Arial" w:cs="Arial"/>
          <w:sz w:val="22"/>
          <w:szCs w:val="22"/>
        </w:rPr>
        <w:t xml:space="preserve"> : </w:t>
      </w:r>
      <w:r w:rsidR="4741DFAF" w:rsidRPr="502DC7C9">
        <w:rPr>
          <w:rFonts w:ascii="Arial" w:eastAsia="Arial" w:hAnsi="Arial" w:cs="Arial"/>
          <w:sz w:val="22"/>
          <w:szCs w:val="22"/>
        </w:rPr>
        <w:t>« </w:t>
      </w:r>
      <w:r w:rsidR="4741DFAF" w:rsidRPr="00F54A29">
        <w:rPr>
          <w:rFonts w:ascii="Arial" w:eastAsia="Arial" w:hAnsi="Arial" w:cs="Arial"/>
          <w:i/>
          <w:iCs/>
          <w:sz w:val="22"/>
          <w:szCs w:val="22"/>
        </w:rPr>
        <w:t>Les droits conférés par la marque peuvent être invoqués à l'encontre d'un licencié qui enfreint l'une des limites de la licence en ce qui concerne sa durée, la forme couverte par l'enregistrement sous laquelle la marque peut être utilisée, la nature des produits ou des services pour lesquels la licence est octroyée, le territoire sur lequel la marque peut être apposée ou la qualité des produits fabriqués ou des services fournis par le licencié</w:t>
      </w:r>
      <w:r w:rsidR="000343DE" w:rsidRPr="00F54A29">
        <w:rPr>
          <w:rFonts w:ascii="Arial" w:eastAsia="Arial" w:hAnsi="Arial" w:cs="Arial"/>
          <w:sz w:val="22"/>
          <w:szCs w:val="22"/>
        </w:rPr>
        <w:t xml:space="preserve"> » </w:t>
      </w:r>
      <w:r w:rsidR="000343DE">
        <w:rPr>
          <w:rFonts w:ascii="Arial" w:eastAsia="Arial" w:hAnsi="Arial" w:cs="Arial"/>
          <w:sz w:val="22"/>
          <w:szCs w:val="22"/>
        </w:rPr>
        <w:t>(</w:t>
      </w:r>
      <w:r w:rsidR="000343DE" w:rsidRPr="00F54A29">
        <w:rPr>
          <w:rFonts w:ascii="Arial" w:eastAsia="Arial" w:hAnsi="Arial" w:cs="Arial"/>
          <w:sz w:val="22"/>
          <w:szCs w:val="22"/>
        </w:rPr>
        <w:t>V</w:t>
      </w:r>
      <w:r w:rsidR="00F54A29">
        <w:rPr>
          <w:rFonts w:ascii="Arial" w:eastAsia="Arial" w:hAnsi="Arial" w:cs="Arial"/>
          <w:sz w:val="22"/>
          <w:szCs w:val="22"/>
        </w:rPr>
        <w:t>.</w:t>
      </w:r>
      <w:r w:rsidR="000343DE" w:rsidRPr="00F54A29">
        <w:rPr>
          <w:rFonts w:ascii="Arial" w:eastAsia="Arial" w:hAnsi="Arial" w:cs="Arial"/>
          <w:sz w:val="22"/>
          <w:szCs w:val="22"/>
        </w:rPr>
        <w:t xml:space="preserve"> également </w:t>
      </w:r>
      <w:r w:rsidR="00F54A29">
        <w:rPr>
          <w:rFonts w:ascii="Arial" w:eastAsia="Arial" w:hAnsi="Arial" w:cs="Arial"/>
          <w:sz w:val="22"/>
          <w:szCs w:val="22"/>
        </w:rPr>
        <w:t xml:space="preserve">question </w:t>
      </w:r>
      <w:r w:rsidR="000343DE" w:rsidRPr="00F54A29">
        <w:rPr>
          <w:rFonts w:ascii="Arial" w:eastAsia="Arial" w:hAnsi="Arial" w:cs="Arial"/>
          <w:sz w:val="22"/>
          <w:szCs w:val="22"/>
        </w:rPr>
        <w:t>2</w:t>
      </w:r>
      <w:r w:rsidR="00F54A29">
        <w:rPr>
          <w:rFonts w:ascii="Arial" w:eastAsia="Arial" w:hAnsi="Arial" w:cs="Arial"/>
          <w:sz w:val="22"/>
          <w:szCs w:val="22"/>
        </w:rPr>
        <w:t xml:space="preserve">) </w:t>
      </w:r>
      <w:r w:rsidR="000343DE" w:rsidRPr="00F54A29">
        <w:rPr>
          <w:rFonts w:ascii="Arial" w:eastAsia="Arial" w:hAnsi="Arial" w:cs="Arial"/>
          <w:sz w:val="22"/>
          <w:szCs w:val="22"/>
        </w:rPr>
        <w:t>g) et</w:t>
      </w:r>
      <w:r w:rsidR="0013385C">
        <w:rPr>
          <w:rFonts w:ascii="Arial" w:eastAsia="Arial" w:hAnsi="Arial" w:cs="Arial"/>
          <w:sz w:val="22"/>
          <w:szCs w:val="22"/>
        </w:rPr>
        <w:t xml:space="preserve"> </w:t>
      </w:r>
      <w:r w:rsidR="00F54A29">
        <w:rPr>
          <w:rFonts w:ascii="Arial" w:eastAsia="Arial" w:hAnsi="Arial" w:cs="Arial"/>
          <w:sz w:val="22"/>
          <w:szCs w:val="22"/>
        </w:rPr>
        <w:t xml:space="preserve">question </w:t>
      </w:r>
      <w:r w:rsidR="000343DE" w:rsidRPr="00F54A29">
        <w:rPr>
          <w:rFonts w:ascii="Arial" w:eastAsia="Arial" w:hAnsi="Arial" w:cs="Arial"/>
          <w:sz w:val="22"/>
          <w:szCs w:val="22"/>
        </w:rPr>
        <w:t>17</w:t>
      </w:r>
      <w:r w:rsidR="0013385C">
        <w:rPr>
          <w:rFonts w:ascii="Arial" w:eastAsia="Arial" w:hAnsi="Arial" w:cs="Arial"/>
          <w:sz w:val="22"/>
          <w:szCs w:val="22"/>
        </w:rPr>
        <w:t>)</w:t>
      </w:r>
      <w:r w:rsidR="000343DE" w:rsidRPr="00F54A29">
        <w:rPr>
          <w:rFonts w:ascii="Arial" w:eastAsia="Arial" w:hAnsi="Arial" w:cs="Arial"/>
          <w:sz w:val="22"/>
          <w:szCs w:val="22"/>
        </w:rPr>
        <w:t xml:space="preserve"> g)</w:t>
      </w:r>
      <w:r w:rsidR="002D41F3" w:rsidRPr="00F54A29">
        <w:rPr>
          <w:rFonts w:ascii="Arial" w:eastAsia="Arial" w:hAnsi="Arial" w:cs="Arial"/>
          <w:sz w:val="22"/>
          <w:szCs w:val="22"/>
        </w:rPr>
        <w:t>).</w:t>
      </w:r>
    </w:p>
    <w:p w14:paraId="69E63FAB" w14:textId="76AD53F4" w:rsidR="623D0603" w:rsidRDefault="4741DFAF" w:rsidP="502DC7C9">
      <w:pPr>
        <w:spacing w:line="240" w:lineRule="auto"/>
        <w:jc w:val="both"/>
        <w:rPr>
          <w:rFonts w:ascii="Arial" w:eastAsia="Arial" w:hAnsi="Arial" w:cs="Arial"/>
          <w:sz w:val="22"/>
          <w:szCs w:val="22"/>
        </w:rPr>
      </w:pPr>
      <w:r w:rsidRPr="502DC7C9">
        <w:rPr>
          <w:rFonts w:ascii="Arial" w:eastAsia="Arial" w:hAnsi="Arial" w:cs="Arial"/>
          <w:sz w:val="22"/>
          <w:szCs w:val="22"/>
        </w:rPr>
        <w:t xml:space="preserve">Le non-respect de l’une de ces </w:t>
      </w:r>
      <w:r w:rsidR="00AA1EAF">
        <w:rPr>
          <w:rFonts w:ascii="Arial" w:eastAsia="Arial" w:hAnsi="Arial" w:cs="Arial"/>
          <w:sz w:val="22"/>
          <w:szCs w:val="22"/>
        </w:rPr>
        <w:t>« </w:t>
      </w:r>
      <w:r w:rsidRPr="00476656">
        <w:rPr>
          <w:rFonts w:ascii="Arial" w:eastAsia="Arial" w:hAnsi="Arial" w:cs="Arial"/>
          <w:i/>
          <w:iCs/>
          <w:sz w:val="22"/>
          <w:szCs w:val="22"/>
        </w:rPr>
        <w:t>limites de la licenc</w:t>
      </w:r>
      <w:r w:rsidRPr="502DC7C9">
        <w:rPr>
          <w:rFonts w:ascii="Arial" w:eastAsia="Arial" w:hAnsi="Arial" w:cs="Arial"/>
          <w:sz w:val="22"/>
          <w:szCs w:val="22"/>
        </w:rPr>
        <w:t>e</w:t>
      </w:r>
      <w:r w:rsidR="00AA1EAF">
        <w:rPr>
          <w:rFonts w:ascii="Arial" w:eastAsia="Arial" w:hAnsi="Arial" w:cs="Arial"/>
          <w:sz w:val="22"/>
          <w:szCs w:val="22"/>
        </w:rPr>
        <w:t> »</w:t>
      </w:r>
      <w:r w:rsidRPr="502DC7C9">
        <w:rPr>
          <w:rFonts w:ascii="Arial" w:eastAsia="Arial" w:hAnsi="Arial" w:cs="Arial"/>
          <w:sz w:val="22"/>
          <w:szCs w:val="22"/>
        </w:rPr>
        <w:t xml:space="preserve"> en</w:t>
      </w:r>
      <w:r w:rsidR="65FEEFF5" w:rsidRPr="502DC7C9">
        <w:rPr>
          <w:rFonts w:ascii="Arial" w:eastAsia="Arial" w:hAnsi="Arial" w:cs="Arial"/>
          <w:sz w:val="22"/>
          <w:szCs w:val="22"/>
        </w:rPr>
        <w:t>gage la responsabilité du licencié à l’égard du titulaire de la marque et corrélativement revient à une absence</w:t>
      </w:r>
      <w:r w:rsidR="3597349F" w:rsidRPr="502DC7C9">
        <w:rPr>
          <w:rFonts w:ascii="Arial" w:eastAsia="Arial" w:hAnsi="Arial" w:cs="Arial"/>
          <w:sz w:val="22"/>
          <w:szCs w:val="22"/>
        </w:rPr>
        <w:t xml:space="preserve"> de consentement </w:t>
      </w:r>
      <w:r w:rsidR="400E36C4" w:rsidRPr="502DC7C9">
        <w:rPr>
          <w:rFonts w:ascii="Arial" w:eastAsia="Arial" w:hAnsi="Arial" w:cs="Arial"/>
          <w:sz w:val="22"/>
          <w:szCs w:val="22"/>
        </w:rPr>
        <w:t>et donc fait échec à l’épuisement des droits.</w:t>
      </w:r>
      <w:r w:rsidR="00AA1EAF">
        <w:rPr>
          <w:rFonts w:ascii="Arial" w:eastAsia="Arial" w:hAnsi="Arial" w:cs="Arial"/>
          <w:sz w:val="22"/>
          <w:szCs w:val="22"/>
        </w:rPr>
        <w:t xml:space="preserve"> </w:t>
      </w:r>
      <w:r w:rsidR="1E6E1508" w:rsidRPr="502DC7C9">
        <w:rPr>
          <w:rFonts w:ascii="Arial" w:eastAsia="Arial" w:hAnsi="Arial" w:cs="Arial"/>
          <w:sz w:val="22"/>
          <w:szCs w:val="22"/>
        </w:rPr>
        <w:t xml:space="preserve">C’est tout à fait logique et légitime puisque dans l’hypothèse, il est porté atteinte au droit exclusif et que le consentement à la mise sur le marché fait défaut, de sorte que </w:t>
      </w:r>
      <w:r w:rsidR="007530AC">
        <w:rPr>
          <w:rFonts w:ascii="Arial" w:eastAsia="Arial" w:hAnsi="Arial" w:cs="Arial"/>
          <w:sz w:val="22"/>
          <w:szCs w:val="22"/>
        </w:rPr>
        <w:t xml:space="preserve">le </w:t>
      </w:r>
      <w:r w:rsidR="1E6E1508" w:rsidRPr="502DC7C9">
        <w:rPr>
          <w:rFonts w:ascii="Arial" w:eastAsia="Arial" w:hAnsi="Arial" w:cs="Arial"/>
          <w:sz w:val="22"/>
          <w:szCs w:val="22"/>
        </w:rPr>
        <w:t>principe de la libre circulation des produits, qui est la principale cause et justification de l’épuisement des droits</w:t>
      </w:r>
      <w:r w:rsidR="007530AC">
        <w:rPr>
          <w:rFonts w:ascii="Arial" w:eastAsia="Arial" w:hAnsi="Arial" w:cs="Arial"/>
          <w:sz w:val="22"/>
          <w:szCs w:val="22"/>
        </w:rPr>
        <w:t>, est écarté.</w:t>
      </w:r>
    </w:p>
    <w:p w14:paraId="0A61C806" w14:textId="2A2E819D" w:rsidR="0A3712C0" w:rsidRPr="00476656" w:rsidRDefault="384CCD9F" w:rsidP="502DC7C9">
      <w:pPr>
        <w:spacing w:line="240" w:lineRule="auto"/>
        <w:jc w:val="both"/>
        <w:rPr>
          <w:rFonts w:ascii="Arial" w:eastAsia="Arial" w:hAnsi="Arial" w:cs="Arial"/>
          <w:sz w:val="22"/>
          <w:szCs w:val="22"/>
        </w:rPr>
      </w:pPr>
      <w:r w:rsidRPr="502DC7C9">
        <w:rPr>
          <w:rFonts w:ascii="Arial" w:eastAsia="Tahoma" w:hAnsi="Arial" w:cs="Arial"/>
          <w:sz w:val="22"/>
          <w:szCs w:val="22"/>
        </w:rPr>
        <w:t xml:space="preserve">En effet, on peut logiquement considérer que les dispositions contractuelles conditionnent l’accord du titulaire des droits. Si la mise sur le marché des produits se fait dans le non-respect de l’accord conclu, </w:t>
      </w:r>
      <w:r w:rsidR="005F0B7F">
        <w:rPr>
          <w:rFonts w:ascii="Arial" w:eastAsia="Tahoma" w:hAnsi="Arial" w:cs="Arial"/>
          <w:sz w:val="22"/>
          <w:szCs w:val="22"/>
        </w:rPr>
        <w:t xml:space="preserve">il </w:t>
      </w:r>
      <w:r w:rsidR="0A0B97C2" w:rsidRPr="502DC7C9">
        <w:rPr>
          <w:rFonts w:ascii="Arial" w:eastAsia="Tahoma" w:hAnsi="Arial" w:cs="Arial"/>
          <w:sz w:val="22"/>
          <w:szCs w:val="22"/>
        </w:rPr>
        <w:t xml:space="preserve">n’est </w:t>
      </w:r>
      <w:r w:rsidR="005F0B7F">
        <w:rPr>
          <w:rFonts w:ascii="Arial" w:eastAsia="Tahoma" w:hAnsi="Arial" w:cs="Arial"/>
          <w:sz w:val="22"/>
          <w:szCs w:val="22"/>
        </w:rPr>
        <w:t xml:space="preserve">alors </w:t>
      </w:r>
      <w:r w:rsidR="0A0B97C2" w:rsidRPr="502DC7C9">
        <w:rPr>
          <w:rFonts w:ascii="Arial" w:eastAsia="Tahoma" w:hAnsi="Arial" w:cs="Arial"/>
          <w:sz w:val="22"/>
          <w:szCs w:val="22"/>
        </w:rPr>
        <w:t>pas possible de</w:t>
      </w:r>
      <w:r w:rsidRPr="502DC7C9">
        <w:rPr>
          <w:rFonts w:ascii="Arial" w:eastAsia="Tahoma" w:hAnsi="Arial" w:cs="Arial"/>
          <w:sz w:val="22"/>
          <w:szCs w:val="22"/>
        </w:rPr>
        <w:t xml:space="preserve"> considérer que cette mise sur le marché est faite « </w:t>
      </w:r>
      <w:r w:rsidRPr="00AA1EAF">
        <w:rPr>
          <w:rFonts w:ascii="Arial" w:eastAsia="Tahoma" w:hAnsi="Arial" w:cs="Arial"/>
          <w:i/>
          <w:iCs/>
          <w:sz w:val="22"/>
          <w:szCs w:val="22"/>
        </w:rPr>
        <w:t>avec le consentement</w:t>
      </w:r>
      <w:r w:rsidRPr="502DC7C9">
        <w:rPr>
          <w:rFonts w:ascii="Arial" w:eastAsia="Tahoma" w:hAnsi="Arial" w:cs="Arial"/>
          <w:sz w:val="22"/>
          <w:szCs w:val="22"/>
        </w:rPr>
        <w:t> » du titulaire.</w:t>
      </w:r>
    </w:p>
    <w:p w14:paraId="7262698A" w14:textId="475AA11C" w:rsidR="00794A49" w:rsidRPr="00476656" w:rsidRDefault="57CBD048" w:rsidP="70CDFA92">
      <w:pPr>
        <w:spacing w:line="240" w:lineRule="auto"/>
        <w:jc w:val="both"/>
        <w:rPr>
          <w:rFonts w:ascii="Arial" w:eastAsia="Arial" w:hAnsi="Arial" w:cs="Arial"/>
          <w:sz w:val="22"/>
          <w:szCs w:val="22"/>
        </w:rPr>
      </w:pPr>
      <w:r w:rsidRPr="502DC7C9">
        <w:rPr>
          <w:rFonts w:ascii="Arial" w:eastAsia="Arial" w:hAnsi="Arial" w:cs="Arial"/>
          <w:sz w:val="22"/>
          <w:szCs w:val="22"/>
        </w:rPr>
        <w:t xml:space="preserve">A titre d’exemple, dans un jugement </w:t>
      </w:r>
      <w:r w:rsidR="384CCD9F" w:rsidRPr="00476656">
        <w:rPr>
          <w:rFonts w:ascii="Arial" w:eastAsia="Arial" w:hAnsi="Arial" w:cs="Arial"/>
          <w:sz w:val="22"/>
          <w:szCs w:val="22"/>
        </w:rPr>
        <w:t xml:space="preserve">du 6 juin 2019, le Tribunal </w:t>
      </w:r>
      <w:r w:rsidR="51B3678F" w:rsidRPr="00476656">
        <w:rPr>
          <w:rFonts w:ascii="Arial" w:eastAsia="Arial" w:hAnsi="Arial" w:cs="Arial"/>
          <w:sz w:val="22"/>
          <w:szCs w:val="22"/>
        </w:rPr>
        <w:t xml:space="preserve">de grande instance de Paris </w:t>
      </w:r>
      <w:r w:rsidR="7100F85B" w:rsidRPr="502DC7C9">
        <w:rPr>
          <w:rFonts w:ascii="Arial" w:eastAsia="Arial" w:hAnsi="Arial" w:cs="Arial"/>
          <w:sz w:val="22"/>
          <w:szCs w:val="22"/>
        </w:rPr>
        <w:t xml:space="preserve">a </w:t>
      </w:r>
      <w:r w:rsidR="384CCD9F" w:rsidRPr="00476656">
        <w:rPr>
          <w:rFonts w:ascii="Arial" w:eastAsia="Arial" w:hAnsi="Arial" w:cs="Arial"/>
          <w:sz w:val="22"/>
          <w:szCs w:val="22"/>
        </w:rPr>
        <w:t>sanctionn</w:t>
      </w:r>
      <w:r w:rsidR="3FE87E12" w:rsidRPr="502DC7C9">
        <w:rPr>
          <w:rFonts w:ascii="Arial" w:eastAsia="Arial" w:hAnsi="Arial" w:cs="Arial"/>
          <w:sz w:val="22"/>
          <w:szCs w:val="22"/>
        </w:rPr>
        <w:t>é</w:t>
      </w:r>
      <w:r w:rsidR="00587356">
        <w:rPr>
          <w:rFonts w:ascii="Arial" w:eastAsia="Arial" w:hAnsi="Arial" w:cs="Arial"/>
          <w:sz w:val="22"/>
          <w:szCs w:val="22"/>
        </w:rPr>
        <w:t xml:space="preserve"> </w:t>
      </w:r>
      <w:r w:rsidR="005F0B7F">
        <w:rPr>
          <w:rFonts w:ascii="Arial" w:eastAsia="Arial" w:hAnsi="Arial" w:cs="Arial"/>
          <w:sz w:val="22"/>
          <w:szCs w:val="22"/>
        </w:rPr>
        <w:t>comme</w:t>
      </w:r>
      <w:r w:rsidR="384CCD9F" w:rsidRPr="00476656">
        <w:rPr>
          <w:rFonts w:ascii="Arial" w:eastAsia="Arial" w:hAnsi="Arial" w:cs="Arial"/>
          <w:sz w:val="22"/>
          <w:szCs w:val="22"/>
        </w:rPr>
        <w:t xml:space="preserve"> non conforme au contrat de licence </w:t>
      </w:r>
      <w:r w:rsidR="005F0B7F">
        <w:rPr>
          <w:rFonts w:ascii="Arial" w:eastAsia="Arial" w:hAnsi="Arial" w:cs="Arial"/>
          <w:sz w:val="22"/>
          <w:szCs w:val="22"/>
        </w:rPr>
        <w:t xml:space="preserve">la vente </w:t>
      </w:r>
      <w:r w:rsidR="384CCD9F" w:rsidRPr="00476656">
        <w:rPr>
          <w:rFonts w:ascii="Arial" w:eastAsia="Arial" w:hAnsi="Arial" w:cs="Arial"/>
          <w:sz w:val="22"/>
          <w:szCs w:val="22"/>
        </w:rPr>
        <w:t xml:space="preserve">d’un stock de produits sur </w:t>
      </w:r>
      <w:r w:rsidR="5A8D3AB9" w:rsidRPr="00476656">
        <w:rPr>
          <w:rFonts w:ascii="Arial" w:eastAsia="Arial" w:hAnsi="Arial" w:cs="Arial"/>
          <w:sz w:val="22"/>
          <w:szCs w:val="22"/>
        </w:rPr>
        <w:t>I</w:t>
      </w:r>
      <w:r w:rsidR="384CCD9F" w:rsidRPr="00476656">
        <w:rPr>
          <w:rFonts w:ascii="Arial" w:eastAsia="Arial" w:hAnsi="Arial" w:cs="Arial"/>
          <w:sz w:val="22"/>
          <w:szCs w:val="22"/>
        </w:rPr>
        <w:t xml:space="preserve">nternet par </w:t>
      </w:r>
      <w:r w:rsidR="2F07BD46" w:rsidRPr="00476656">
        <w:rPr>
          <w:rFonts w:ascii="Arial" w:eastAsia="Arial" w:hAnsi="Arial" w:cs="Arial"/>
          <w:sz w:val="22"/>
          <w:szCs w:val="22"/>
        </w:rPr>
        <w:t xml:space="preserve">un ancien </w:t>
      </w:r>
      <w:r w:rsidR="384CCD9F" w:rsidRPr="00476656">
        <w:rPr>
          <w:rFonts w:ascii="Arial" w:eastAsia="Arial" w:hAnsi="Arial" w:cs="Arial"/>
          <w:sz w:val="22"/>
          <w:szCs w:val="22"/>
        </w:rPr>
        <w:t>licencié après résiliation du contrat</w:t>
      </w:r>
      <w:r w:rsidR="110C0E68" w:rsidRPr="502DC7C9">
        <w:rPr>
          <w:rFonts w:ascii="Arial" w:eastAsia="Arial" w:hAnsi="Arial" w:cs="Arial"/>
          <w:sz w:val="22"/>
          <w:szCs w:val="22"/>
        </w:rPr>
        <w:t>, et donc en méconnaissance de celui-ci concernant sa durée et de surcroît sur</w:t>
      </w:r>
      <w:r w:rsidR="4E6FB853" w:rsidRPr="502DC7C9">
        <w:rPr>
          <w:rFonts w:ascii="Arial" w:eastAsia="Arial" w:hAnsi="Arial" w:cs="Arial"/>
          <w:sz w:val="22"/>
          <w:szCs w:val="22"/>
        </w:rPr>
        <w:t xml:space="preserve"> internet, ce qui était également exclu </w:t>
      </w:r>
      <w:r w:rsidR="4E6FB853" w:rsidRPr="00851A8A">
        <w:rPr>
          <w:rFonts w:ascii="Arial" w:eastAsia="Arial" w:hAnsi="Arial" w:cs="Arial"/>
          <w:sz w:val="22"/>
          <w:szCs w:val="22"/>
        </w:rPr>
        <w:t>contractuellement</w:t>
      </w:r>
      <w:r w:rsidR="110C0E68" w:rsidRPr="00851A8A">
        <w:rPr>
          <w:rFonts w:ascii="Arial" w:eastAsia="Arial" w:hAnsi="Arial" w:cs="Arial"/>
          <w:sz w:val="22"/>
          <w:szCs w:val="22"/>
        </w:rPr>
        <w:t xml:space="preserve"> </w:t>
      </w:r>
      <w:r w:rsidR="384CCD9F" w:rsidRPr="00851A8A">
        <w:rPr>
          <w:rFonts w:ascii="Arial" w:eastAsia="Arial" w:hAnsi="Arial" w:cs="Arial"/>
          <w:sz w:val="22"/>
          <w:szCs w:val="22"/>
        </w:rPr>
        <w:t xml:space="preserve">(TGI </w:t>
      </w:r>
      <w:r w:rsidR="1858B93F" w:rsidRPr="00851A8A">
        <w:rPr>
          <w:rFonts w:ascii="Arial" w:eastAsia="Arial" w:hAnsi="Arial" w:cs="Arial"/>
          <w:sz w:val="22"/>
          <w:szCs w:val="22"/>
        </w:rPr>
        <w:t xml:space="preserve">de </w:t>
      </w:r>
      <w:r w:rsidR="384CCD9F" w:rsidRPr="00851A8A">
        <w:rPr>
          <w:rFonts w:ascii="Arial" w:eastAsia="Arial" w:hAnsi="Arial" w:cs="Arial"/>
          <w:sz w:val="22"/>
          <w:szCs w:val="22"/>
        </w:rPr>
        <w:t>Paris</w:t>
      </w:r>
      <w:r w:rsidR="29881757" w:rsidRPr="00851A8A">
        <w:rPr>
          <w:rFonts w:ascii="Arial" w:eastAsia="Arial" w:hAnsi="Arial" w:cs="Arial"/>
          <w:sz w:val="22"/>
          <w:szCs w:val="22"/>
        </w:rPr>
        <w:t>,</w:t>
      </w:r>
      <w:r w:rsidR="384CCD9F" w:rsidRPr="00851A8A">
        <w:rPr>
          <w:rFonts w:ascii="Arial" w:eastAsia="Arial" w:hAnsi="Arial" w:cs="Arial"/>
          <w:sz w:val="22"/>
          <w:szCs w:val="22"/>
        </w:rPr>
        <w:t xml:space="preserve"> 6</w:t>
      </w:r>
      <w:r w:rsidR="0FAE5BD8" w:rsidRPr="00851A8A">
        <w:rPr>
          <w:rFonts w:ascii="Arial" w:eastAsia="Arial" w:hAnsi="Arial" w:cs="Arial"/>
          <w:sz w:val="22"/>
          <w:szCs w:val="22"/>
        </w:rPr>
        <w:t xml:space="preserve"> juin </w:t>
      </w:r>
      <w:r w:rsidR="384CCD9F" w:rsidRPr="00851A8A">
        <w:rPr>
          <w:rFonts w:ascii="Arial" w:eastAsia="Arial" w:hAnsi="Arial" w:cs="Arial"/>
          <w:sz w:val="22"/>
          <w:szCs w:val="22"/>
        </w:rPr>
        <w:t xml:space="preserve">2019, </w:t>
      </w:r>
      <w:r w:rsidR="00851A8A" w:rsidRPr="00851A8A">
        <w:rPr>
          <w:rFonts w:ascii="Arial" w:eastAsia="Arial" w:hAnsi="Arial" w:cs="Arial"/>
          <w:sz w:val="22"/>
          <w:szCs w:val="22"/>
        </w:rPr>
        <w:t xml:space="preserve">KIDILIZ GROUP c/ SONAT, </w:t>
      </w:r>
      <w:r w:rsidR="000218E0" w:rsidRPr="00851A8A">
        <w:rPr>
          <w:rFonts w:ascii="Arial" w:eastAsia="Arial" w:hAnsi="Arial" w:cs="Arial"/>
          <w:sz w:val="22"/>
          <w:szCs w:val="22"/>
        </w:rPr>
        <w:t>n°</w:t>
      </w:r>
      <w:r w:rsidR="000218E0" w:rsidRPr="00851A8A">
        <w:rPr>
          <w:rFonts w:ascii="Georgia" w:hAnsi="Georgia"/>
          <w:color w:val="303030"/>
          <w:shd w:val="clear" w:color="auto" w:fill="FFFFFF"/>
        </w:rPr>
        <w:t xml:space="preserve"> </w:t>
      </w:r>
      <w:r w:rsidR="000218E0" w:rsidRPr="00851A8A">
        <w:rPr>
          <w:rFonts w:ascii="Arial" w:eastAsia="Arial" w:hAnsi="Arial" w:cs="Arial"/>
          <w:sz w:val="22"/>
          <w:szCs w:val="22"/>
        </w:rPr>
        <w:t>18/03695</w:t>
      </w:r>
      <w:r w:rsidR="002C7FF1" w:rsidRPr="00851A8A">
        <w:rPr>
          <w:rFonts w:ascii="Arial" w:eastAsia="Arial" w:hAnsi="Arial" w:cs="Arial"/>
          <w:sz w:val="22"/>
          <w:szCs w:val="22"/>
        </w:rPr>
        <w:t>,</w:t>
      </w:r>
      <w:r w:rsidR="384CCD9F" w:rsidRPr="00851A8A">
        <w:rPr>
          <w:rFonts w:ascii="Arial" w:eastAsia="Arial" w:hAnsi="Arial" w:cs="Arial"/>
          <w:sz w:val="22"/>
          <w:szCs w:val="22"/>
        </w:rPr>
        <w:t>)</w:t>
      </w:r>
      <w:r w:rsidR="1E0811A8" w:rsidRPr="00851A8A">
        <w:rPr>
          <w:rFonts w:ascii="Arial" w:eastAsia="Arial" w:hAnsi="Arial" w:cs="Arial"/>
          <w:sz w:val="22"/>
          <w:szCs w:val="22"/>
        </w:rPr>
        <w:t>.</w:t>
      </w:r>
    </w:p>
    <w:p w14:paraId="2CD8E2BE" w14:textId="43E2F309" w:rsidR="4DCC7597" w:rsidRPr="000218E0" w:rsidRDefault="62157160" w:rsidP="502DC7C9">
      <w:pPr>
        <w:spacing w:line="240" w:lineRule="auto"/>
        <w:jc w:val="both"/>
        <w:rPr>
          <w:rFonts w:ascii="Arial" w:eastAsia="Tahoma" w:hAnsi="Arial" w:cs="Arial"/>
          <w:sz w:val="22"/>
          <w:szCs w:val="22"/>
        </w:rPr>
      </w:pPr>
      <w:r w:rsidRPr="502DC7C9">
        <w:rPr>
          <w:rFonts w:ascii="Arial" w:eastAsia="Tahoma" w:hAnsi="Arial" w:cs="Arial"/>
          <w:sz w:val="22"/>
          <w:szCs w:val="22"/>
        </w:rPr>
        <w:t xml:space="preserve">Il a déjà été évoqué dans </w:t>
      </w:r>
      <w:r w:rsidRPr="000218E0">
        <w:rPr>
          <w:rFonts w:ascii="Arial" w:eastAsia="Tahoma" w:hAnsi="Arial" w:cs="Arial"/>
          <w:sz w:val="22"/>
          <w:szCs w:val="22"/>
        </w:rPr>
        <w:t>la question 2</w:t>
      </w:r>
      <w:r w:rsidR="00E3684B" w:rsidRPr="000218E0">
        <w:rPr>
          <w:rFonts w:ascii="Arial" w:eastAsia="Tahoma" w:hAnsi="Arial" w:cs="Arial"/>
          <w:sz w:val="22"/>
          <w:szCs w:val="22"/>
        </w:rPr>
        <w:t>)</w:t>
      </w:r>
      <w:r w:rsidRPr="000218E0">
        <w:rPr>
          <w:rFonts w:ascii="Arial" w:eastAsia="Tahoma" w:hAnsi="Arial" w:cs="Arial"/>
          <w:sz w:val="22"/>
          <w:szCs w:val="22"/>
        </w:rPr>
        <w:t xml:space="preserve"> a)</w:t>
      </w:r>
      <w:r w:rsidRPr="502DC7C9">
        <w:rPr>
          <w:rFonts w:ascii="Arial" w:eastAsia="Tahoma" w:hAnsi="Arial" w:cs="Arial"/>
          <w:sz w:val="22"/>
          <w:szCs w:val="22"/>
        </w:rPr>
        <w:t xml:space="preserve"> au sujet de la </w:t>
      </w:r>
      <w:r w:rsidR="000218E0">
        <w:rPr>
          <w:rFonts w:ascii="Arial" w:eastAsia="Tahoma" w:hAnsi="Arial" w:cs="Arial"/>
          <w:sz w:val="22"/>
          <w:szCs w:val="22"/>
        </w:rPr>
        <w:t>« </w:t>
      </w:r>
      <w:r w:rsidRPr="00476656">
        <w:rPr>
          <w:rFonts w:ascii="Arial" w:eastAsia="Tahoma" w:hAnsi="Arial" w:cs="Arial"/>
          <w:i/>
          <w:iCs/>
          <w:sz w:val="22"/>
          <w:szCs w:val="22"/>
        </w:rPr>
        <w:t>vente sous conditions</w:t>
      </w:r>
      <w:r w:rsidR="000218E0">
        <w:rPr>
          <w:rFonts w:ascii="Arial" w:eastAsia="Tahoma" w:hAnsi="Arial" w:cs="Arial"/>
          <w:sz w:val="22"/>
          <w:szCs w:val="22"/>
        </w:rPr>
        <w:t> »</w:t>
      </w:r>
      <w:r w:rsidR="4462DF91" w:rsidRPr="502DC7C9">
        <w:rPr>
          <w:rFonts w:ascii="Arial" w:eastAsia="Tahoma" w:hAnsi="Arial" w:cs="Arial"/>
          <w:sz w:val="22"/>
          <w:szCs w:val="22"/>
        </w:rPr>
        <w:t xml:space="preserve"> que la Cour de Cassation a</w:t>
      </w:r>
      <w:r w:rsidR="00587356">
        <w:rPr>
          <w:rFonts w:ascii="Arial" w:eastAsia="Tahoma" w:hAnsi="Arial" w:cs="Arial"/>
          <w:sz w:val="22"/>
          <w:szCs w:val="22"/>
        </w:rPr>
        <w:t>vait</w:t>
      </w:r>
      <w:r w:rsidR="4462DF91" w:rsidRPr="502DC7C9">
        <w:rPr>
          <w:rFonts w:ascii="Arial" w:eastAsia="Tahoma" w:hAnsi="Arial" w:cs="Arial"/>
          <w:sz w:val="22"/>
          <w:szCs w:val="22"/>
        </w:rPr>
        <w:t xml:space="preserve"> rendu en 2008 des décisions dans lesquelles </w:t>
      </w:r>
      <w:r w:rsidR="759EFE3D" w:rsidRPr="502DC7C9">
        <w:rPr>
          <w:rFonts w:ascii="Arial" w:eastAsia="Tahoma" w:hAnsi="Arial" w:cs="Arial"/>
          <w:sz w:val="22"/>
          <w:szCs w:val="22"/>
        </w:rPr>
        <w:t>elle avait estimées que le non</w:t>
      </w:r>
      <w:r w:rsidR="00587356">
        <w:rPr>
          <w:rFonts w:ascii="Arial" w:eastAsia="Tahoma" w:hAnsi="Arial" w:cs="Arial"/>
          <w:sz w:val="22"/>
          <w:szCs w:val="22"/>
        </w:rPr>
        <w:t>-</w:t>
      </w:r>
      <w:r w:rsidR="759EFE3D" w:rsidRPr="502DC7C9">
        <w:rPr>
          <w:rFonts w:ascii="Arial" w:eastAsia="Tahoma" w:hAnsi="Arial" w:cs="Arial"/>
          <w:sz w:val="22"/>
          <w:szCs w:val="22"/>
        </w:rPr>
        <w:t xml:space="preserve">respect des conditions de reventes fixées par le vendeur, </w:t>
      </w:r>
      <w:r w:rsidR="507BEBDA" w:rsidRPr="502DC7C9">
        <w:rPr>
          <w:rFonts w:ascii="Arial" w:eastAsia="Tahoma" w:hAnsi="Arial" w:cs="Arial"/>
          <w:sz w:val="22"/>
          <w:szCs w:val="22"/>
        </w:rPr>
        <w:t>telles qu</w:t>
      </w:r>
      <w:r w:rsidR="6579A6E1" w:rsidRPr="502DC7C9">
        <w:rPr>
          <w:rFonts w:ascii="Arial" w:eastAsia="Tahoma" w:hAnsi="Arial" w:cs="Arial"/>
          <w:sz w:val="22"/>
          <w:szCs w:val="22"/>
        </w:rPr>
        <w:t>’</w:t>
      </w:r>
      <w:r w:rsidR="507BEBDA" w:rsidRPr="502DC7C9">
        <w:rPr>
          <w:rFonts w:ascii="Arial" w:eastAsia="Tahoma" w:hAnsi="Arial" w:cs="Arial"/>
          <w:sz w:val="22"/>
          <w:szCs w:val="22"/>
        </w:rPr>
        <w:t xml:space="preserve">une obligation de </w:t>
      </w:r>
      <w:proofErr w:type="spellStart"/>
      <w:r w:rsidR="507BEBDA" w:rsidRPr="502DC7C9">
        <w:rPr>
          <w:rFonts w:ascii="Arial" w:eastAsia="Tahoma" w:hAnsi="Arial" w:cs="Arial"/>
          <w:sz w:val="22"/>
          <w:szCs w:val="22"/>
        </w:rPr>
        <w:t>dégriffage</w:t>
      </w:r>
      <w:proofErr w:type="spellEnd"/>
      <w:r w:rsidR="507BEBDA" w:rsidRPr="502DC7C9">
        <w:rPr>
          <w:rFonts w:ascii="Arial" w:eastAsia="Tahoma" w:hAnsi="Arial" w:cs="Arial"/>
          <w:sz w:val="22"/>
          <w:szCs w:val="22"/>
        </w:rPr>
        <w:t xml:space="preserve"> ou le </w:t>
      </w:r>
      <w:r w:rsidR="7E1B84BB" w:rsidRPr="502DC7C9">
        <w:rPr>
          <w:rFonts w:ascii="Arial" w:eastAsia="Tahoma" w:hAnsi="Arial" w:cs="Arial"/>
          <w:sz w:val="22"/>
          <w:szCs w:val="22"/>
        </w:rPr>
        <w:t>non-respect</w:t>
      </w:r>
      <w:r w:rsidR="507BEBDA" w:rsidRPr="502DC7C9">
        <w:rPr>
          <w:rFonts w:ascii="Arial" w:eastAsia="Tahoma" w:hAnsi="Arial" w:cs="Arial"/>
          <w:sz w:val="22"/>
          <w:szCs w:val="22"/>
        </w:rPr>
        <w:t xml:space="preserve"> de conditions de vente, </w:t>
      </w:r>
      <w:r w:rsidR="759EFE3D" w:rsidRPr="502DC7C9">
        <w:rPr>
          <w:rFonts w:ascii="Arial" w:eastAsia="Tahoma" w:hAnsi="Arial" w:cs="Arial"/>
          <w:sz w:val="22"/>
          <w:szCs w:val="22"/>
        </w:rPr>
        <w:t xml:space="preserve">caractérisait une absence de consentement et donc une </w:t>
      </w:r>
      <w:r w:rsidR="1E8FECCD" w:rsidRPr="502DC7C9">
        <w:rPr>
          <w:rFonts w:ascii="Arial" w:eastAsia="Tahoma" w:hAnsi="Arial" w:cs="Arial"/>
          <w:sz w:val="22"/>
          <w:szCs w:val="22"/>
        </w:rPr>
        <w:t>contrefaçon (</w:t>
      </w:r>
      <w:r w:rsidR="1E8FECCD" w:rsidRPr="502DC7C9">
        <w:rPr>
          <w:rFonts w:ascii="Arial" w:eastAsia="Arial" w:hAnsi="Arial" w:cs="Arial"/>
          <w:sz w:val="22"/>
          <w:szCs w:val="22"/>
        </w:rPr>
        <w:t>Cass., Com., 26 mars 2008, n° 06-20.828</w:t>
      </w:r>
      <w:r w:rsidR="1E8FECCD" w:rsidRPr="502DC7C9">
        <w:rPr>
          <w:rFonts w:ascii="Arial" w:eastAsia="Tahoma" w:hAnsi="Arial" w:cs="Arial"/>
          <w:sz w:val="22"/>
          <w:szCs w:val="22"/>
        </w:rPr>
        <w:t xml:space="preserve"> </w:t>
      </w:r>
      <w:r w:rsidR="00851A8A">
        <w:rPr>
          <w:rFonts w:ascii="Arial" w:eastAsia="Tahoma" w:hAnsi="Arial" w:cs="Arial"/>
          <w:sz w:val="22"/>
          <w:szCs w:val="22"/>
        </w:rPr>
        <w:t xml:space="preserve">et </w:t>
      </w:r>
      <w:r w:rsidR="1E8FECCD" w:rsidRPr="00476656">
        <w:rPr>
          <w:rFonts w:ascii="Arial" w:eastAsia="Tahoma" w:hAnsi="Arial" w:cs="Arial"/>
          <w:sz w:val="22"/>
          <w:szCs w:val="22"/>
        </w:rPr>
        <w:t>C</w:t>
      </w:r>
      <w:r w:rsidR="1E8FECCD" w:rsidRPr="502DC7C9">
        <w:rPr>
          <w:rFonts w:ascii="Arial" w:eastAsia="Tahoma" w:hAnsi="Arial" w:cs="Arial"/>
          <w:sz w:val="22"/>
          <w:szCs w:val="22"/>
        </w:rPr>
        <w:t>ass., Com. 21 octobre 2008, n° 05-12.580)</w:t>
      </w:r>
      <w:r w:rsidR="4DCC7597" w:rsidRPr="502DC7C9">
        <w:rPr>
          <w:rFonts w:ascii="Arial" w:eastAsia="Tahoma" w:hAnsi="Arial" w:cs="Arial"/>
          <w:sz w:val="22"/>
          <w:szCs w:val="22"/>
        </w:rPr>
        <w:t>.</w:t>
      </w:r>
      <w:r w:rsidR="000218E0">
        <w:rPr>
          <w:rFonts w:ascii="Arial" w:eastAsia="Tahoma" w:hAnsi="Arial" w:cs="Arial"/>
          <w:sz w:val="22"/>
          <w:szCs w:val="22"/>
        </w:rPr>
        <w:t xml:space="preserve"> </w:t>
      </w:r>
      <w:r w:rsidR="4DCC7597" w:rsidRPr="502DC7C9">
        <w:rPr>
          <w:rFonts w:ascii="Arial" w:eastAsia="Tahoma" w:hAnsi="Arial" w:cs="Arial"/>
          <w:sz w:val="22"/>
          <w:szCs w:val="22"/>
        </w:rPr>
        <w:t>Toutefois, ainsi qu</w:t>
      </w:r>
      <w:r w:rsidR="4A41A3D2" w:rsidRPr="502DC7C9">
        <w:rPr>
          <w:rFonts w:ascii="Arial" w:eastAsia="Tahoma" w:hAnsi="Arial" w:cs="Arial"/>
          <w:sz w:val="22"/>
          <w:szCs w:val="22"/>
        </w:rPr>
        <w:t>’également souligné, cette jurisprudence a été critiquée par la doctrine</w:t>
      </w:r>
      <w:r w:rsidR="00013668">
        <w:rPr>
          <w:rFonts w:ascii="Arial" w:eastAsia="Tahoma" w:hAnsi="Arial" w:cs="Arial"/>
          <w:sz w:val="22"/>
          <w:szCs w:val="22"/>
        </w:rPr>
        <w:t>.</w:t>
      </w:r>
      <w:r w:rsidR="4A41A3D2" w:rsidRPr="502DC7C9">
        <w:rPr>
          <w:rFonts w:ascii="Arial" w:eastAsia="Tahoma" w:hAnsi="Arial" w:cs="Arial"/>
          <w:sz w:val="22"/>
          <w:szCs w:val="22"/>
        </w:rPr>
        <w:t xml:space="preserve"> </w:t>
      </w:r>
    </w:p>
    <w:p w14:paraId="03DB8AF7" w14:textId="32AE127B" w:rsidR="00794A49" w:rsidRDefault="006C1E17" w:rsidP="00694635">
      <w:pPr>
        <w:spacing w:line="240" w:lineRule="auto"/>
        <w:jc w:val="both"/>
        <w:rPr>
          <w:rFonts w:ascii="Arial" w:eastAsia="Tahoma" w:hAnsi="Arial" w:cs="Arial"/>
          <w:sz w:val="22"/>
          <w:szCs w:val="22"/>
        </w:rPr>
      </w:pPr>
      <w:r>
        <w:rPr>
          <w:rFonts w:ascii="Arial" w:eastAsia="Tahoma" w:hAnsi="Arial" w:cs="Arial"/>
          <w:sz w:val="22"/>
          <w:szCs w:val="22"/>
        </w:rPr>
        <w:t xml:space="preserve">On rappellera que ces </w:t>
      </w:r>
      <w:r w:rsidR="005F0B7F">
        <w:rPr>
          <w:rFonts w:ascii="Arial" w:eastAsia="Tahoma" w:hAnsi="Arial" w:cs="Arial"/>
          <w:sz w:val="22"/>
          <w:szCs w:val="22"/>
        </w:rPr>
        <w:t xml:space="preserve">conditions de </w:t>
      </w:r>
      <w:r w:rsidR="00487BCF">
        <w:rPr>
          <w:rFonts w:ascii="Arial" w:eastAsia="Tahoma" w:hAnsi="Arial" w:cs="Arial"/>
          <w:sz w:val="22"/>
          <w:szCs w:val="22"/>
        </w:rPr>
        <w:t xml:space="preserve">revente </w:t>
      </w:r>
      <w:r w:rsidR="00487BCF" w:rsidRPr="502DC7C9">
        <w:rPr>
          <w:rFonts w:ascii="Arial" w:eastAsia="Tahoma" w:hAnsi="Arial" w:cs="Arial"/>
          <w:sz w:val="22"/>
          <w:szCs w:val="22"/>
        </w:rPr>
        <w:t>imposées</w:t>
      </w:r>
      <w:r>
        <w:rPr>
          <w:rFonts w:ascii="Arial" w:eastAsia="Tahoma" w:hAnsi="Arial" w:cs="Arial"/>
          <w:sz w:val="22"/>
          <w:szCs w:val="22"/>
        </w:rPr>
        <w:t xml:space="preserve"> par le titulaire des droits </w:t>
      </w:r>
      <w:r w:rsidR="0025634F">
        <w:rPr>
          <w:rFonts w:ascii="Arial" w:eastAsia="Tahoma" w:hAnsi="Arial" w:cs="Arial"/>
          <w:sz w:val="22"/>
          <w:szCs w:val="22"/>
        </w:rPr>
        <w:t xml:space="preserve">peuvent également être appréhendées sous le visa des </w:t>
      </w:r>
      <w:r w:rsidR="60F198B4" w:rsidRPr="502DC7C9">
        <w:rPr>
          <w:rFonts w:ascii="Arial" w:eastAsia="Tahoma" w:hAnsi="Arial" w:cs="Arial"/>
          <w:sz w:val="22"/>
          <w:szCs w:val="22"/>
        </w:rPr>
        <w:t xml:space="preserve">pratiques anti-concurrentielles </w:t>
      </w:r>
      <w:r w:rsidR="07C67D93" w:rsidRPr="00476656">
        <w:rPr>
          <w:rFonts w:ascii="Arial" w:eastAsia="Arial" w:hAnsi="Arial" w:cs="Arial"/>
          <w:sz w:val="22"/>
          <w:szCs w:val="22"/>
        </w:rPr>
        <w:t>(</w:t>
      </w:r>
      <w:r w:rsidR="3E319FC8" w:rsidRPr="00476656">
        <w:rPr>
          <w:rFonts w:ascii="Arial" w:eastAsia="Arial" w:hAnsi="Arial" w:cs="Arial"/>
          <w:sz w:val="22"/>
          <w:szCs w:val="22"/>
        </w:rPr>
        <w:t xml:space="preserve">Paris, </w:t>
      </w:r>
      <w:r w:rsidR="38ECD96F" w:rsidRPr="00476656">
        <w:rPr>
          <w:rFonts w:ascii="Arial" w:eastAsia="Arial" w:hAnsi="Arial" w:cs="Arial"/>
          <w:sz w:val="22"/>
          <w:szCs w:val="22"/>
        </w:rPr>
        <w:t xml:space="preserve">15 septembre </w:t>
      </w:r>
      <w:r w:rsidR="38ECD96F" w:rsidRPr="00851A8A">
        <w:rPr>
          <w:rFonts w:ascii="Arial" w:eastAsia="Arial" w:hAnsi="Arial" w:cs="Arial"/>
          <w:sz w:val="22"/>
          <w:szCs w:val="22"/>
        </w:rPr>
        <w:t>20</w:t>
      </w:r>
      <w:r w:rsidR="51C759D3" w:rsidRPr="00851A8A">
        <w:rPr>
          <w:rFonts w:ascii="Arial" w:eastAsia="Arial" w:hAnsi="Arial" w:cs="Arial"/>
          <w:sz w:val="22"/>
          <w:szCs w:val="22"/>
        </w:rPr>
        <w:t>20</w:t>
      </w:r>
      <w:r w:rsidR="38ECD96F" w:rsidRPr="00851A8A">
        <w:rPr>
          <w:rFonts w:ascii="Arial" w:eastAsia="Arial" w:hAnsi="Arial" w:cs="Arial"/>
          <w:sz w:val="22"/>
          <w:szCs w:val="22"/>
        </w:rPr>
        <w:t xml:space="preserve">, </w:t>
      </w:r>
      <w:r w:rsidR="7359532A" w:rsidRPr="00851A8A">
        <w:rPr>
          <w:rFonts w:ascii="Arial" w:eastAsia="Arial" w:hAnsi="Arial" w:cs="Arial"/>
          <w:sz w:val="22"/>
          <w:szCs w:val="22"/>
        </w:rPr>
        <w:t>n° 18/06869</w:t>
      </w:r>
      <w:r w:rsidR="38ECD96F" w:rsidRPr="00851A8A">
        <w:rPr>
          <w:rFonts w:ascii="Arial" w:eastAsia="Arial" w:hAnsi="Arial" w:cs="Arial"/>
          <w:sz w:val="22"/>
          <w:szCs w:val="22"/>
        </w:rPr>
        <w:t>).</w:t>
      </w:r>
    </w:p>
    <w:p w14:paraId="5743A36B" w14:textId="77777777" w:rsidR="00851A8A" w:rsidRPr="00694635" w:rsidRDefault="00851A8A" w:rsidP="00694635">
      <w:pPr>
        <w:spacing w:line="240" w:lineRule="auto"/>
        <w:jc w:val="both"/>
        <w:rPr>
          <w:rFonts w:ascii="Arial" w:eastAsia="Tahoma" w:hAnsi="Arial" w:cs="Arial"/>
          <w:sz w:val="22"/>
          <w:szCs w:val="22"/>
        </w:rPr>
      </w:pPr>
    </w:p>
    <w:p w14:paraId="6F9557AA" w14:textId="3C13F456" w:rsidR="00794A49" w:rsidRDefault="002D52FC" w:rsidP="002D52FC">
      <w:pPr>
        <w:pStyle w:val="SQ"/>
        <w:numPr>
          <w:ilvl w:val="0"/>
          <w:numId w:val="0"/>
        </w:numPr>
        <w:ind w:left="1512" w:hanging="576"/>
      </w:pPr>
      <w:r>
        <w:t xml:space="preserve">b) </w:t>
      </w:r>
      <w:r w:rsidR="7B49F992" w:rsidRPr="00694635">
        <w:t>Oui, par le biais de dispositions contractuelles explicites (par exemple, une clause stipulant explicitement que "l'épuisement ne s'applique pas").</w:t>
      </w:r>
    </w:p>
    <w:p w14:paraId="26943FF8" w14:textId="77777777" w:rsidR="00694635" w:rsidRPr="00694635" w:rsidRDefault="00694635" w:rsidP="00694635">
      <w:pPr>
        <w:pStyle w:val="SQ"/>
        <w:numPr>
          <w:ilvl w:val="0"/>
          <w:numId w:val="0"/>
        </w:numPr>
        <w:ind w:left="1512"/>
      </w:pPr>
    </w:p>
    <w:p w14:paraId="67DFC66A" w14:textId="569DD2D9" w:rsidR="00794A49" w:rsidRPr="00694635" w:rsidRDefault="7B49F992" w:rsidP="00694635">
      <w:pPr>
        <w:spacing w:line="240" w:lineRule="auto"/>
        <w:jc w:val="both"/>
        <w:rPr>
          <w:rFonts w:ascii="Arial" w:eastAsia="Tahoma" w:hAnsi="Arial" w:cs="Arial"/>
          <w:sz w:val="22"/>
          <w:szCs w:val="22"/>
        </w:rPr>
      </w:pPr>
      <w:r w:rsidRPr="00694635">
        <w:rPr>
          <w:rFonts w:ascii="Arial" w:eastAsia="Tahoma" w:hAnsi="Arial" w:cs="Arial"/>
          <w:b/>
          <w:bCs/>
          <w:sz w:val="22"/>
          <w:szCs w:val="22"/>
        </w:rPr>
        <w:t>N</w:t>
      </w:r>
      <w:r w:rsidR="6A64D7E5" w:rsidRPr="00694635">
        <w:rPr>
          <w:rFonts w:ascii="Arial" w:eastAsia="Tahoma" w:hAnsi="Arial" w:cs="Arial"/>
          <w:b/>
          <w:bCs/>
          <w:sz w:val="22"/>
          <w:szCs w:val="22"/>
        </w:rPr>
        <w:t>ON</w:t>
      </w:r>
      <w:r w:rsidR="6A64D7E5" w:rsidRPr="00694635">
        <w:rPr>
          <w:rFonts w:ascii="Arial" w:eastAsia="Tahoma" w:hAnsi="Arial" w:cs="Arial"/>
          <w:sz w:val="22"/>
          <w:szCs w:val="22"/>
        </w:rPr>
        <w:t xml:space="preserve">. </w:t>
      </w:r>
      <w:r w:rsidR="2B0BA60F" w:rsidRPr="00694635">
        <w:rPr>
          <w:rFonts w:ascii="Arial" w:eastAsia="Tahoma" w:hAnsi="Arial" w:cs="Arial"/>
          <w:sz w:val="22"/>
          <w:szCs w:val="22"/>
        </w:rPr>
        <w:t xml:space="preserve"> Comme mentionné précédemment, de telles dispositions contractuelles ne sont pas de nature à faire obstacle à l’épuisement des droits de marque.</w:t>
      </w:r>
    </w:p>
    <w:p w14:paraId="7350821D" w14:textId="14B7E885" w:rsidR="00794A49" w:rsidRPr="00694635" w:rsidRDefault="00794A49" w:rsidP="00694635">
      <w:pPr>
        <w:pStyle w:val="SQ"/>
        <w:numPr>
          <w:ilvl w:val="0"/>
          <w:numId w:val="0"/>
        </w:numPr>
        <w:ind w:left="1512"/>
      </w:pPr>
    </w:p>
    <w:p w14:paraId="729C8493" w14:textId="022F1649" w:rsidR="00794A49" w:rsidRPr="00694635" w:rsidRDefault="002D52FC" w:rsidP="002D52FC">
      <w:pPr>
        <w:pStyle w:val="SQ"/>
        <w:numPr>
          <w:ilvl w:val="0"/>
          <w:numId w:val="0"/>
        </w:numPr>
        <w:ind w:left="1512" w:hanging="576"/>
      </w:pPr>
      <w:r>
        <w:t xml:space="preserve">c) </w:t>
      </w:r>
      <w:r w:rsidR="7B49F992" w:rsidRPr="00694635">
        <w:t>Oui, par des mécanismes indirects, par exemple en structurant la transaction comme un accord de service plutôt que comme une vente.</w:t>
      </w:r>
    </w:p>
    <w:p w14:paraId="7996E6EC" w14:textId="77777777" w:rsidR="00794A49" w:rsidRPr="00694635" w:rsidRDefault="00794A49" w:rsidP="00694635">
      <w:pPr>
        <w:spacing w:line="240" w:lineRule="auto"/>
        <w:jc w:val="both"/>
        <w:rPr>
          <w:rFonts w:ascii="Arial" w:eastAsia="Tahoma" w:hAnsi="Arial" w:cs="Arial"/>
          <w:sz w:val="22"/>
          <w:szCs w:val="22"/>
        </w:rPr>
      </w:pPr>
    </w:p>
    <w:p w14:paraId="2672A970" w14:textId="3223766D" w:rsidR="55056197" w:rsidRPr="00694635" w:rsidRDefault="3564D038" w:rsidP="00694635">
      <w:pPr>
        <w:spacing w:line="240" w:lineRule="auto"/>
        <w:jc w:val="both"/>
        <w:rPr>
          <w:rFonts w:ascii="Arial" w:eastAsia="Tahoma" w:hAnsi="Arial" w:cs="Arial"/>
          <w:sz w:val="22"/>
          <w:szCs w:val="22"/>
        </w:rPr>
      </w:pPr>
      <w:r w:rsidRPr="70CDFA92">
        <w:rPr>
          <w:rFonts w:ascii="Arial" w:eastAsia="Tahoma" w:hAnsi="Arial" w:cs="Arial"/>
          <w:b/>
          <w:bCs/>
          <w:sz w:val="22"/>
          <w:szCs w:val="22"/>
        </w:rPr>
        <w:t>NON</w:t>
      </w:r>
      <w:r w:rsidRPr="70CDFA92">
        <w:rPr>
          <w:rFonts w:ascii="Arial" w:eastAsia="Tahoma" w:hAnsi="Arial" w:cs="Arial"/>
          <w:sz w:val="22"/>
          <w:szCs w:val="22"/>
        </w:rPr>
        <w:t xml:space="preserve">. </w:t>
      </w:r>
      <w:r w:rsidR="552285A9" w:rsidRPr="70CDFA92">
        <w:rPr>
          <w:rFonts w:ascii="Arial" w:eastAsia="Tahoma" w:hAnsi="Arial" w:cs="Arial"/>
          <w:sz w:val="22"/>
          <w:szCs w:val="22"/>
        </w:rPr>
        <w:t xml:space="preserve">Quelle que soit la forme, l’intitulé ou la structure du </w:t>
      </w:r>
      <w:r w:rsidR="002D52FC" w:rsidRPr="70CDFA92">
        <w:rPr>
          <w:rFonts w:ascii="Arial" w:eastAsia="Tahoma" w:hAnsi="Arial" w:cs="Arial"/>
          <w:sz w:val="22"/>
          <w:szCs w:val="22"/>
        </w:rPr>
        <w:t>contrat, la</w:t>
      </w:r>
      <w:r w:rsidR="54A8B1BD" w:rsidRPr="70CDFA92">
        <w:rPr>
          <w:rFonts w:ascii="Arial" w:eastAsia="Tahoma" w:hAnsi="Arial" w:cs="Arial"/>
          <w:sz w:val="22"/>
          <w:szCs w:val="22"/>
        </w:rPr>
        <w:t xml:space="preserve"> mise sur le marché avec </w:t>
      </w:r>
      <w:r w:rsidR="11EFB2C1" w:rsidRPr="70CDFA92">
        <w:rPr>
          <w:rFonts w:ascii="Arial" w:eastAsia="Tahoma" w:hAnsi="Arial" w:cs="Arial"/>
          <w:sz w:val="22"/>
          <w:szCs w:val="22"/>
        </w:rPr>
        <w:t xml:space="preserve">le consentement </w:t>
      </w:r>
      <w:r w:rsidR="54A8B1BD" w:rsidRPr="70CDFA92">
        <w:rPr>
          <w:rFonts w:ascii="Arial" w:eastAsia="Tahoma" w:hAnsi="Arial" w:cs="Arial"/>
          <w:sz w:val="22"/>
          <w:szCs w:val="22"/>
        </w:rPr>
        <w:t>du titulaire entra</w:t>
      </w:r>
      <w:r w:rsidR="6372F7EB" w:rsidRPr="70CDFA92">
        <w:rPr>
          <w:rFonts w:ascii="Arial" w:eastAsia="Tahoma" w:hAnsi="Arial" w:cs="Arial"/>
          <w:sz w:val="22"/>
          <w:szCs w:val="22"/>
        </w:rPr>
        <w:t>î</w:t>
      </w:r>
      <w:r w:rsidR="54A8B1BD" w:rsidRPr="70CDFA92">
        <w:rPr>
          <w:rFonts w:ascii="Arial" w:eastAsia="Tahoma" w:hAnsi="Arial" w:cs="Arial"/>
          <w:sz w:val="22"/>
          <w:szCs w:val="22"/>
        </w:rPr>
        <w:t xml:space="preserve">ne </w:t>
      </w:r>
      <w:r w:rsidR="0F9C2F8E" w:rsidRPr="70CDFA92">
        <w:rPr>
          <w:rFonts w:ascii="Arial" w:eastAsia="Tahoma" w:hAnsi="Arial" w:cs="Arial"/>
          <w:sz w:val="22"/>
          <w:szCs w:val="22"/>
        </w:rPr>
        <w:t xml:space="preserve">nécessairement </w:t>
      </w:r>
      <w:r w:rsidR="54A8B1BD" w:rsidRPr="70CDFA92">
        <w:rPr>
          <w:rFonts w:ascii="Arial" w:eastAsia="Tahoma" w:hAnsi="Arial" w:cs="Arial"/>
          <w:sz w:val="22"/>
          <w:szCs w:val="22"/>
        </w:rPr>
        <w:t>l’épuisement de</w:t>
      </w:r>
      <w:r w:rsidR="7BB13B14" w:rsidRPr="70CDFA92">
        <w:rPr>
          <w:rFonts w:ascii="Arial" w:eastAsia="Tahoma" w:hAnsi="Arial" w:cs="Arial"/>
          <w:sz w:val="22"/>
          <w:szCs w:val="22"/>
        </w:rPr>
        <w:t xml:space="preserve"> ses</w:t>
      </w:r>
      <w:r w:rsidR="54A8B1BD" w:rsidRPr="70CDFA92">
        <w:rPr>
          <w:rFonts w:ascii="Arial" w:eastAsia="Tahoma" w:hAnsi="Arial" w:cs="Arial"/>
          <w:sz w:val="22"/>
          <w:szCs w:val="22"/>
        </w:rPr>
        <w:t xml:space="preserve"> droits.</w:t>
      </w:r>
    </w:p>
    <w:p w14:paraId="1CB65BC0" w14:textId="527E0581" w:rsidR="7F32A72A" w:rsidRPr="00694635" w:rsidRDefault="7F32A72A" w:rsidP="00694635">
      <w:pPr>
        <w:spacing w:line="240" w:lineRule="auto"/>
        <w:jc w:val="both"/>
        <w:rPr>
          <w:rFonts w:ascii="Arial" w:eastAsia="Tahoma" w:hAnsi="Arial" w:cs="Arial"/>
          <w:sz w:val="22"/>
          <w:szCs w:val="22"/>
        </w:rPr>
      </w:pPr>
    </w:p>
    <w:p w14:paraId="38DD9D7E" w14:textId="6EDE72CA" w:rsidR="00794A49" w:rsidRDefault="7B49F992" w:rsidP="00B15E18">
      <w:pPr>
        <w:pStyle w:val="Sous-question"/>
        <w:numPr>
          <w:ilvl w:val="0"/>
          <w:numId w:val="146"/>
        </w:numPr>
      </w:pPr>
      <w:r w:rsidRPr="00694635">
        <w:t>Oui, en incluant des restrictions explicites sur le produit lui-même (par exemple, en l'étiquetant "non destiné à la revente").</w:t>
      </w:r>
    </w:p>
    <w:p w14:paraId="28EFBCE6" w14:textId="77777777" w:rsidR="00794A49" w:rsidRPr="00694635" w:rsidRDefault="00794A49" w:rsidP="00694635">
      <w:pPr>
        <w:spacing w:line="240" w:lineRule="auto"/>
        <w:jc w:val="both"/>
        <w:rPr>
          <w:rFonts w:ascii="Arial" w:eastAsia="Tahoma" w:hAnsi="Arial" w:cs="Arial"/>
          <w:b/>
          <w:bCs/>
          <w:sz w:val="22"/>
          <w:szCs w:val="22"/>
        </w:rPr>
      </w:pPr>
    </w:p>
    <w:p w14:paraId="44702E64" w14:textId="356A14DF" w:rsidR="00794A49" w:rsidRPr="00024571" w:rsidRDefault="2EA8ADD5" w:rsidP="00694635">
      <w:pPr>
        <w:spacing w:line="240" w:lineRule="auto"/>
        <w:jc w:val="both"/>
        <w:rPr>
          <w:rFonts w:ascii="Arial" w:eastAsia="Tahoma" w:hAnsi="Arial" w:cs="Arial"/>
          <w:sz w:val="22"/>
          <w:szCs w:val="22"/>
        </w:rPr>
      </w:pPr>
      <w:r w:rsidRPr="502DC7C9">
        <w:rPr>
          <w:rFonts w:ascii="Arial" w:eastAsia="Tahoma" w:hAnsi="Arial" w:cs="Arial"/>
          <w:b/>
          <w:bCs/>
          <w:sz w:val="22"/>
          <w:szCs w:val="22"/>
        </w:rPr>
        <w:t>OUI</w:t>
      </w:r>
      <w:r w:rsidR="087F48C0" w:rsidRPr="502DC7C9">
        <w:rPr>
          <w:rFonts w:ascii="Arial" w:eastAsia="Tahoma" w:hAnsi="Arial" w:cs="Arial"/>
          <w:sz w:val="22"/>
          <w:szCs w:val="22"/>
        </w:rPr>
        <w:t xml:space="preserve">. </w:t>
      </w:r>
      <w:r w:rsidR="208CD230" w:rsidRPr="502DC7C9">
        <w:rPr>
          <w:rFonts w:ascii="Arial" w:eastAsia="Tahoma" w:hAnsi="Arial" w:cs="Arial"/>
          <w:sz w:val="22"/>
          <w:szCs w:val="22"/>
        </w:rPr>
        <w:t xml:space="preserve">La jurisprudence </w:t>
      </w:r>
      <w:r w:rsidR="5E35F972" w:rsidRPr="502DC7C9">
        <w:rPr>
          <w:rFonts w:ascii="Arial" w:eastAsia="Tahoma" w:hAnsi="Arial" w:cs="Arial"/>
          <w:sz w:val="22"/>
          <w:szCs w:val="22"/>
        </w:rPr>
        <w:t xml:space="preserve">tant européenne que </w:t>
      </w:r>
      <w:r w:rsidR="208CD230" w:rsidRPr="502DC7C9">
        <w:rPr>
          <w:rFonts w:ascii="Arial" w:eastAsia="Tahoma" w:hAnsi="Arial" w:cs="Arial"/>
          <w:sz w:val="22"/>
          <w:szCs w:val="22"/>
        </w:rPr>
        <w:t xml:space="preserve">française considère que si les produits ne sont pas destinés à la vente, leur distribution </w:t>
      </w:r>
      <w:r w:rsidR="416EFB52" w:rsidRPr="502DC7C9">
        <w:rPr>
          <w:rFonts w:ascii="Arial" w:eastAsia="Tahoma" w:hAnsi="Arial" w:cs="Arial"/>
          <w:sz w:val="22"/>
          <w:szCs w:val="22"/>
        </w:rPr>
        <w:t xml:space="preserve">ne vaut </w:t>
      </w:r>
      <w:r w:rsidR="00487BCF" w:rsidRPr="502DC7C9">
        <w:rPr>
          <w:rFonts w:ascii="Arial" w:eastAsia="Tahoma" w:hAnsi="Arial" w:cs="Arial"/>
          <w:sz w:val="22"/>
          <w:szCs w:val="22"/>
        </w:rPr>
        <w:t>pas mise</w:t>
      </w:r>
      <w:r w:rsidR="208CD230" w:rsidRPr="502DC7C9">
        <w:rPr>
          <w:rFonts w:ascii="Arial" w:eastAsia="Tahoma" w:hAnsi="Arial" w:cs="Arial"/>
          <w:sz w:val="22"/>
          <w:szCs w:val="22"/>
        </w:rPr>
        <w:t xml:space="preserve"> sur le marché. Dès lors, la règle d’épuisement des droits ne trouve pas à s’appliquer</w:t>
      </w:r>
      <w:r w:rsidR="6FF029A3" w:rsidRPr="502DC7C9">
        <w:rPr>
          <w:rFonts w:ascii="Arial" w:eastAsia="Tahoma" w:hAnsi="Arial" w:cs="Arial"/>
          <w:sz w:val="22"/>
          <w:szCs w:val="22"/>
        </w:rPr>
        <w:t>.</w:t>
      </w:r>
      <w:r w:rsidR="4060B136" w:rsidRPr="502DC7C9">
        <w:rPr>
          <w:rFonts w:ascii="Arial" w:eastAsia="Tahoma" w:hAnsi="Arial" w:cs="Arial"/>
          <w:sz w:val="22"/>
          <w:szCs w:val="22"/>
        </w:rPr>
        <w:t xml:space="preserve"> (</w:t>
      </w:r>
      <w:r w:rsidR="00024571" w:rsidRPr="00024571">
        <w:rPr>
          <w:rFonts w:ascii="Arial" w:eastAsia="Tahoma" w:hAnsi="Arial" w:cs="Arial"/>
          <w:sz w:val="22"/>
          <w:szCs w:val="22"/>
        </w:rPr>
        <w:t>V.</w:t>
      </w:r>
      <w:r w:rsidR="6DF9EC5F" w:rsidRPr="00024571">
        <w:rPr>
          <w:rFonts w:ascii="Arial" w:eastAsia="Tahoma" w:hAnsi="Arial" w:cs="Arial"/>
          <w:sz w:val="22"/>
          <w:szCs w:val="22"/>
        </w:rPr>
        <w:t xml:space="preserve"> également </w:t>
      </w:r>
      <w:r w:rsidR="00024571" w:rsidRPr="00024571">
        <w:rPr>
          <w:rFonts w:ascii="Arial" w:eastAsia="Tahoma" w:hAnsi="Arial" w:cs="Arial"/>
          <w:sz w:val="22"/>
          <w:szCs w:val="22"/>
        </w:rPr>
        <w:t xml:space="preserve">question </w:t>
      </w:r>
      <w:r w:rsidR="6DF9EC5F" w:rsidRPr="00024571">
        <w:rPr>
          <w:rFonts w:ascii="Arial" w:eastAsia="Tahoma" w:hAnsi="Arial" w:cs="Arial"/>
          <w:sz w:val="22"/>
          <w:szCs w:val="22"/>
        </w:rPr>
        <w:t>2</w:t>
      </w:r>
      <w:r w:rsidR="00024571" w:rsidRPr="00024571">
        <w:rPr>
          <w:rFonts w:ascii="Arial" w:eastAsia="Tahoma" w:hAnsi="Arial" w:cs="Arial"/>
          <w:sz w:val="22"/>
          <w:szCs w:val="22"/>
        </w:rPr>
        <w:t>)</w:t>
      </w:r>
      <w:r w:rsidR="6DF9EC5F" w:rsidRPr="00024571">
        <w:rPr>
          <w:rFonts w:ascii="Arial" w:eastAsia="Tahoma" w:hAnsi="Arial" w:cs="Arial"/>
          <w:sz w:val="22"/>
          <w:szCs w:val="22"/>
        </w:rPr>
        <w:t xml:space="preserve"> a) au sujet de la remise d’échantill</w:t>
      </w:r>
      <w:r w:rsidR="32DD5976" w:rsidRPr="00024571">
        <w:rPr>
          <w:rFonts w:ascii="Arial" w:eastAsia="Tahoma" w:hAnsi="Arial" w:cs="Arial"/>
          <w:sz w:val="22"/>
          <w:szCs w:val="22"/>
        </w:rPr>
        <w:t xml:space="preserve">ons et particulièrement </w:t>
      </w:r>
      <w:r w:rsidR="41C83003" w:rsidRPr="00024571">
        <w:rPr>
          <w:rFonts w:ascii="Arial" w:eastAsia="Tahoma" w:hAnsi="Arial" w:cs="Arial"/>
          <w:sz w:val="22"/>
          <w:szCs w:val="22"/>
        </w:rPr>
        <w:t xml:space="preserve">CJUE, 3 juin 2010, Coty Prestige, </w:t>
      </w:r>
      <w:proofErr w:type="spellStart"/>
      <w:r w:rsidR="41C83003" w:rsidRPr="00024571">
        <w:rPr>
          <w:rFonts w:ascii="Arial" w:eastAsia="Tahoma" w:hAnsi="Arial" w:cs="Arial"/>
          <w:sz w:val="22"/>
          <w:szCs w:val="22"/>
        </w:rPr>
        <w:t>aff.</w:t>
      </w:r>
      <w:proofErr w:type="spellEnd"/>
      <w:r w:rsidR="41C83003" w:rsidRPr="00024571">
        <w:rPr>
          <w:rFonts w:ascii="Arial" w:eastAsia="Tahoma" w:hAnsi="Arial" w:cs="Arial"/>
          <w:sz w:val="22"/>
          <w:szCs w:val="22"/>
        </w:rPr>
        <w:t xml:space="preserve"> C-127/09 et Cass., Com., 6 décembre 2023, Chanel, n°</w:t>
      </w:r>
      <w:r w:rsidR="61A1EE7C" w:rsidRPr="00024571">
        <w:rPr>
          <w:rFonts w:ascii="Arial" w:eastAsia="Tahoma" w:hAnsi="Arial" w:cs="Arial"/>
          <w:sz w:val="22"/>
          <w:szCs w:val="22"/>
        </w:rPr>
        <w:t xml:space="preserve"> </w:t>
      </w:r>
      <w:r w:rsidR="41C83003" w:rsidRPr="00024571">
        <w:rPr>
          <w:rFonts w:ascii="Arial" w:eastAsia="Tahoma" w:hAnsi="Arial" w:cs="Arial"/>
          <w:sz w:val="22"/>
          <w:szCs w:val="22"/>
        </w:rPr>
        <w:t>20-18.653).</w:t>
      </w:r>
    </w:p>
    <w:p w14:paraId="1EB09157" w14:textId="77777777" w:rsidR="00794A49" w:rsidRDefault="7B49F992" w:rsidP="00694635">
      <w:pPr>
        <w:pStyle w:val="SQ"/>
      </w:pPr>
      <w:r w:rsidRPr="00694635">
        <w:t>Autre, veuillez préciser.</w:t>
      </w:r>
    </w:p>
    <w:p w14:paraId="4AA43FBF" w14:textId="77777777" w:rsidR="00694635" w:rsidRPr="00694635" w:rsidRDefault="00694635" w:rsidP="00694635">
      <w:pPr>
        <w:pStyle w:val="SQ"/>
        <w:numPr>
          <w:ilvl w:val="0"/>
          <w:numId w:val="0"/>
        </w:numPr>
        <w:ind w:left="1512"/>
      </w:pPr>
    </w:p>
    <w:p w14:paraId="181C4A3D" w14:textId="338694AD" w:rsidR="00D82180" w:rsidRPr="00694635" w:rsidRDefault="2060FFCF" w:rsidP="00694635">
      <w:pPr>
        <w:spacing w:line="240" w:lineRule="auto"/>
        <w:jc w:val="both"/>
        <w:rPr>
          <w:rFonts w:ascii="Arial" w:eastAsia="Tahoma" w:hAnsi="Arial" w:cs="Arial"/>
          <w:sz w:val="22"/>
          <w:szCs w:val="22"/>
        </w:rPr>
      </w:pPr>
      <w:r w:rsidRPr="70CDFA92">
        <w:rPr>
          <w:rFonts w:ascii="Arial" w:eastAsia="Tahoma" w:hAnsi="Arial" w:cs="Arial"/>
          <w:sz w:val="22"/>
          <w:szCs w:val="22"/>
        </w:rPr>
        <w:t xml:space="preserve">Nous n’avons pas trouvé d’autres hypothèses susceptibles de s’appliquer à </w:t>
      </w:r>
      <w:r w:rsidR="01C170DF" w:rsidRPr="70CDFA92">
        <w:rPr>
          <w:rFonts w:ascii="Arial" w:eastAsia="Tahoma" w:hAnsi="Arial" w:cs="Arial"/>
          <w:sz w:val="22"/>
          <w:szCs w:val="22"/>
        </w:rPr>
        <w:t xml:space="preserve">cette </w:t>
      </w:r>
      <w:r w:rsidRPr="70CDFA92">
        <w:rPr>
          <w:rFonts w:ascii="Arial" w:eastAsia="Tahoma" w:hAnsi="Arial" w:cs="Arial"/>
          <w:sz w:val="22"/>
          <w:szCs w:val="22"/>
        </w:rPr>
        <w:t>question</w:t>
      </w:r>
      <w:r w:rsidR="45BBEF26" w:rsidRPr="70CDFA92">
        <w:rPr>
          <w:rFonts w:ascii="Arial" w:eastAsia="Tahoma" w:hAnsi="Arial" w:cs="Arial"/>
          <w:sz w:val="22"/>
          <w:szCs w:val="22"/>
        </w:rPr>
        <w:t>.</w:t>
      </w:r>
    </w:p>
    <w:p w14:paraId="3D8DED34" w14:textId="15D2291D" w:rsidR="00D82180" w:rsidRPr="00694635" w:rsidRDefault="00D82180" w:rsidP="00694635">
      <w:pPr>
        <w:textAlignment w:val="baseline"/>
        <w:rPr>
          <w:rFonts w:ascii="Arial" w:eastAsia="Arial" w:hAnsi="Arial" w:cs="Arial"/>
          <w:iCs/>
          <w:color w:val="000000"/>
        </w:rPr>
      </w:pPr>
    </w:p>
    <w:p w14:paraId="7B4F66C8" w14:textId="1088CA3D" w:rsidR="00694635" w:rsidRDefault="7A4EA49A" w:rsidP="00694635">
      <w:pPr>
        <w:pStyle w:val="ST"/>
      </w:pPr>
      <w:r w:rsidRPr="00694635">
        <w:t>Raisons légitimes de s’opposer à la poursuite de la commercialisation des produits marqués</w:t>
      </w:r>
    </w:p>
    <w:p w14:paraId="60F997B1" w14:textId="77777777" w:rsidR="00694635" w:rsidRPr="00694635" w:rsidRDefault="00694635" w:rsidP="00694635">
      <w:pPr>
        <w:pStyle w:val="ST"/>
      </w:pPr>
    </w:p>
    <w:p w14:paraId="69F1AE46" w14:textId="77777777" w:rsidR="00D82180" w:rsidRPr="00694635" w:rsidRDefault="057B84A6" w:rsidP="00694635">
      <w:pPr>
        <w:pStyle w:val="Question"/>
      </w:pPr>
      <w:r w:rsidRPr="00694635">
        <w:t>Quels types de motifs peuvent être considérés comme légitimes pour interdire l'usage d'une marque pour des produits soumis à l'épuisement des droits de marque ?</w:t>
      </w:r>
    </w:p>
    <w:p w14:paraId="6A2B841F" w14:textId="59845664" w:rsidR="7F32A72A" w:rsidRPr="00694635" w:rsidRDefault="7F32A72A" w:rsidP="00694635">
      <w:pPr>
        <w:pStyle w:val="Paragraphedeliste"/>
        <w:widowControl w:val="0"/>
        <w:tabs>
          <w:tab w:val="left" w:pos="872"/>
          <w:tab w:val="left" w:pos="874"/>
        </w:tabs>
        <w:spacing w:after="0" w:line="240" w:lineRule="auto"/>
        <w:ind w:right="250"/>
        <w:jc w:val="both"/>
        <w:rPr>
          <w:rFonts w:ascii="Arial" w:eastAsia="Tahoma" w:hAnsi="Arial" w:cs="Arial"/>
          <w:b/>
          <w:bCs/>
          <w:sz w:val="22"/>
          <w:szCs w:val="22"/>
        </w:rPr>
      </w:pPr>
    </w:p>
    <w:p w14:paraId="77B7B188" w14:textId="77777777" w:rsidR="00D82180" w:rsidRPr="00694635" w:rsidRDefault="057B84A6" w:rsidP="00694635">
      <w:pPr>
        <w:pStyle w:val="Sous-question"/>
        <w:numPr>
          <w:ilvl w:val="0"/>
          <w:numId w:val="126"/>
        </w:numPr>
      </w:pPr>
      <w:r w:rsidRPr="00694635">
        <w:rPr>
          <w:spacing w:val="-2"/>
        </w:rPr>
        <w:t>L’altération</w:t>
      </w:r>
      <w:r w:rsidRPr="00694635">
        <w:t xml:space="preserve"> ou la </w:t>
      </w:r>
      <w:r w:rsidRPr="00FF2FEF">
        <w:rPr>
          <w:strike/>
        </w:rPr>
        <w:t>dépréciation</w:t>
      </w:r>
      <w:r w:rsidRPr="00694635">
        <w:t xml:space="preserve"> </w:t>
      </w:r>
      <w:r w:rsidRPr="00694635">
        <w:rPr>
          <w:i/>
          <w:iCs/>
        </w:rPr>
        <w:t>détérioration</w:t>
      </w:r>
      <w:r w:rsidRPr="00694635">
        <w:t xml:space="preserve"> des </w:t>
      </w:r>
      <w:r w:rsidRPr="00694635">
        <w:rPr>
          <w:spacing w:val="-2"/>
        </w:rPr>
        <w:t>marchandises</w:t>
      </w:r>
    </w:p>
    <w:p w14:paraId="5D22A325" w14:textId="77777777" w:rsidR="00D82180" w:rsidRPr="00694635" w:rsidRDefault="00D82180" w:rsidP="00694635">
      <w:pPr>
        <w:pStyle w:val="Corpsdetexte"/>
        <w:spacing w:before="24"/>
        <w:jc w:val="both"/>
        <w:rPr>
          <w:rFonts w:eastAsia="Tahoma"/>
          <w:sz w:val="22"/>
          <w:szCs w:val="22"/>
          <w:lang w:val="fr-FR"/>
        </w:rPr>
      </w:pPr>
    </w:p>
    <w:p w14:paraId="14D99C49" w14:textId="77777777" w:rsidR="00D82180" w:rsidRDefault="37C5C60F" w:rsidP="00694635">
      <w:pPr>
        <w:pStyle w:val="Corpsdetexte"/>
        <w:spacing w:before="24"/>
        <w:jc w:val="both"/>
        <w:rPr>
          <w:rFonts w:eastAsia="Tahoma"/>
          <w:sz w:val="22"/>
          <w:szCs w:val="22"/>
          <w:lang w:val="fr-FR"/>
        </w:rPr>
      </w:pPr>
      <w:r w:rsidRPr="502DC7C9">
        <w:rPr>
          <w:rFonts w:eastAsia="Tahoma"/>
          <w:sz w:val="22"/>
          <w:szCs w:val="22"/>
          <w:lang w:val="fr-FR"/>
        </w:rPr>
        <w:t>Ici, nous avons remplacé le mot « </w:t>
      </w:r>
      <w:r w:rsidRPr="00476656">
        <w:rPr>
          <w:rFonts w:eastAsia="Tahoma"/>
          <w:i/>
          <w:iCs/>
          <w:sz w:val="22"/>
          <w:szCs w:val="22"/>
          <w:lang w:val="fr-FR"/>
        </w:rPr>
        <w:t>dépréciation</w:t>
      </w:r>
      <w:r w:rsidRPr="502DC7C9">
        <w:rPr>
          <w:rFonts w:eastAsia="Tahoma"/>
          <w:sz w:val="22"/>
          <w:szCs w:val="22"/>
          <w:lang w:val="fr-FR"/>
        </w:rPr>
        <w:t> » par le mot « </w:t>
      </w:r>
      <w:r w:rsidRPr="00476656">
        <w:rPr>
          <w:rFonts w:eastAsia="Tahoma"/>
          <w:i/>
          <w:iCs/>
          <w:sz w:val="22"/>
          <w:szCs w:val="22"/>
          <w:lang w:val="fr-FR"/>
        </w:rPr>
        <w:t>détérioration</w:t>
      </w:r>
      <w:r w:rsidRPr="502DC7C9">
        <w:rPr>
          <w:rFonts w:eastAsia="Tahoma"/>
          <w:sz w:val="22"/>
          <w:szCs w:val="22"/>
          <w:lang w:val="fr-FR"/>
        </w:rPr>
        <w:t xml:space="preserve"> » plus adéquat au sujet traité. </w:t>
      </w:r>
    </w:p>
    <w:p w14:paraId="1A7D78CF" w14:textId="77777777" w:rsidR="00694635" w:rsidRPr="00694635" w:rsidRDefault="00694635" w:rsidP="00694635">
      <w:pPr>
        <w:pStyle w:val="Corpsdetexte"/>
        <w:spacing w:before="24"/>
        <w:jc w:val="both"/>
        <w:rPr>
          <w:rFonts w:eastAsia="Tahoma"/>
          <w:sz w:val="22"/>
          <w:szCs w:val="22"/>
          <w:lang w:val="fr-FR"/>
        </w:rPr>
      </w:pPr>
    </w:p>
    <w:p w14:paraId="767E125A" w14:textId="77777777" w:rsidR="0033342D" w:rsidRDefault="384CCD9F" w:rsidP="0033342D">
      <w:pPr>
        <w:pStyle w:val="NormalWeb"/>
        <w:shd w:val="clear" w:color="auto" w:fill="FFFFFF" w:themeFill="background1"/>
        <w:spacing w:before="0" w:beforeAutospacing="0" w:after="240" w:afterAutospacing="0"/>
        <w:jc w:val="both"/>
        <w:rPr>
          <w:rFonts w:eastAsia="Tahoma"/>
          <w:sz w:val="22"/>
          <w:szCs w:val="22"/>
        </w:rPr>
      </w:pPr>
      <w:r w:rsidRPr="00476656">
        <w:rPr>
          <w:rFonts w:ascii="Arial" w:eastAsia="Tahoma" w:hAnsi="Arial" w:cs="Arial"/>
          <w:b/>
          <w:bCs/>
          <w:sz w:val="22"/>
          <w:szCs w:val="22"/>
        </w:rPr>
        <w:t>OUI</w:t>
      </w:r>
      <w:r w:rsidR="4FF0B6EF" w:rsidRPr="502DC7C9">
        <w:rPr>
          <w:rFonts w:eastAsia="Tahoma"/>
          <w:b/>
          <w:bCs/>
          <w:sz w:val="22"/>
          <w:szCs w:val="22"/>
        </w:rPr>
        <w:t>.</w:t>
      </w:r>
      <w:r w:rsidR="03940B72" w:rsidRPr="502DC7C9">
        <w:rPr>
          <w:rFonts w:eastAsia="Tahoma"/>
          <w:b/>
          <w:bCs/>
          <w:sz w:val="22"/>
          <w:szCs w:val="22"/>
        </w:rPr>
        <w:t xml:space="preserve"> </w:t>
      </w:r>
      <w:r w:rsidR="38615036" w:rsidRPr="00B15E18">
        <w:rPr>
          <w:rFonts w:ascii="Arial" w:eastAsia="Tahoma" w:hAnsi="Arial" w:cs="Arial"/>
          <w:sz w:val="22"/>
          <w:szCs w:val="22"/>
          <w:lang w:eastAsia="en-US"/>
        </w:rPr>
        <w:t xml:space="preserve">En droit français, l’altération ou la détérioration des marchandises peuvent constituer un motif légitime au sens de l’article </w:t>
      </w:r>
      <w:r w:rsidR="399DDA5C" w:rsidRPr="00B15E18">
        <w:rPr>
          <w:rFonts w:ascii="Arial" w:eastAsia="Tahoma" w:hAnsi="Arial" w:cs="Arial"/>
          <w:sz w:val="22"/>
          <w:szCs w:val="22"/>
          <w:lang w:eastAsia="en-US"/>
        </w:rPr>
        <w:t>L.</w:t>
      </w:r>
      <w:r w:rsidR="34DDB827" w:rsidRPr="00B15E18">
        <w:rPr>
          <w:rFonts w:ascii="Arial" w:eastAsia="Tahoma" w:hAnsi="Arial" w:cs="Arial"/>
          <w:sz w:val="22"/>
          <w:szCs w:val="22"/>
          <w:lang w:eastAsia="en-US"/>
        </w:rPr>
        <w:t xml:space="preserve"> </w:t>
      </w:r>
      <w:r w:rsidR="38615036" w:rsidRPr="00B15E18">
        <w:rPr>
          <w:rFonts w:ascii="Arial" w:eastAsia="Tahoma" w:hAnsi="Arial" w:cs="Arial"/>
          <w:sz w:val="22"/>
          <w:szCs w:val="22"/>
          <w:lang w:eastAsia="en-US"/>
        </w:rPr>
        <w:t xml:space="preserve">713-4, alinéa 2 du </w:t>
      </w:r>
      <w:r w:rsidR="20F92168" w:rsidRPr="00B15E18">
        <w:rPr>
          <w:rFonts w:ascii="Arial" w:eastAsia="Tahoma" w:hAnsi="Arial" w:cs="Arial"/>
          <w:sz w:val="22"/>
          <w:szCs w:val="22"/>
          <w:lang w:eastAsia="en-US"/>
        </w:rPr>
        <w:t>CPI</w:t>
      </w:r>
      <w:r w:rsidR="38615036" w:rsidRPr="00B15E18">
        <w:rPr>
          <w:rFonts w:ascii="Arial" w:eastAsia="Tahoma" w:hAnsi="Arial" w:cs="Arial"/>
          <w:sz w:val="22"/>
          <w:szCs w:val="22"/>
          <w:lang w:eastAsia="en-US"/>
        </w:rPr>
        <w:t>, qui dispose</w:t>
      </w:r>
      <w:r w:rsidR="5AA4A617" w:rsidRPr="00B15E18">
        <w:rPr>
          <w:rFonts w:ascii="Arial" w:eastAsia="Tahoma" w:hAnsi="Arial" w:cs="Arial"/>
          <w:sz w:val="22"/>
          <w:szCs w:val="22"/>
          <w:lang w:eastAsia="en-US"/>
        </w:rPr>
        <w:t xml:space="preserve"> que le titulaire de la marque peut s’opposer</w:t>
      </w:r>
      <w:r w:rsidR="5AA4A617" w:rsidRPr="502DC7C9">
        <w:rPr>
          <w:rFonts w:eastAsia="Tahoma"/>
          <w:sz w:val="22"/>
          <w:szCs w:val="22"/>
        </w:rPr>
        <w:t xml:space="preserve"> </w:t>
      </w:r>
      <w:r w:rsidR="5AA4A617" w:rsidRPr="00476656">
        <w:rPr>
          <w:rFonts w:ascii="Arial" w:eastAsia="Tahoma" w:hAnsi="Arial" w:cs="Arial"/>
          <w:i/>
          <w:iCs/>
          <w:sz w:val="22"/>
          <w:szCs w:val="22"/>
        </w:rPr>
        <w:t>«</w:t>
      </w:r>
      <w:r w:rsidR="38615036" w:rsidRPr="502DC7C9">
        <w:rPr>
          <w:rFonts w:eastAsia="Tahoma"/>
          <w:sz w:val="22"/>
          <w:szCs w:val="22"/>
        </w:rPr>
        <w:t> </w:t>
      </w:r>
      <w:r w:rsidR="057B84A6" w:rsidRPr="00694635">
        <w:rPr>
          <w:rFonts w:ascii="Arial" w:eastAsia="Tahoma" w:hAnsi="Arial" w:cs="Arial"/>
          <w:i/>
          <w:iCs/>
          <w:sz w:val="22"/>
          <w:szCs w:val="22"/>
          <w:lang w:eastAsia="en-US"/>
        </w:rPr>
        <w:t xml:space="preserve">à tout nouvel acte de commercialisation </w:t>
      </w:r>
      <w:r w:rsidR="057B84A6" w:rsidRPr="00694635">
        <w:rPr>
          <w:rFonts w:ascii="Arial" w:eastAsia="Tahoma" w:hAnsi="Arial" w:cs="Arial"/>
          <w:b/>
          <w:bCs/>
          <w:i/>
          <w:iCs/>
          <w:sz w:val="22"/>
          <w:szCs w:val="22"/>
          <w:lang w:eastAsia="en-US"/>
        </w:rPr>
        <w:t>s'il justifie de motifs légitimes</w:t>
      </w:r>
      <w:r w:rsidR="057B84A6" w:rsidRPr="00694635">
        <w:rPr>
          <w:rFonts w:ascii="Arial" w:eastAsia="Tahoma" w:hAnsi="Arial" w:cs="Arial"/>
          <w:i/>
          <w:iCs/>
          <w:sz w:val="22"/>
          <w:szCs w:val="22"/>
          <w:lang w:eastAsia="en-US"/>
        </w:rPr>
        <w:t>,</w:t>
      </w:r>
      <w:r w:rsidR="057B84A6" w:rsidRPr="00694635">
        <w:rPr>
          <w:rFonts w:ascii="Arial" w:eastAsia="Tahoma" w:hAnsi="Arial" w:cs="Arial"/>
          <w:b/>
          <w:bCs/>
          <w:i/>
          <w:iCs/>
          <w:sz w:val="22"/>
          <w:szCs w:val="22"/>
          <w:lang w:eastAsia="en-US"/>
        </w:rPr>
        <w:t xml:space="preserve"> tenant notamment à la modification ou à l'altération</w:t>
      </w:r>
      <w:r w:rsidR="057B84A6" w:rsidRPr="00694635">
        <w:rPr>
          <w:rFonts w:ascii="Arial" w:eastAsia="Tahoma" w:hAnsi="Arial" w:cs="Arial"/>
          <w:i/>
          <w:iCs/>
          <w:sz w:val="22"/>
          <w:szCs w:val="22"/>
          <w:lang w:eastAsia="en-US"/>
        </w:rPr>
        <w:t xml:space="preserve">, ultérieurement intervenue, </w:t>
      </w:r>
      <w:r w:rsidR="057B84A6" w:rsidRPr="00694635">
        <w:rPr>
          <w:rFonts w:ascii="Arial" w:eastAsia="Tahoma" w:hAnsi="Arial" w:cs="Arial"/>
          <w:b/>
          <w:bCs/>
          <w:i/>
          <w:iCs/>
          <w:sz w:val="22"/>
          <w:szCs w:val="22"/>
          <w:lang w:eastAsia="en-US"/>
        </w:rPr>
        <w:t>de l'état des produits </w:t>
      </w:r>
      <w:r w:rsidR="057B84A6" w:rsidRPr="0033342D">
        <w:rPr>
          <w:rFonts w:ascii="Arial" w:eastAsia="Tahoma" w:hAnsi="Arial" w:cs="Arial"/>
          <w:sz w:val="22"/>
          <w:szCs w:val="22"/>
          <w:lang w:eastAsia="en-US"/>
        </w:rPr>
        <w:t>».</w:t>
      </w:r>
      <w:r w:rsidR="0033342D" w:rsidRPr="0033342D">
        <w:rPr>
          <w:rFonts w:ascii="Arial" w:eastAsia="Tahoma" w:hAnsi="Arial" w:cs="Arial"/>
          <w:sz w:val="22"/>
          <w:szCs w:val="22"/>
          <w:lang w:eastAsia="en-US"/>
        </w:rPr>
        <w:t xml:space="preserve"> </w:t>
      </w:r>
      <w:r w:rsidR="6B439554" w:rsidRPr="0033342D">
        <w:rPr>
          <w:rFonts w:ascii="Arial" w:eastAsia="Tahoma" w:hAnsi="Arial" w:cs="Arial"/>
          <w:sz w:val="22"/>
          <w:szCs w:val="22"/>
          <w:lang w:eastAsia="en-US"/>
        </w:rPr>
        <w:t xml:space="preserve">Par application, </w:t>
      </w:r>
      <w:r w:rsidR="10FB4120" w:rsidRPr="0033342D">
        <w:rPr>
          <w:rFonts w:ascii="Arial" w:eastAsia="Tahoma" w:hAnsi="Arial" w:cs="Arial"/>
          <w:sz w:val="22"/>
          <w:szCs w:val="22"/>
          <w:lang w:eastAsia="en-US"/>
        </w:rPr>
        <w:t xml:space="preserve">une </w:t>
      </w:r>
      <w:r w:rsidR="53346DCE" w:rsidRPr="0033342D">
        <w:rPr>
          <w:rFonts w:ascii="Arial" w:eastAsia="Tahoma" w:hAnsi="Arial" w:cs="Arial"/>
          <w:sz w:val="22"/>
          <w:szCs w:val="22"/>
          <w:lang w:eastAsia="en-US"/>
        </w:rPr>
        <w:t xml:space="preserve">utilisation partielle d’un produit </w:t>
      </w:r>
      <w:r w:rsidR="6DEBBDCF" w:rsidRPr="0033342D">
        <w:rPr>
          <w:rFonts w:ascii="Arial" w:eastAsia="Tahoma" w:hAnsi="Arial" w:cs="Arial"/>
          <w:sz w:val="22"/>
          <w:szCs w:val="22"/>
          <w:lang w:eastAsia="en-US"/>
        </w:rPr>
        <w:t xml:space="preserve">ensuite remis sur le marché </w:t>
      </w:r>
      <w:r w:rsidR="5F979048" w:rsidRPr="0033342D">
        <w:rPr>
          <w:rFonts w:ascii="Arial" w:eastAsia="Tahoma" w:hAnsi="Arial" w:cs="Arial"/>
          <w:sz w:val="22"/>
          <w:szCs w:val="22"/>
          <w:lang w:eastAsia="en-US"/>
        </w:rPr>
        <w:t xml:space="preserve">peut être </w:t>
      </w:r>
      <w:r w:rsidR="6DEBBDCF" w:rsidRPr="0033342D">
        <w:rPr>
          <w:rFonts w:ascii="Arial" w:eastAsia="Tahoma" w:hAnsi="Arial" w:cs="Arial"/>
          <w:sz w:val="22"/>
          <w:szCs w:val="22"/>
          <w:lang w:eastAsia="en-US"/>
        </w:rPr>
        <w:t>considérée par la jurisprudence comme une</w:t>
      </w:r>
      <w:r w:rsidR="00C6615B" w:rsidRPr="0033342D">
        <w:rPr>
          <w:rFonts w:ascii="Arial" w:eastAsia="Tahoma" w:hAnsi="Arial" w:cs="Arial"/>
          <w:sz w:val="22"/>
          <w:szCs w:val="22"/>
          <w:lang w:eastAsia="en-US"/>
        </w:rPr>
        <w:t xml:space="preserve"> </w:t>
      </w:r>
      <w:r w:rsidR="53346DCE" w:rsidRPr="0033342D">
        <w:rPr>
          <w:rFonts w:ascii="Arial" w:eastAsia="Tahoma" w:hAnsi="Arial" w:cs="Arial"/>
          <w:sz w:val="22"/>
          <w:szCs w:val="22"/>
          <w:lang w:eastAsia="en-US"/>
        </w:rPr>
        <w:t xml:space="preserve">altération </w:t>
      </w:r>
      <w:r w:rsidR="5524B263" w:rsidRPr="0033342D">
        <w:rPr>
          <w:rFonts w:ascii="Arial" w:eastAsia="Tahoma" w:hAnsi="Arial" w:cs="Arial"/>
          <w:sz w:val="22"/>
          <w:szCs w:val="22"/>
          <w:lang w:eastAsia="en-US"/>
        </w:rPr>
        <w:t xml:space="preserve">de nature à </w:t>
      </w:r>
      <w:r w:rsidR="004704C6" w:rsidRPr="0033342D">
        <w:rPr>
          <w:rFonts w:ascii="Arial" w:eastAsia="Tahoma" w:hAnsi="Arial" w:cs="Arial"/>
          <w:sz w:val="22"/>
          <w:szCs w:val="22"/>
          <w:lang w:eastAsia="en-US"/>
        </w:rPr>
        <w:t>nuire à</w:t>
      </w:r>
      <w:r w:rsidR="53346DCE" w:rsidRPr="0033342D">
        <w:rPr>
          <w:rFonts w:ascii="Arial" w:eastAsia="Tahoma" w:hAnsi="Arial" w:cs="Arial"/>
          <w:sz w:val="22"/>
          <w:szCs w:val="22"/>
          <w:lang w:eastAsia="en-US"/>
        </w:rPr>
        <w:t xml:space="preserve"> l’image </w:t>
      </w:r>
      <w:r w:rsidR="4DFD5795" w:rsidRPr="0033342D">
        <w:rPr>
          <w:rFonts w:ascii="Arial" w:eastAsia="Tahoma" w:hAnsi="Arial" w:cs="Arial"/>
          <w:sz w:val="22"/>
          <w:szCs w:val="22"/>
          <w:lang w:eastAsia="en-US"/>
        </w:rPr>
        <w:t>de la marque</w:t>
      </w:r>
      <w:r w:rsidR="53346DCE" w:rsidRPr="0033342D">
        <w:rPr>
          <w:rFonts w:ascii="Arial" w:eastAsia="Tahoma" w:hAnsi="Arial" w:cs="Arial"/>
          <w:sz w:val="22"/>
          <w:szCs w:val="22"/>
          <w:lang w:eastAsia="en-US"/>
        </w:rPr>
        <w:t xml:space="preserve"> (Cass.</w:t>
      </w:r>
      <w:r w:rsidR="64E08586" w:rsidRPr="0033342D">
        <w:rPr>
          <w:rFonts w:ascii="Arial" w:eastAsia="Tahoma" w:hAnsi="Arial" w:cs="Arial"/>
          <w:sz w:val="22"/>
          <w:szCs w:val="22"/>
          <w:lang w:eastAsia="en-US"/>
        </w:rPr>
        <w:t>,</w:t>
      </w:r>
      <w:r w:rsidR="53346DCE" w:rsidRPr="0033342D">
        <w:rPr>
          <w:rFonts w:ascii="Arial" w:eastAsia="Tahoma" w:hAnsi="Arial" w:cs="Arial"/>
          <w:sz w:val="22"/>
          <w:szCs w:val="22"/>
          <w:lang w:eastAsia="en-US"/>
        </w:rPr>
        <w:t xml:space="preserve"> Com., 6 déc</w:t>
      </w:r>
      <w:r w:rsidR="2136FFA5" w:rsidRPr="0033342D">
        <w:rPr>
          <w:rFonts w:ascii="Arial" w:eastAsia="Tahoma" w:hAnsi="Arial" w:cs="Arial"/>
          <w:sz w:val="22"/>
          <w:szCs w:val="22"/>
          <w:lang w:eastAsia="en-US"/>
        </w:rPr>
        <w:t>embre</w:t>
      </w:r>
      <w:r w:rsidR="53346DCE" w:rsidRPr="0033342D">
        <w:rPr>
          <w:rFonts w:ascii="Arial" w:eastAsia="Tahoma" w:hAnsi="Arial" w:cs="Arial"/>
          <w:sz w:val="22"/>
          <w:szCs w:val="22"/>
          <w:lang w:eastAsia="en-US"/>
        </w:rPr>
        <w:t xml:space="preserve"> 2023, </w:t>
      </w:r>
      <w:r w:rsidR="0033342D" w:rsidRPr="0033342D">
        <w:rPr>
          <w:rFonts w:ascii="Arial" w:eastAsia="Tahoma" w:hAnsi="Arial" w:cs="Arial"/>
          <w:sz w:val="22"/>
          <w:szCs w:val="22"/>
          <w:lang w:eastAsia="en-US"/>
        </w:rPr>
        <w:t xml:space="preserve">Chanel, </w:t>
      </w:r>
      <w:r w:rsidR="53346DCE" w:rsidRPr="0033342D">
        <w:rPr>
          <w:rFonts w:ascii="Arial" w:eastAsia="Tahoma" w:hAnsi="Arial" w:cs="Arial"/>
          <w:sz w:val="22"/>
          <w:szCs w:val="22"/>
          <w:lang w:eastAsia="en-US"/>
        </w:rPr>
        <w:t>n° 20-18.653)</w:t>
      </w:r>
      <w:r w:rsidR="1196D676" w:rsidRPr="0033342D">
        <w:rPr>
          <w:rFonts w:ascii="Arial" w:eastAsia="Tahoma" w:hAnsi="Arial" w:cs="Arial"/>
          <w:sz w:val="22"/>
          <w:szCs w:val="22"/>
          <w:lang w:eastAsia="en-US"/>
        </w:rPr>
        <w:t>.</w:t>
      </w:r>
      <w:r w:rsidR="53346DCE" w:rsidRPr="57226071">
        <w:rPr>
          <w:rFonts w:eastAsia="Tahoma"/>
          <w:sz w:val="22"/>
          <w:szCs w:val="22"/>
        </w:rPr>
        <w:t xml:space="preserve"> </w:t>
      </w:r>
    </w:p>
    <w:p w14:paraId="2048C677" w14:textId="4BB9C1B1" w:rsidR="00D82180" w:rsidRPr="0033342D" w:rsidRDefault="74192FB7" w:rsidP="0033342D">
      <w:pPr>
        <w:pStyle w:val="NormalWeb"/>
        <w:shd w:val="clear" w:color="auto" w:fill="FFFFFF" w:themeFill="background1"/>
        <w:spacing w:before="0" w:beforeAutospacing="0" w:after="240" w:afterAutospacing="0"/>
        <w:jc w:val="both"/>
        <w:rPr>
          <w:rFonts w:ascii="Arial" w:eastAsia="Tahoma" w:hAnsi="Arial" w:cs="Arial"/>
          <w:sz w:val="22"/>
          <w:szCs w:val="22"/>
          <w:lang w:eastAsia="en-US"/>
        </w:rPr>
      </w:pPr>
      <w:r w:rsidRPr="0033342D">
        <w:rPr>
          <w:rFonts w:ascii="Arial" w:eastAsia="Tahoma" w:hAnsi="Arial" w:cs="Arial"/>
          <w:sz w:val="22"/>
          <w:szCs w:val="22"/>
          <w:lang w:eastAsia="en-US"/>
        </w:rPr>
        <w:t>La notion d</w:t>
      </w:r>
      <w:r w:rsidR="0025634F" w:rsidRPr="0033342D">
        <w:rPr>
          <w:rFonts w:ascii="Arial" w:eastAsia="Tahoma" w:hAnsi="Arial" w:cs="Arial"/>
          <w:sz w:val="22"/>
          <w:szCs w:val="22"/>
          <w:lang w:eastAsia="en-US"/>
        </w:rPr>
        <w:t>’</w:t>
      </w:r>
      <w:r w:rsidR="0033342D">
        <w:rPr>
          <w:rFonts w:ascii="Arial" w:eastAsia="Tahoma" w:hAnsi="Arial" w:cs="Arial"/>
          <w:sz w:val="22"/>
          <w:szCs w:val="22"/>
          <w:lang w:eastAsia="en-US"/>
        </w:rPr>
        <w:t xml:space="preserve"> « </w:t>
      </w:r>
      <w:r w:rsidRPr="0033342D">
        <w:rPr>
          <w:rFonts w:ascii="Arial" w:eastAsia="Tahoma" w:hAnsi="Arial" w:cs="Arial"/>
          <w:sz w:val="22"/>
          <w:szCs w:val="22"/>
          <w:lang w:eastAsia="en-US"/>
        </w:rPr>
        <w:t>altération</w:t>
      </w:r>
      <w:r w:rsidR="0033342D">
        <w:rPr>
          <w:rFonts w:ascii="Arial" w:eastAsia="Tahoma" w:hAnsi="Arial" w:cs="Arial"/>
          <w:sz w:val="22"/>
          <w:szCs w:val="22"/>
          <w:lang w:eastAsia="en-US"/>
        </w:rPr>
        <w:t> »</w:t>
      </w:r>
      <w:r w:rsidRPr="0033342D">
        <w:rPr>
          <w:rFonts w:ascii="Arial" w:eastAsia="Tahoma" w:hAnsi="Arial" w:cs="Arial"/>
          <w:sz w:val="22"/>
          <w:szCs w:val="22"/>
          <w:lang w:eastAsia="en-US"/>
        </w:rPr>
        <w:t xml:space="preserve"> peut être appréhendée assez largement. Ainsi, la commercialisation de </w:t>
      </w:r>
      <w:r w:rsidR="7C437269" w:rsidRPr="0033342D">
        <w:rPr>
          <w:rFonts w:ascii="Arial" w:eastAsia="Tahoma" w:hAnsi="Arial" w:cs="Arial"/>
          <w:sz w:val="22"/>
          <w:szCs w:val="22"/>
          <w:lang w:eastAsia="en-US"/>
        </w:rPr>
        <w:t>parfums ou de produits cosmétiques, sans leur emballage d’origine, constitue un motif légitime</w:t>
      </w:r>
      <w:r w:rsidR="0A6F2E4A" w:rsidRPr="0033342D">
        <w:rPr>
          <w:rFonts w:ascii="Arial" w:eastAsia="Tahoma" w:hAnsi="Arial" w:cs="Arial"/>
          <w:sz w:val="22"/>
          <w:szCs w:val="22"/>
          <w:lang w:eastAsia="en-US"/>
        </w:rPr>
        <w:t>, puisqu’</w:t>
      </w:r>
      <w:r w:rsidR="0033342D">
        <w:rPr>
          <w:rFonts w:ascii="Arial" w:eastAsia="Tahoma" w:hAnsi="Arial" w:cs="Arial"/>
          <w:sz w:val="22"/>
          <w:szCs w:val="22"/>
          <w:lang w:eastAsia="en-US"/>
        </w:rPr>
        <w:t>elle</w:t>
      </w:r>
      <w:r w:rsidR="0A6F2E4A" w:rsidRPr="0033342D">
        <w:rPr>
          <w:rFonts w:ascii="Arial" w:eastAsia="Tahoma" w:hAnsi="Arial" w:cs="Arial"/>
          <w:sz w:val="22"/>
          <w:szCs w:val="22"/>
          <w:lang w:eastAsia="en-US"/>
        </w:rPr>
        <w:t xml:space="preserve"> est susceptible de porter atteinte à la réputation de la marque</w:t>
      </w:r>
      <w:r w:rsidR="7C437269" w:rsidRPr="0033342D">
        <w:rPr>
          <w:rFonts w:ascii="Arial" w:eastAsia="Tahoma" w:hAnsi="Arial" w:cs="Arial"/>
          <w:sz w:val="22"/>
          <w:szCs w:val="22"/>
          <w:lang w:eastAsia="en-US"/>
        </w:rPr>
        <w:t>.</w:t>
      </w:r>
      <w:r w:rsidR="77C28769" w:rsidRPr="0033342D">
        <w:rPr>
          <w:rFonts w:ascii="Arial" w:eastAsia="Tahoma" w:hAnsi="Arial" w:cs="Arial"/>
          <w:sz w:val="22"/>
          <w:szCs w:val="22"/>
          <w:lang w:eastAsia="en-US"/>
        </w:rPr>
        <w:t xml:space="preserve"> Ce volet est également </w:t>
      </w:r>
      <w:r w:rsidR="1F979BA3" w:rsidRPr="0033342D">
        <w:rPr>
          <w:rFonts w:ascii="Arial" w:eastAsia="Tahoma" w:hAnsi="Arial" w:cs="Arial"/>
          <w:sz w:val="22"/>
          <w:szCs w:val="22"/>
          <w:lang w:eastAsia="en-US"/>
        </w:rPr>
        <w:t xml:space="preserve">développé </w:t>
      </w:r>
      <w:r w:rsidR="77C28769" w:rsidRPr="0033342D">
        <w:rPr>
          <w:rFonts w:ascii="Arial" w:eastAsia="Tahoma" w:hAnsi="Arial" w:cs="Arial"/>
          <w:sz w:val="22"/>
          <w:szCs w:val="22"/>
          <w:lang w:eastAsia="en-US"/>
        </w:rPr>
        <w:t>dans la question suivante.</w:t>
      </w:r>
      <w:r w:rsidR="00EC10CB">
        <w:rPr>
          <w:rFonts w:ascii="Arial" w:eastAsia="Tahoma" w:hAnsi="Arial" w:cs="Arial"/>
          <w:sz w:val="22"/>
          <w:szCs w:val="22"/>
          <w:lang w:eastAsia="en-US"/>
        </w:rPr>
        <w:t xml:space="preserve"> </w:t>
      </w:r>
      <w:r w:rsidR="53346DCE" w:rsidRPr="0033342D">
        <w:rPr>
          <w:rFonts w:ascii="Arial" w:eastAsia="Tahoma" w:hAnsi="Arial" w:cs="Arial"/>
          <w:sz w:val="22"/>
          <w:szCs w:val="22"/>
          <w:lang w:eastAsia="en-US"/>
        </w:rPr>
        <w:t>De même</w:t>
      </w:r>
      <w:r w:rsidR="74EF5C8A" w:rsidRPr="0033342D">
        <w:rPr>
          <w:rFonts w:ascii="Arial" w:eastAsia="Tahoma" w:hAnsi="Arial" w:cs="Arial"/>
          <w:sz w:val="22"/>
          <w:szCs w:val="22"/>
          <w:lang w:eastAsia="en-US"/>
        </w:rPr>
        <w:t xml:space="preserve"> et logiquement</w:t>
      </w:r>
      <w:r w:rsidR="53346DCE" w:rsidRPr="0033342D">
        <w:rPr>
          <w:rFonts w:ascii="Arial" w:eastAsia="Tahoma" w:hAnsi="Arial" w:cs="Arial"/>
          <w:sz w:val="22"/>
          <w:szCs w:val="22"/>
          <w:lang w:eastAsia="en-US"/>
        </w:rPr>
        <w:t>, « </w:t>
      </w:r>
      <w:r w:rsidR="53346DCE" w:rsidRPr="00EC10CB">
        <w:rPr>
          <w:rFonts w:ascii="Arial" w:eastAsia="Tahoma" w:hAnsi="Arial" w:cs="Arial"/>
          <w:i/>
          <w:iCs/>
          <w:sz w:val="22"/>
          <w:szCs w:val="22"/>
          <w:lang w:eastAsia="en-US"/>
        </w:rPr>
        <w:t>une modification, sans autorisation, constitue un motif légitime permettant au titulaire de s’opposer à tout nouvel acte de commercialisation</w:t>
      </w:r>
      <w:r w:rsidR="53346DCE" w:rsidRPr="0033342D">
        <w:rPr>
          <w:rFonts w:ascii="Arial" w:eastAsia="Tahoma" w:hAnsi="Arial" w:cs="Arial"/>
          <w:sz w:val="22"/>
          <w:szCs w:val="22"/>
          <w:lang w:eastAsia="en-US"/>
        </w:rPr>
        <w:t> »</w:t>
      </w:r>
      <w:r w:rsidR="00EC10CB">
        <w:rPr>
          <w:rFonts w:ascii="Arial" w:eastAsia="Tahoma" w:hAnsi="Arial" w:cs="Arial"/>
          <w:sz w:val="22"/>
          <w:szCs w:val="22"/>
          <w:lang w:eastAsia="en-US"/>
        </w:rPr>
        <w:t xml:space="preserve"> </w:t>
      </w:r>
      <w:r w:rsidR="53346DCE" w:rsidRPr="0033342D">
        <w:rPr>
          <w:rFonts w:ascii="Arial" w:eastAsia="Tahoma" w:hAnsi="Arial" w:cs="Arial"/>
          <w:sz w:val="22"/>
          <w:szCs w:val="22"/>
          <w:lang w:eastAsia="en-US"/>
        </w:rPr>
        <w:t>(TGI</w:t>
      </w:r>
      <w:r w:rsidR="4C05698D" w:rsidRPr="0033342D">
        <w:rPr>
          <w:rFonts w:ascii="Arial" w:eastAsia="Tahoma" w:hAnsi="Arial" w:cs="Arial"/>
          <w:sz w:val="22"/>
          <w:szCs w:val="22"/>
          <w:lang w:eastAsia="en-US"/>
        </w:rPr>
        <w:t xml:space="preserve"> de Paris</w:t>
      </w:r>
      <w:r w:rsidR="53346DCE" w:rsidRPr="0033342D">
        <w:rPr>
          <w:rFonts w:ascii="Arial" w:eastAsia="Tahoma" w:hAnsi="Arial" w:cs="Arial"/>
          <w:sz w:val="22"/>
          <w:szCs w:val="22"/>
          <w:lang w:eastAsia="en-US"/>
        </w:rPr>
        <w:t>, 30 septembre 2010, n°09/00814)</w:t>
      </w:r>
      <w:r w:rsidR="005B047A" w:rsidRPr="0033342D">
        <w:rPr>
          <w:rFonts w:ascii="Arial" w:eastAsia="Tahoma" w:hAnsi="Arial" w:cs="Arial"/>
          <w:sz w:val="22"/>
          <w:szCs w:val="22"/>
          <w:lang w:eastAsia="en-US"/>
        </w:rPr>
        <w:t xml:space="preserve">.  </w:t>
      </w:r>
    </w:p>
    <w:p w14:paraId="26042E46" w14:textId="77777777" w:rsidR="00D82180" w:rsidRPr="00694635" w:rsidRDefault="00D82180" w:rsidP="00694635">
      <w:pPr>
        <w:pStyle w:val="Corpsdetexte"/>
        <w:spacing w:before="24"/>
        <w:jc w:val="both"/>
        <w:rPr>
          <w:rFonts w:eastAsia="Tahoma"/>
          <w:b/>
          <w:bCs/>
          <w:sz w:val="22"/>
          <w:szCs w:val="22"/>
          <w:lang w:val="fr-FR"/>
        </w:rPr>
      </w:pPr>
    </w:p>
    <w:p w14:paraId="096FEC01" w14:textId="77777777" w:rsidR="00D82180" w:rsidRPr="00694635" w:rsidRDefault="057B84A6" w:rsidP="00694635">
      <w:pPr>
        <w:pStyle w:val="SQ"/>
      </w:pPr>
      <w:r w:rsidRPr="00694635">
        <w:lastRenderedPageBreak/>
        <w:t xml:space="preserve">L’atteinte à la </w:t>
      </w:r>
      <w:r w:rsidRPr="00694635">
        <w:rPr>
          <w:spacing w:val="-2"/>
        </w:rPr>
        <w:t xml:space="preserve">réputation de </w:t>
      </w:r>
      <w:r w:rsidRPr="00694635">
        <w:t>la marque</w:t>
      </w:r>
    </w:p>
    <w:p w14:paraId="1069531F" w14:textId="7751D6E0" w:rsidR="7F32A72A" w:rsidRPr="00694635" w:rsidRDefault="7F32A72A" w:rsidP="00694635">
      <w:pPr>
        <w:pStyle w:val="Corpsdetexte"/>
        <w:spacing w:before="19"/>
        <w:jc w:val="both"/>
        <w:rPr>
          <w:rFonts w:eastAsia="Tahoma"/>
          <w:b/>
          <w:bCs/>
          <w:sz w:val="22"/>
          <w:szCs w:val="22"/>
          <w:lang w:val="fr-FR"/>
        </w:rPr>
      </w:pPr>
    </w:p>
    <w:p w14:paraId="321A6292" w14:textId="180AF8EC" w:rsidR="55056197" w:rsidRPr="00694635" w:rsidRDefault="384CCD9F" w:rsidP="57226071">
      <w:pPr>
        <w:pStyle w:val="Corpsdetexte"/>
        <w:spacing w:before="19"/>
        <w:jc w:val="both"/>
        <w:rPr>
          <w:rFonts w:eastAsia="Tahoma"/>
          <w:sz w:val="22"/>
          <w:szCs w:val="22"/>
          <w:lang w:val="fr-FR"/>
        </w:rPr>
      </w:pPr>
      <w:r w:rsidRPr="502DC7C9">
        <w:rPr>
          <w:rFonts w:eastAsia="Tahoma"/>
          <w:b/>
          <w:bCs/>
          <w:sz w:val="22"/>
          <w:szCs w:val="22"/>
          <w:lang w:val="fr-FR"/>
        </w:rPr>
        <w:t>OUI</w:t>
      </w:r>
      <w:r w:rsidR="43BD5037" w:rsidRPr="502DC7C9">
        <w:rPr>
          <w:rFonts w:eastAsia="Tahoma"/>
          <w:sz w:val="22"/>
          <w:szCs w:val="22"/>
          <w:lang w:val="fr-FR"/>
        </w:rPr>
        <w:t xml:space="preserve">. </w:t>
      </w:r>
      <w:r w:rsidR="22CF001A" w:rsidRPr="502DC7C9">
        <w:rPr>
          <w:rFonts w:eastAsia="Tahoma"/>
          <w:sz w:val="22"/>
          <w:szCs w:val="22"/>
          <w:lang w:val="fr-FR"/>
        </w:rPr>
        <w:t xml:space="preserve">Il </w:t>
      </w:r>
      <w:r w:rsidR="4A3A30AD" w:rsidRPr="502DC7C9">
        <w:rPr>
          <w:rFonts w:eastAsia="Tahoma"/>
          <w:sz w:val="22"/>
          <w:szCs w:val="22"/>
          <w:lang w:val="fr-FR"/>
        </w:rPr>
        <w:t xml:space="preserve">peut </w:t>
      </w:r>
      <w:r w:rsidR="22CF001A" w:rsidRPr="502DC7C9">
        <w:rPr>
          <w:rFonts w:eastAsia="Tahoma"/>
          <w:sz w:val="22"/>
          <w:szCs w:val="22"/>
          <w:lang w:val="fr-FR"/>
        </w:rPr>
        <w:t>existe</w:t>
      </w:r>
      <w:r w:rsidR="5058A5D9" w:rsidRPr="502DC7C9">
        <w:rPr>
          <w:rFonts w:eastAsia="Tahoma"/>
          <w:sz w:val="22"/>
          <w:szCs w:val="22"/>
          <w:lang w:val="fr-FR"/>
        </w:rPr>
        <w:t>r</w:t>
      </w:r>
      <w:r w:rsidR="22CF001A" w:rsidRPr="502DC7C9">
        <w:rPr>
          <w:rFonts w:eastAsia="Tahoma"/>
          <w:sz w:val="22"/>
          <w:szCs w:val="22"/>
          <w:lang w:val="fr-FR"/>
        </w:rPr>
        <w:t xml:space="preserve"> un motif légitime lorsque les conditions de la commercialisation d’un produit par un tiers sont telles qu’il en résulte le risque d’une atteinte à la réputation de la marque.</w:t>
      </w:r>
    </w:p>
    <w:p w14:paraId="7603C9CA" w14:textId="77657A93" w:rsidR="55056197" w:rsidRPr="00694635" w:rsidRDefault="55056197" w:rsidP="57226071">
      <w:pPr>
        <w:pStyle w:val="Corpsdetexte"/>
        <w:spacing w:before="19"/>
        <w:jc w:val="both"/>
        <w:rPr>
          <w:rFonts w:eastAsia="Tahoma"/>
          <w:sz w:val="22"/>
          <w:szCs w:val="22"/>
          <w:lang w:val="fr-FR"/>
        </w:rPr>
      </w:pPr>
    </w:p>
    <w:p w14:paraId="03A2EA91" w14:textId="5B69BBFB" w:rsidR="3CD51DFA" w:rsidRDefault="2AE0788D" w:rsidP="57226071">
      <w:pPr>
        <w:pStyle w:val="Corpsdetexte"/>
        <w:spacing w:before="19"/>
        <w:jc w:val="both"/>
        <w:rPr>
          <w:rFonts w:eastAsia="Tahoma"/>
          <w:sz w:val="22"/>
          <w:szCs w:val="22"/>
          <w:lang w:val="fr-FR"/>
        </w:rPr>
      </w:pPr>
      <w:r w:rsidRPr="57226071">
        <w:rPr>
          <w:rFonts w:eastAsia="Tahoma"/>
          <w:sz w:val="22"/>
          <w:szCs w:val="22"/>
          <w:lang w:val="fr-FR"/>
        </w:rPr>
        <w:t xml:space="preserve">Nous entendons ici la notion de </w:t>
      </w:r>
      <w:r w:rsidR="17BE3B5D" w:rsidRPr="00476656">
        <w:rPr>
          <w:rFonts w:eastAsia="Tahoma"/>
          <w:i/>
          <w:iCs/>
          <w:sz w:val="22"/>
          <w:szCs w:val="22"/>
          <w:lang w:val="fr-FR"/>
        </w:rPr>
        <w:t>«</w:t>
      </w:r>
      <w:r w:rsidR="489A98A1" w:rsidRPr="57226071">
        <w:rPr>
          <w:rFonts w:eastAsia="Tahoma"/>
          <w:sz w:val="22"/>
          <w:szCs w:val="22"/>
          <w:lang w:val="fr-FR"/>
        </w:rPr>
        <w:t xml:space="preserve"> </w:t>
      </w:r>
      <w:r w:rsidR="17BE3B5D" w:rsidRPr="57226071">
        <w:rPr>
          <w:rFonts w:eastAsia="Tahoma"/>
          <w:i/>
          <w:iCs/>
          <w:sz w:val="22"/>
          <w:szCs w:val="22"/>
          <w:lang w:val="fr-FR"/>
        </w:rPr>
        <w:t>réputation</w:t>
      </w:r>
      <w:r w:rsidR="62218422" w:rsidRPr="00476656">
        <w:rPr>
          <w:rFonts w:eastAsia="Tahoma"/>
          <w:i/>
          <w:iCs/>
          <w:sz w:val="22"/>
          <w:szCs w:val="22"/>
          <w:lang w:val="fr-FR"/>
        </w:rPr>
        <w:t xml:space="preserve"> »</w:t>
      </w:r>
      <w:r w:rsidR="17BE3B5D" w:rsidRPr="57226071">
        <w:rPr>
          <w:rFonts w:eastAsia="Tahoma"/>
          <w:sz w:val="22"/>
          <w:szCs w:val="22"/>
          <w:lang w:val="fr-FR"/>
        </w:rPr>
        <w:t xml:space="preserve"> en référence à l’image de la marque telle qu’elle a été construite par son titulaire</w:t>
      </w:r>
      <w:r w:rsidR="23683A83" w:rsidRPr="57226071">
        <w:rPr>
          <w:rFonts w:eastAsia="Tahoma"/>
          <w:sz w:val="22"/>
          <w:szCs w:val="22"/>
          <w:lang w:val="fr-FR"/>
        </w:rPr>
        <w:t>.</w:t>
      </w:r>
      <w:r w:rsidR="00EC10CB">
        <w:rPr>
          <w:rFonts w:eastAsia="Tahoma"/>
          <w:sz w:val="22"/>
          <w:szCs w:val="22"/>
          <w:lang w:val="fr-FR"/>
        </w:rPr>
        <w:t xml:space="preserve"> </w:t>
      </w:r>
      <w:r w:rsidR="7B944832" w:rsidRPr="00476656">
        <w:rPr>
          <w:rFonts w:eastAsia="Tahoma"/>
          <w:sz w:val="22"/>
          <w:szCs w:val="22"/>
          <w:lang w:val="fr-FR"/>
        </w:rPr>
        <w:t>Si nous comprenons que ce</w:t>
      </w:r>
      <w:r w:rsidR="4653F618" w:rsidRPr="00476656">
        <w:rPr>
          <w:rFonts w:eastAsia="Tahoma"/>
          <w:sz w:val="22"/>
          <w:szCs w:val="22"/>
          <w:lang w:val="fr-FR"/>
        </w:rPr>
        <w:t xml:space="preserve">tte </w:t>
      </w:r>
      <w:r w:rsidR="7B944832" w:rsidRPr="00476656">
        <w:rPr>
          <w:rFonts w:eastAsia="Tahoma"/>
          <w:sz w:val="22"/>
          <w:szCs w:val="22"/>
          <w:lang w:val="fr-FR"/>
        </w:rPr>
        <w:t xml:space="preserve">notion est différente de celle </w:t>
      </w:r>
      <w:r w:rsidR="32EDB75D" w:rsidRPr="00476656">
        <w:rPr>
          <w:rFonts w:eastAsia="Tahoma"/>
          <w:sz w:val="22"/>
          <w:szCs w:val="22"/>
          <w:lang w:val="fr-FR"/>
        </w:rPr>
        <w:t xml:space="preserve">de </w:t>
      </w:r>
      <w:r w:rsidR="00EC10CB">
        <w:rPr>
          <w:rFonts w:eastAsia="Tahoma"/>
          <w:sz w:val="22"/>
          <w:szCs w:val="22"/>
          <w:lang w:val="fr-FR"/>
        </w:rPr>
        <w:t>« </w:t>
      </w:r>
      <w:r w:rsidR="32EDB75D" w:rsidRPr="00476656">
        <w:rPr>
          <w:rFonts w:eastAsia="Tahoma"/>
          <w:i/>
          <w:iCs/>
          <w:sz w:val="22"/>
          <w:szCs w:val="22"/>
          <w:lang w:val="fr-FR"/>
        </w:rPr>
        <w:t>marque de renom</w:t>
      </w:r>
      <w:r w:rsidR="32EDB75D" w:rsidRPr="00476656">
        <w:rPr>
          <w:rFonts w:eastAsia="Tahoma"/>
          <w:sz w:val="22"/>
          <w:szCs w:val="22"/>
          <w:lang w:val="fr-FR"/>
        </w:rPr>
        <w:t>mée</w:t>
      </w:r>
      <w:r w:rsidR="00EC10CB">
        <w:rPr>
          <w:rFonts w:eastAsia="Tahoma"/>
          <w:sz w:val="22"/>
          <w:szCs w:val="22"/>
          <w:lang w:val="fr-FR"/>
        </w:rPr>
        <w:t> »</w:t>
      </w:r>
      <w:r w:rsidR="32EDB75D" w:rsidRPr="00476656">
        <w:rPr>
          <w:rFonts w:eastAsia="Tahoma"/>
          <w:sz w:val="22"/>
          <w:szCs w:val="22"/>
          <w:lang w:val="fr-FR"/>
        </w:rPr>
        <w:t xml:space="preserve">, </w:t>
      </w:r>
      <w:r w:rsidR="585FF82A" w:rsidRPr="00476656">
        <w:rPr>
          <w:rFonts w:eastAsia="Tahoma"/>
          <w:sz w:val="22"/>
          <w:szCs w:val="22"/>
          <w:lang w:val="fr-FR"/>
        </w:rPr>
        <w:t xml:space="preserve">puisque </w:t>
      </w:r>
      <w:r w:rsidR="32EDB75D" w:rsidRPr="00476656">
        <w:rPr>
          <w:rFonts w:eastAsia="Tahoma"/>
          <w:sz w:val="22"/>
          <w:szCs w:val="22"/>
          <w:lang w:val="fr-FR"/>
        </w:rPr>
        <w:t>chaque marque étant susceptible d’avoir une image et une réputation</w:t>
      </w:r>
      <w:r w:rsidR="7C9D9C2C" w:rsidRPr="00476656">
        <w:rPr>
          <w:rFonts w:eastAsia="Tahoma"/>
          <w:sz w:val="22"/>
          <w:szCs w:val="22"/>
          <w:lang w:val="fr-FR"/>
        </w:rPr>
        <w:t xml:space="preserve">, sans pour autant être connue d’une large fraction du public, la jurisprudence a une certaine tendance </w:t>
      </w:r>
      <w:r w:rsidR="4F8E6902" w:rsidRPr="00476656">
        <w:rPr>
          <w:rFonts w:eastAsia="Tahoma"/>
          <w:sz w:val="22"/>
          <w:szCs w:val="22"/>
          <w:lang w:val="fr-FR"/>
        </w:rPr>
        <w:t>à assimiler les deux notions</w:t>
      </w:r>
      <w:r w:rsidR="00EC10CB">
        <w:rPr>
          <w:rFonts w:eastAsia="Tahoma"/>
          <w:sz w:val="22"/>
          <w:szCs w:val="22"/>
          <w:lang w:val="fr-FR"/>
        </w:rPr>
        <w:t xml:space="preserve">. </w:t>
      </w:r>
      <w:r w:rsidR="0025634F">
        <w:rPr>
          <w:rFonts w:eastAsia="Tahoma"/>
          <w:sz w:val="22"/>
          <w:szCs w:val="22"/>
          <w:lang w:val="fr-FR"/>
        </w:rPr>
        <w:t xml:space="preserve">Elle </w:t>
      </w:r>
      <w:r w:rsidR="3CD51DFA" w:rsidRPr="57226071">
        <w:rPr>
          <w:rFonts w:eastAsia="Tahoma"/>
          <w:sz w:val="22"/>
          <w:szCs w:val="22"/>
          <w:lang w:val="fr-FR"/>
        </w:rPr>
        <w:t xml:space="preserve">s’est </w:t>
      </w:r>
      <w:r w:rsidR="39F53F3D" w:rsidRPr="57226071">
        <w:rPr>
          <w:rFonts w:eastAsia="Tahoma"/>
          <w:sz w:val="22"/>
          <w:szCs w:val="22"/>
          <w:lang w:val="fr-FR"/>
        </w:rPr>
        <w:t>néa</w:t>
      </w:r>
      <w:r w:rsidR="3CD51DFA" w:rsidRPr="57226071">
        <w:rPr>
          <w:rFonts w:eastAsia="Tahoma"/>
          <w:sz w:val="22"/>
          <w:szCs w:val="22"/>
          <w:lang w:val="fr-FR"/>
        </w:rPr>
        <w:t>nmoins surtout prononcée au sujet de marques de luxe</w:t>
      </w:r>
      <w:r w:rsidR="00013668">
        <w:rPr>
          <w:rFonts w:eastAsia="Tahoma"/>
          <w:sz w:val="22"/>
          <w:szCs w:val="22"/>
          <w:lang w:val="fr-FR"/>
        </w:rPr>
        <w:t>, également</w:t>
      </w:r>
      <w:r w:rsidR="3CD51DFA" w:rsidRPr="57226071">
        <w:rPr>
          <w:rFonts w:eastAsia="Tahoma"/>
          <w:sz w:val="22"/>
          <w:szCs w:val="22"/>
          <w:lang w:val="fr-FR"/>
        </w:rPr>
        <w:t xml:space="preserve"> renommée</w:t>
      </w:r>
      <w:r w:rsidR="00013668">
        <w:rPr>
          <w:rFonts w:eastAsia="Tahoma"/>
          <w:sz w:val="22"/>
          <w:szCs w:val="22"/>
          <w:lang w:val="fr-FR"/>
        </w:rPr>
        <w:t>s</w:t>
      </w:r>
      <w:r w:rsidR="3CD51DFA" w:rsidRPr="57226071">
        <w:rPr>
          <w:rFonts w:eastAsia="Tahoma"/>
          <w:sz w:val="22"/>
          <w:szCs w:val="22"/>
          <w:lang w:val="fr-FR"/>
        </w:rPr>
        <w:t xml:space="preserve">.  </w:t>
      </w:r>
    </w:p>
    <w:p w14:paraId="210F4343" w14:textId="3B4C0288" w:rsidR="32A651AA" w:rsidRPr="00694635" w:rsidRDefault="32A651AA" w:rsidP="00694635">
      <w:pPr>
        <w:pStyle w:val="Corpsdetexte"/>
        <w:spacing w:before="19"/>
        <w:jc w:val="both"/>
        <w:rPr>
          <w:rFonts w:eastAsia="Tahoma"/>
          <w:sz w:val="22"/>
          <w:szCs w:val="22"/>
          <w:lang w:val="fr-FR"/>
        </w:rPr>
      </w:pPr>
    </w:p>
    <w:p w14:paraId="75F64198" w14:textId="71CCFBBE" w:rsidR="00D82180" w:rsidRPr="00694635" w:rsidRDefault="3CD51DFA" w:rsidP="00694635">
      <w:pPr>
        <w:pStyle w:val="Corpsdetexte"/>
        <w:spacing w:before="19"/>
        <w:jc w:val="both"/>
        <w:rPr>
          <w:rFonts w:eastAsia="Tahoma"/>
          <w:sz w:val="22"/>
          <w:szCs w:val="22"/>
          <w:lang w:val="fr-FR"/>
        </w:rPr>
      </w:pPr>
      <w:r w:rsidRPr="57226071">
        <w:rPr>
          <w:rFonts w:eastAsia="Tahoma"/>
          <w:sz w:val="22"/>
          <w:szCs w:val="22"/>
          <w:lang w:val="fr-FR"/>
        </w:rPr>
        <w:t xml:space="preserve">La CJUE a ainsi retenu </w:t>
      </w:r>
      <w:r w:rsidR="5CDE839E" w:rsidRPr="57226071">
        <w:rPr>
          <w:rFonts w:eastAsia="Tahoma"/>
          <w:sz w:val="22"/>
          <w:szCs w:val="22"/>
          <w:lang w:val="fr-FR"/>
        </w:rPr>
        <w:t xml:space="preserve">dans l’arrêt de principe </w:t>
      </w:r>
      <w:r w:rsidR="00EC10CB" w:rsidRPr="00476656">
        <w:rPr>
          <w:rFonts w:eastAsia="Tahoma"/>
          <w:sz w:val="22"/>
          <w:szCs w:val="22"/>
          <w:lang w:val="fr-FR"/>
        </w:rPr>
        <w:t>Parfums Christian Dior</w:t>
      </w:r>
      <w:r w:rsidR="00EC10CB" w:rsidRPr="57226071">
        <w:rPr>
          <w:rFonts w:eastAsia="Tahoma"/>
          <w:sz w:val="22"/>
          <w:szCs w:val="22"/>
          <w:lang w:val="fr-FR"/>
        </w:rPr>
        <w:t xml:space="preserve"> </w:t>
      </w:r>
      <w:r w:rsidR="00EC10CB">
        <w:rPr>
          <w:rFonts w:eastAsia="Tahoma"/>
          <w:sz w:val="22"/>
          <w:szCs w:val="22"/>
          <w:lang w:val="fr-FR"/>
        </w:rPr>
        <w:t xml:space="preserve">contre </w:t>
      </w:r>
      <w:r w:rsidR="057B84A6" w:rsidRPr="57226071">
        <w:rPr>
          <w:rFonts w:eastAsia="Tahoma"/>
          <w:sz w:val="22"/>
          <w:szCs w:val="22"/>
          <w:lang w:val="fr-FR"/>
        </w:rPr>
        <w:t>Evora</w:t>
      </w:r>
      <w:r w:rsidR="5CDE839E" w:rsidRPr="57226071">
        <w:rPr>
          <w:rFonts w:eastAsia="Tahoma"/>
          <w:sz w:val="22"/>
          <w:szCs w:val="22"/>
          <w:lang w:val="fr-FR"/>
        </w:rPr>
        <w:t xml:space="preserve">, </w:t>
      </w:r>
      <w:r w:rsidR="55AC42F0" w:rsidRPr="57226071">
        <w:rPr>
          <w:rFonts w:eastAsia="Tahoma"/>
          <w:sz w:val="22"/>
          <w:szCs w:val="22"/>
          <w:lang w:val="fr-FR"/>
        </w:rPr>
        <w:t xml:space="preserve">que l’atteinte à la marque de renommée </w:t>
      </w:r>
      <w:r w:rsidR="53346DCE" w:rsidRPr="57226071">
        <w:rPr>
          <w:rFonts w:eastAsia="Tahoma"/>
          <w:sz w:val="22"/>
          <w:szCs w:val="22"/>
          <w:lang w:val="fr-FR"/>
        </w:rPr>
        <w:t xml:space="preserve">constitue un juste motif faisant perdre le bénéfice de l’épuisement des </w:t>
      </w:r>
      <w:r w:rsidR="00F66279" w:rsidRPr="57226071">
        <w:rPr>
          <w:rFonts w:eastAsia="Tahoma"/>
          <w:sz w:val="22"/>
          <w:szCs w:val="22"/>
          <w:lang w:val="fr-FR"/>
        </w:rPr>
        <w:t>droits :</w:t>
      </w:r>
    </w:p>
    <w:p w14:paraId="033F4BEC" w14:textId="77777777" w:rsidR="00D82180" w:rsidRPr="00694635" w:rsidRDefault="00D82180" w:rsidP="00694635">
      <w:pPr>
        <w:pStyle w:val="Corpsdetexte"/>
        <w:spacing w:before="19"/>
        <w:jc w:val="both"/>
        <w:rPr>
          <w:rFonts w:eastAsia="Tahoma"/>
          <w:sz w:val="22"/>
          <w:szCs w:val="22"/>
          <w:lang w:val="fr-FR"/>
        </w:rPr>
      </w:pPr>
    </w:p>
    <w:p w14:paraId="2E505F32" w14:textId="4D7955F3" w:rsidR="00D82180" w:rsidRPr="00476656" w:rsidRDefault="53346DCE" w:rsidP="70CDFA92">
      <w:pPr>
        <w:pStyle w:val="Corpsdetexte"/>
        <w:spacing w:before="19"/>
        <w:ind w:left="708"/>
        <w:jc w:val="both"/>
        <w:rPr>
          <w:rFonts w:eastAsia="Tahoma"/>
          <w:sz w:val="22"/>
          <w:szCs w:val="22"/>
          <w:lang w:val="fr-FR"/>
        </w:rPr>
      </w:pPr>
      <w:r w:rsidRPr="00476656">
        <w:rPr>
          <w:rFonts w:eastAsia="Tahoma"/>
          <w:sz w:val="22"/>
          <w:szCs w:val="22"/>
          <w:lang w:val="fr-FR"/>
        </w:rPr>
        <w:t>« </w:t>
      </w:r>
      <w:r w:rsidRPr="00476656">
        <w:rPr>
          <w:rFonts w:eastAsia="Tahoma"/>
          <w:i/>
          <w:iCs/>
          <w:sz w:val="22"/>
          <w:szCs w:val="22"/>
          <w:lang w:val="fr-FR"/>
        </w:rPr>
        <w:t xml:space="preserve">Il convient donc de répondre à la sixième question que les articles 30 et 36 du traité doivent être interprétés en ce sens que le titulaire d'un droit de marque ou d'un droit d'auteur ne peut s'opposer à ce qu'un revendeur, qui commercialise habituellement des articles de même nature, mais pas nécessairement de même qualité, que les produits protégés, emploie ceux-ci, conformément aux modes qui sont usuels dans son secteur d'activité, afin d'annoncer au public la commercialisation ultérieure de ces produits, </w:t>
      </w:r>
      <w:r w:rsidRPr="00476656">
        <w:rPr>
          <w:rFonts w:eastAsia="Tahoma"/>
          <w:b/>
          <w:bCs/>
          <w:i/>
          <w:iCs/>
          <w:sz w:val="22"/>
          <w:szCs w:val="22"/>
          <w:lang w:val="fr-FR"/>
        </w:rPr>
        <w:t>à moins qu'il ne soit établi que</w:t>
      </w:r>
      <w:r w:rsidRPr="00476656">
        <w:rPr>
          <w:rFonts w:eastAsia="Tahoma"/>
          <w:i/>
          <w:iCs/>
          <w:sz w:val="22"/>
          <w:szCs w:val="22"/>
          <w:lang w:val="fr-FR"/>
        </w:rPr>
        <w:t xml:space="preserve">, compte tenu des circonstances propres à chaque espèce, </w:t>
      </w:r>
      <w:r w:rsidRPr="00476656">
        <w:rPr>
          <w:rFonts w:eastAsia="Tahoma"/>
          <w:b/>
          <w:bCs/>
          <w:i/>
          <w:iCs/>
          <w:sz w:val="22"/>
          <w:szCs w:val="22"/>
          <w:lang w:val="fr-FR"/>
        </w:rPr>
        <w:t>l'utilisation de ces produits à cette fin porte une atteinte sérieuse à leur renommée</w:t>
      </w:r>
      <w:r w:rsidRPr="00476656">
        <w:rPr>
          <w:rFonts w:eastAsia="Tahoma"/>
          <w:sz w:val="22"/>
          <w:szCs w:val="22"/>
          <w:lang w:val="fr-FR"/>
        </w:rPr>
        <w:t>. »</w:t>
      </w:r>
      <w:r w:rsidR="4014A47D" w:rsidRPr="00476656">
        <w:rPr>
          <w:rFonts w:eastAsia="Tahoma"/>
          <w:sz w:val="22"/>
          <w:szCs w:val="22"/>
          <w:lang w:val="fr-FR"/>
        </w:rPr>
        <w:t xml:space="preserve"> (CJCE, 4 novembre 1997, Parfums Christian Dior, C-337/95, </w:t>
      </w:r>
      <w:r w:rsidR="4014A47D" w:rsidRPr="00476656">
        <w:rPr>
          <w:rFonts w:eastAsia="Tahoma"/>
          <w:color w:val="040C28"/>
          <w:sz w:val="22"/>
          <w:szCs w:val="22"/>
          <w:lang w:val="fr-FR"/>
        </w:rPr>
        <w:t>§</w:t>
      </w:r>
      <w:r w:rsidR="4014A47D" w:rsidRPr="00476656">
        <w:rPr>
          <w:rFonts w:eastAsia="Tahoma"/>
          <w:sz w:val="22"/>
          <w:szCs w:val="22"/>
          <w:lang w:val="fr-FR"/>
        </w:rPr>
        <w:t>59).</w:t>
      </w:r>
    </w:p>
    <w:p w14:paraId="37FC1D82" w14:textId="5FE2A5FA" w:rsidR="00D82180" w:rsidRPr="00694635" w:rsidRDefault="4014A47D" w:rsidP="00694635">
      <w:pPr>
        <w:pStyle w:val="Corpsdetexte"/>
        <w:spacing w:before="19"/>
        <w:jc w:val="both"/>
        <w:rPr>
          <w:rFonts w:eastAsia="Tahoma"/>
          <w:sz w:val="22"/>
          <w:szCs w:val="22"/>
          <w:lang w:val="fr-FR"/>
        </w:rPr>
      </w:pPr>
      <w:r w:rsidRPr="57226071">
        <w:rPr>
          <w:rFonts w:eastAsia="Tahoma"/>
          <w:sz w:val="22"/>
          <w:szCs w:val="22"/>
          <w:lang w:val="fr-FR"/>
        </w:rPr>
        <w:t xml:space="preserve"> </w:t>
      </w:r>
    </w:p>
    <w:p w14:paraId="5360411F" w14:textId="77777777" w:rsidR="00EC10CB" w:rsidRDefault="51850836" w:rsidP="57226071">
      <w:pPr>
        <w:pStyle w:val="Corpsdetexte"/>
        <w:spacing w:before="19"/>
        <w:jc w:val="both"/>
        <w:rPr>
          <w:rFonts w:eastAsia="Tahoma"/>
          <w:sz w:val="22"/>
          <w:szCs w:val="22"/>
          <w:lang w:val="fr-FR"/>
        </w:rPr>
      </w:pPr>
      <w:r w:rsidRPr="57226071">
        <w:rPr>
          <w:rFonts w:eastAsia="Tahoma"/>
          <w:sz w:val="22"/>
          <w:szCs w:val="22"/>
          <w:lang w:val="fr-FR"/>
        </w:rPr>
        <w:t xml:space="preserve">La Cour de </w:t>
      </w:r>
      <w:r w:rsidR="577904C0" w:rsidRPr="57226071">
        <w:rPr>
          <w:rFonts w:eastAsia="Tahoma"/>
          <w:sz w:val="22"/>
          <w:szCs w:val="22"/>
          <w:lang w:val="fr-FR"/>
        </w:rPr>
        <w:t>cassation</w:t>
      </w:r>
      <w:r w:rsidRPr="57226071">
        <w:rPr>
          <w:rFonts w:eastAsia="Tahoma"/>
          <w:sz w:val="22"/>
          <w:szCs w:val="22"/>
          <w:lang w:val="fr-FR"/>
        </w:rPr>
        <w:t xml:space="preserve"> s’est alignée</w:t>
      </w:r>
      <w:r w:rsidR="00855BA2">
        <w:rPr>
          <w:rFonts w:eastAsia="Tahoma"/>
          <w:sz w:val="22"/>
          <w:szCs w:val="22"/>
          <w:lang w:val="fr-FR"/>
        </w:rPr>
        <w:t xml:space="preserve"> sur la jurisprudence précitée</w:t>
      </w:r>
      <w:r w:rsidRPr="57226071">
        <w:rPr>
          <w:rFonts w:eastAsia="Tahoma"/>
          <w:sz w:val="22"/>
          <w:szCs w:val="22"/>
          <w:lang w:val="fr-FR"/>
        </w:rPr>
        <w:t xml:space="preserve"> et retient </w:t>
      </w:r>
      <w:r w:rsidR="53346DCE" w:rsidRPr="57226071">
        <w:rPr>
          <w:rFonts w:eastAsia="Tahoma"/>
          <w:sz w:val="22"/>
          <w:szCs w:val="22"/>
          <w:lang w:val="fr-FR"/>
        </w:rPr>
        <w:t>logiquement</w:t>
      </w:r>
      <w:r w:rsidR="657DBD7B" w:rsidRPr="57226071">
        <w:rPr>
          <w:rFonts w:eastAsia="Tahoma"/>
          <w:sz w:val="22"/>
          <w:szCs w:val="22"/>
          <w:lang w:val="fr-FR"/>
        </w:rPr>
        <w:t xml:space="preserve"> </w:t>
      </w:r>
      <w:r w:rsidR="3078BD01" w:rsidRPr="57226071">
        <w:rPr>
          <w:rFonts w:eastAsia="Tahoma"/>
          <w:sz w:val="22"/>
          <w:szCs w:val="22"/>
          <w:lang w:val="fr-FR"/>
        </w:rPr>
        <w:t xml:space="preserve">l’existence d’un </w:t>
      </w:r>
      <w:r w:rsidR="00EC10CB">
        <w:rPr>
          <w:rFonts w:eastAsia="Tahoma"/>
          <w:sz w:val="22"/>
          <w:szCs w:val="22"/>
          <w:lang w:val="fr-FR"/>
        </w:rPr>
        <w:t>« </w:t>
      </w:r>
      <w:r w:rsidR="3078BD01" w:rsidRPr="00476656">
        <w:rPr>
          <w:rFonts w:eastAsia="Tahoma"/>
          <w:i/>
          <w:iCs/>
          <w:sz w:val="22"/>
          <w:szCs w:val="22"/>
          <w:lang w:val="fr-FR"/>
        </w:rPr>
        <w:t>motif</w:t>
      </w:r>
      <w:r w:rsidR="3078BD01" w:rsidRPr="57226071">
        <w:rPr>
          <w:rFonts w:eastAsia="Tahoma"/>
          <w:sz w:val="22"/>
          <w:szCs w:val="22"/>
          <w:lang w:val="fr-FR"/>
        </w:rPr>
        <w:t xml:space="preserve"> </w:t>
      </w:r>
      <w:r w:rsidR="3078BD01" w:rsidRPr="00476656">
        <w:rPr>
          <w:rFonts w:eastAsia="Tahoma"/>
          <w:i/>
          <w:iCs/>
          <w:sz w:val="22"/>
          <w:szCs w:val="22"/>
          <w:lang w:val="fr-FR"/>
        </w:rPr>
        <w:t>légitime</w:t>
      </w:r>
      <w:r w:rsidR="00EC10CB">
        <w:rPr>
          <w:rFonts w:eastAsia="Tahoma"/>
          <w:sz w:val="22"/>
          <w:szCs w:val="22"/>
          <w:lang w:val="fr-FR"/>
        </w:rPr>
        <w:t> »</w:t>
      </w:r>
      <w:r w:rsidR="3078BD01" w:rsidRPr="57226071">
        <w:rPr>
          <w:rFonts w:eastAsia="Tahoma"/>
          <w:sz w:val="22"/>
          <w:szCs w:val="22"/>
          <w:lang w:val="fr-FR"/>
        </w:rPr>
        <w:t xml:space="preserve">, </w:t>
      </w:r>
      <w:r w:rsidR="53346DCE" w:rsidRPr="57226071">
        <w:rPr>
          <w:rFonts w:eastAsia="Tahoma"/>
          <w:sz w:val="22"/>
          <w:szCs w:val="22"/>
          <w:lang w:val="fr-FR"/>
        </w:rPr>
        <w:t>lorsqu</w:t>
      </w:r>
      <w:r w:rsidR="4809C3F6" w:rsidRPr="57226071">
        <w:rPr>
          <w:rFonts w:eastAsia="Tahoma"/>
          <w:sz w:val="22"/>
          <w:szCs w:val="22"/>
          <w:lang w:val="fr-FR"/>
        </w:rPr>
        <w:t>’</w:t>
      </w:r>
      <w:r w:rsidR="53346DCE" w:rsidRPr="57226071">
        <w:rPr>
          <w:rFonts w:eastAsia="Tahoma"/>
          <w:sz w:val="22"/>
          <w:szCs w:val="22"/>
          <w:lang w:val="fr-FR"/>
        </w:rPr>
        <w:t>un produit authentique de prestige</w:t>
      </w:r>
      <w:r w:rsidR="6917E03A" w:rsidRPr="57226071">
        <w:rPr>
          <w:rFonts w:eastAsia="Tahoma"/>
          <w:sz w:val="22"/>
          <w:szCs w:val="22"/>
          <w:lang w:val="fr-FR"/>
        </w:rPr>
        <w:t xml:space="preserve"> est commercialisé dans des conditions ne respectant </w:t>
      </w:r>
      <w:r w:rsidR="53346DCE" w:rsidRPr="57226071">
        <w:rPr>
          <w:rFonts w:eastAsia="Tahoma"/>
          <w:sz w:val="22"/>
          <w:szCs w:val="22"/>
          <w:lang w:val="fr-FR"/>
        </w:rPr>
        <w:t>pas l’image de la marque (Cass.</w:t>
      </w:r>
      <w:r w:rsidR="42A6248F" w:rsidRPr="57226071">
        <w:rPr>
          <w:rFonts w:eastAsia="Tahoma"/>
          <w:sz w:val="22"/>
          <w:szCs w:val="22"/>
          <w:lang w:val="fr-FR"/>
        </w:rPr>
        <w:t>,</w:t>
      </w:r>
      <w:r w:rsidR="53346DCE" w:rsidRPr="57226071">
        <w:rPr>
          <w:rFonts w:eastAsia="Tahoma"/>
          <w:sz w:val="22"/>
          <w:szCs w:val="22"/>
          <w:lang w:val="fr-FR"/>
        </w:rPr>
        <w:t xml:space="preserve"> Com., 24 mai 2011, n</w:t>
      </w:r>
      <w:r w:rsidR="2B5F1E87" w:rsidRPr="57226071">
        <w:rPr>
          <w:rFonts w:eastAsia="Tahoma"/>
          <w:sz w:val="22"/>
          <w:szCs w:val="22"/>
          <w:lang w:val="fr-FR"/>
        </w:rPr>
        <w:t>° 10-20.620</w:t>
      </w:r>
      <w:r w:rsidR="53346DCE" w:rsidRPr="57226071">
        <w:rPr>
          <w:rFonts w:eastAsia="Tahoma"/>
          <w:sz w:val="22"/>
          <w:szCs w:val="22"/>
          <w:lang w:val="fr-FR"/>
        </w:rPr>
        <w:t>)</w:t>
      </w:r>
      <w:r w:rsidR="4FE69BF6" w:rsidRPr="57226071">
        <w:rPr>
          <w:rFonts w:eastAsia="Tahoma"/>
          <w:sz w:val="22"/>
          <w:szCs w:val="22"/>
          <w:lang w:val="fr-FR"/>
        </w:rPr>
        <w:t xml:space="preserve"> ou par des soldeurs dans des conditions peu conformes à </w:t>
      </w:r>
      <w:r w:rsidR="59884475" w:rsidRPr="57226071">
        <w:rPr>
          <w:rFonts w:eastAsia="Tahoma"/>
          <w:sz w:val="22"/>
          <w:szCs w:val="22"/>
          <w:lang w:val="fr-FR"/>
        </w:rPr>
        <w:t xml:space="preserve">son </w:t>
      </w:r>
      <w:r w:rsidR="4FE69BF6" w:rsidRPr="57226071">
        <w:rPr>
          <w:rFonts w:eastAsia="Tahoma"/>
          <w:sz w:val="22"/>
          <w:szCs w:val="22"/>
          <w:lang w:val="fr-FR"/>
        </w:rPr>
        <w:t>image (Cass., Com., 2 février 2010, n° 06-16.202).</w:t>
      </w:r>
    </w:p>
    <w:p w14:paraId="0E5488F1" w14:textId="77777777" w:rsidR="00EC10CB" w:rsidRDefault="00EC10CB" w:rsidP="57226071">
      <w:pPr>
        <w:pStyle w:val="Corpsdetexte"/>
        <w:spacing w:before="19"/>
        <w:jc w:val="both"/>
        <w:rPr>
          <w:rFonts w:eastAsia="Tahoma"/>
          <w:sz w:val="22"/>
          <w:szCs w:val="22"/>
          <w:lang w:val="fr-FR"/>
        </w:rPr>
      </w:pPr>
    </w:p>
    <w:p w14:paraId="234BAD85" w14:textId="309E1FD6" w:rsidR="00D82180" w:rsidRPr="00694635" w:rsidRDefault="52FC12AA" w:rsidP="00694635">
      <w:pPr>
        <w:pStyle w:val="Corpsdetexte"/>
        <w:spacing w:before="19"/>
        <w:jc w:val="both"/>
        <w:rPr>
          <w:rFonts w:eastAsia="Tahoma"/>
          <w:sz w:val="22"/>
          <w:szCs w:val="22"/>
          <w:lang w:val="fr-FR"/>
        </w:rPr>
      </w:pPr>
      <w:r w:rsidRPr="57226071">
        <w:rPr>
          <w:rFonts w:eastAsia="Tahoma"/>
          <w:sz w:val="22"/>
          <w:szCs w:val="22"/>
          <w:lang w:val="fr-FR"/>
        </w:rPr>
        <w:t>La question a souvent été posé</w:t>
      </w:r>
      <w:r w:rsidR="00EC10CB">
        <w:rPr>
          <w:rFonts w:eastAsia="Tahoma"/>
          <w:sz w:val="22"/>
          <w:szCs w:val="22"/>
          <w:lang w:val="fr-FR"/>
        </w:rPr>
        <w:t>e</w:t>
      </w:r>
      <w:r w:rsidRPr="57226071">
        <w:rPr>
          <w:rFonts w:eastAsia="Tahoma"/>
          <w:sz w:val="22"/>
          <w:szCs w:val="22"/>
          <w:lang w:val="fr-FR"/>
        </w:rPr>
        <w:t xml:space="preserve"> dans l’hypothèse du retrait de l’emballage</w:t>
      </w:r>
      <w:r w:rsidR="2756331A" w:rsidRPr="57226071">
        <w:rPr>
          <w:rFonts w:eastAsia="Tahoma"/>
          <w:sz w:val="22"/>
          <w:szCs w:val="22"/>
          <w:lang w:val="fr-FR"/>
        </w:rPr>
        <w:t xml:space="preserve"> de produits de luxe</w:t>
      </w:r>
      <w:r w:rsidR="1D61D2D6" w:rsidRPr="57226071">
        <w:rPr>
          <w:rFonts w:eastAsia="Tahoma"/>
          <w:sz w:val="22"/>
          <w:szCs w:val="22"/>
          <w:lang w:val="fr-FR"/>
        </w:rPr>
        <w:t xml:space="preserve">. </w:t>
      </w:r>
      <w:r w:rsidR="2756331A" w:rsidRPr="57226071">
        <w:rPr>
          <w:rFonts w:eastAsia="Tahoma"/>
          <w:sz w:val="22"/>
          <w:szCs w:val="22"/>
          <w:lang w:val="fr-FR"/>
        </w:rPr>
        <w:t xml:space="preserve">Ainsi dans l’arrêt L’Oréal du 12 juillet 2011, </w:t>
      </w:r>
      <w:r w:rsidR="1D31C942" w:rsidRPr="57226071">
        <w:rPr>
          <w:rFonts w:eastAsia="Tahoma"/>
          <w:sz w:val="22"/>
          <w:szCs w:val="22"/>
          <w:lang w:val="fr-FR"/>
        </w:rPr>
        <w:t>dans laquelle cette dernière reprochait à un revendeur d’avoir retiré l’emballage de ses produits, entraînant le retrait d’informations relatives à l’identification du fabricant ou du responsable de la mise sur le marché desdits produits</w:t>
      </w:r>
      <w:r w:rsidR="25E146D7" w:rsidRPr="57226071">
        <w:rPr>
          <w:rFonts w:eastAsia="Tahoma"/>
          <w:sz w:val="22"/>
          <w:szCs w:val="22"/>
          <w:lang w:val="fr-FR"/>
        </w:rPr>
        <w:t xml:space="preserve">, la </w:t>
      </w:r>
      <w:r w:rsidR="2756331A" w:rsidRPr="57226071">
        <w:rPr>
          <w:rFonts w:eastAsia="Tahoma"/>
          <w:sz w:val="22"/>
          <w:szCs w:val="22"/>
          <w:lang w:val="fr-FR"/>
        </w:rPr>
        <w:t>CJUE a jugé que même</w:t>
      </w:r>
      <w:r w:rsidR="2AD9E230" w:rsidRPr="57226071">
        <w:rPr>
          <w:rFonts w:eastAsia="Tahoma"/>
          <w:sz w:val="22"/>
          <w:szCs w:val="22"/>
          <w:lang w:val="fr-FR"/>
        </w:rPr>
        <w:t xml:space="preserve"> </w:t>
      </w:r>
      <w:r w:rsidR="53346DCE" w:rsidRPr="57226071">
        <w:rPr>
          <w:rFonts w:eastAsia="Tahoma"/>
          <w:sz w:val="22"/>
          <w:szCs w:val="22"/>
          <w:lang w:val="fr-FR"/>
        </w:rPr>
        <w:t>« </w:t>
      </w:r>
      <w:r w:rsidR="53346DCE" w:rsidRPr="57226071">
        <w:rPr>
          <w:rFonts w:eastAsia="Tahoma"/>
          <w:i/>
          <w:iCs/>
          <w:sz w:val="22"/>
          <w:szCs w:val="22"/>
          <w:lang w:val="fr-FR"/>
        </w:rPr>
        <w:t>lorsque le retrait de l’emballage n’a pas conduit à un tel défaut d’informations, le titulaire de la marque peut néanmoins s’opposer à ce qu’un parfum ou un produit cosmétique, revêtu de la marque dont il est titulaire, soit revendu dans un état déconditionné, s</w:t>
      </w:r>
      <w:r w:rsidR="53346DCE" w:rsidRPr="57226071">
        <w:rPr>
          <w:rFonts w:eastAsia="Tahoma"/>
          <w:b/>
          <w:bCs/>
          <w:i/>
          <w:iCs/>
          <w:sz w:val="22"/>
          <w:szCs w:val="22"/>
          <w:lang w:val="fr-FR"/>
        </w:rPr>
        <w:t>’il établit que le retrait de l’emballage a porté atteinte à l’image dudit produit et, ainsi, à la réputation de la marque</w:t>
      </w:r>
      <w:r w:rsidR="53346DCE" w:rsidRPr="57226071">
        <w:rPr>
          <w:rFonts w:eastAsia="Tahoma"/>
          <w:sz w:val="22"/>
          <w:szCs w:val="22"/>
          <w:lang w:val="fr-FR"/>
        </w:rPr>
        <w:t> » (CJUE, 12 juill</w:t>
      </w:r>
      <w:r w:rsidR="31720CF9" w:rsidRPr="57226071">
        <w:rPr>
          <w:rFonts w:eastAsia="Tahoma"/>
          <w:sz w:val="22"/>
          <w:szCs w:val="22"/>
          <w:lang w:val="fr-FR"/>
        </w:rPr>
        <w:t>et</w:t>
      </w:r>
      <w:r w:rsidR="53346DCE" w:rsidRPr="57226071">
        <w:rPr>
          <w:rFonts w:eastAsia="Tahoma"/>
          <w:sz w:val="22"/>
          <w:szCs w:val="22"/>
          <w:lang w:val="fr-FR"/>
        </w:rPr>
        <w:t xml:space="preserve"> 2011, </w:t>
      </w:r>
      <w:r w:rsidR="6ACA64BF" w:rsidRPr="00476656">
        <w:rPr>
          <w:rFonts w:eastAsia="Tahoma"/>
          <w:sz w:val="22"/>
          <w:szCs w:val="22"/>
          <w:lang w:val="fr-FR"/>
        </w:rPr>
        <w:t xml:space="preserve">L'Oréal, </w:t>
      </w:r>
      <w:r w:rsidR="53346DCE" w:rsidRPr="57226071">
        <w:rPr>
          <w:rFonts w:eastAsia="Tahoma"/>
          <w:sz w:val="22"/>
          <w:szCs w:val="22"/>
          <w:lang w:val="fr-FR"/>
        </w:rPr>
        <w:t xml:space="preserve">C-324/09, </w:t>
      </w:r>
      <w:r w:rsidR="50E46CEA" w:rsidRPr="00476656">
        <w:rPr>
          <w:rFonts w:eastAsia="Tahoma"/>
          <w:sz w:val="22"/>
          <w:szCs w:val="22"/>
          <w:lang w:val="fr-FR"/>
        </w:rPr>
        <w:t>§</w:t>
      </w:r>
      <w:r w:rsidR="53346DCE" w:rsidRPr="57226071">
        <w:rPr>
          <w:rFonts w:eastAsia="Tahoma"/>
          <w:sz w:val="22"/>
          <w:szCs w:val="22"/>
          <w:lang w:val="fr-FR"/>
        </w:rPr>
        <w:t xml:space="preserve">83). </w:t>
      </w:r>
    </w:p>
    <w:p w14:paraId="37498BFA" w14:textId="77777777" w:rsidR="00EC10CB" w:rsidRDefault="53346DCE" w:rsidP="00694635">
      <w:pPr>
        <w:pStyle w:val="Corpsdetexte"/>
        <w:spacing w:before="19"/>
        <w:jc w:val="both"/>
        <w:rPr>
          <w:rFonts w:eastAsia="Tahoma"/>
          <w:sz w:val="22"/>
          <w:szCs w:val="22"/>
          <w:lang w:val="fr-FR"/>
        </w:rPr>
      </w:pPr>
      <w:r w:rsidRPr="57226071">
        <w:rPr>
          <w:rFonts w:eastAsia="Tahoma"/>
          <w:sz w:val="22"/>
          <w:szCs w:val="22"/>
          <w:lang w:val="fr-FR"/>
        </w:rPr>
        <w:t xml:space="preserve"> </w:t>
      </w:r>
    </w:p>
    <w:p w14:paraId="1261B81A" w14:textId="7E9F9B93" w:rsidR="00D82180" w:rsidRPr="00694635" w:rsidRDefault="7B7E5B31" w:rsidP="00694635">
      <w:pPr>
        <w:pStyle w:val="Corpsdetexte"/>
        <w:spacing w:before="19"/>
        <w:jc w:val="both"/>
        <w:rPr>
          <w:rFonts w:eastAsia="Tahoma"/>
          <w:sz w:val="22"/>
          <w:szCs w:val="22"/>
          <w:lang w:val="fr-FR"/>
        </w:rPr>
      </w:pPr>
      <w:r w:rsidRPr="57226071">
        <w:rPr>
          <w:rFonts w:eastAsia="Tahoma"/>
          <w:sz w:val="22"/>
          <w:szCs w:val="22"/>
          <w:lang w:val="fr-FR"/>
        </w:rPr>
        <w:t xml:space="preserve">Il est effectivement retenu que </w:t>
      </w:r>
      <w:r w:rsidR="66113514" w:rsidRPr="57226071">
        <w:rPr>
          <w:rFonts w:eastAsia="Tahoma"/>
          <w:sz w:val="22"/>
          <w:szCs w:val="22"/>
          <w:lang w:val="fr-FR"/>
        </w:rPr>
        <w:t xml:space="preserve">l’absence de l’emballage d’origine de parfums et de produits cosmétiques lors de leur commercialisation </w:t>
      </w:r>
      <w:r w:rsidR="11551586" w:rsidRPr="57226071">
        <w:rPr>
          <w:rFonts w:eastAsia="Tahoma"/>
          <w:sz w:val="22"/>
          <w:szCs w:val="22"/>
          <w:lang w:val="fr-FR"/>
        </w:rPr>
        <w:t xml:space="preserve">peut </w:t>
      </w:r>
      <w:r w:rsidR="66113514" w:rsidRPr="57226071">
        <w:rPr>
          <w:rFonts w:eastAsia="Tahoma"/>
          <w:sz w:val="22"/>
          <w:szCs w:val="22"/>
          <w:lang w:val="fr-FR"/>
        </w:rPr>
        <w:t xml:space="preserve">nuire à l’image </w:t>
      </w:r>
      <w:r w:rsidR="00DC6EBB" w:rsidRPr="57226071">
        <w:rPr>
          <w:rFonts w:eastAsia="Tahoma"/>
          <w:sz w:val="22"/>
          <w:szCs w:val="22"/>
          <w:lang w:val="fr-FR"/>
        </w:rPr>
        <w:t>d’une marque</w:t>
      </w:r>
      <w:r w:rsidR="66113514" w:rsidRPr="57226071">
        <w:rPr>
          <w:rFonts w:eastAsia="Tahoma"/>
          <w:sz w:val="22"/>
          <w:szCs w:val="22"/>
          <w:lang w:val="fr-FR"/>
        </w:rPr>
        <w:t xml:space="preserve"> de luxe</w:t>
      </w:r>
      <w:r w:rsidR="00013668">
        <w:rPr>
          <w:rFonts w:eastAsia="Tahoma"/>
          <w:sz w:val="22"/>
          <w:szCs w:val="22"/>
          <w:lang w:val="fr-FR"/>
        </w:rPr>
        <w:t xml:space="preserve"> </w:t>
      </w:r>
      <w:r w:rsidR="66113514" w:rsidRPr="57226071">
        <w:rPr>
          <w:rFonts w:eastAsia="Tahoma"/>
          <w:sz w:val="22"/>
          <w:szCs w:val="22"/>
          <w:lang w:val="fr-FR"/>
        </w:rPr>
        <w:t>(Cass.</w:t>
      </w:r>
      <w:r w:rsidR="0442E349" w:rsidRPr="57226071">
        <w:rPr>
          <w:rFonts w:eastAsia="Tahoma"/>
          <w:sz w:val="22"/>
          <w:szCs w:val="22"/>
          <w:lang w:val="fr-FR"/>
        </w:rPr>
        <w:t>,</w:t>
      </w:r>
      <w:r w:rsidR="66113514" w:rsidRPr="57226071">
        <w:rPr>
          <w:rFonts w:eastAsia="Tahoma"/>
          <w:sz w:val="22"/>
          <w:szCs w:val="22"/>
          <w:lang w:val="fr-FR"/>
        </w:rPr>
        <w:t xml:space="preserve"> Com., 6 déc. 2023, </w:t>
      </w:r>
      <w:r w:rsidR="00EC10CB">
        <w:rPr>
          <w:rFonts w:eastAsia="Tahoma"/>
          <w:sz w:val="22"/>
          <w:szCs w:val="22"/>
          <w:lang w:val="fr-FR"/>
        </w:rPr>
        <w:t xml:space="preserve">Chanel, </w:t>
      </w:r>
      <w:r w:rsidR="66113514" w:rsidRPr="57226071">
        <w:rPr>
          <w:rFonts w:eastAsia="Tahoma"/>
          <w:sz w:val="22"/>
          <w:szCs w:val="22"/>
          <w:lang w:val="fr-FR"/>
        </w:rPr>
        <w:t>n°</w:t>
      </w:r>
      <w:r w:rsidR="69317B79" w:rsidRPr="57226071">
        <w:rPr>
          <w:rFonts w:eastAsia="Tahoma"/>
          <w:sz w:val="22"/>
          <w:szCs w:val="22"/>
          <w:lang w:val="fr-FR"/>
        </w:rPr>
        <w:t xml:space="preserve"> </w:t>
      </w:r>
      <w:r w:rsidR="66113514" w:rsidRPr="57226071">
        <w:rPr>
          <w:rFonts w:eastAsia="Tahoma"/>
          <w:sz w:val="22"/>
          <w:szCs w:val="22"/>
          <w:lang w:val="fr-FR"/>
        </w:rPr>
        <w:t xml:space="preserve">20-18.653). </w:t>
      </w:r>
    </w:p>
    <w:p w14:paraId="0D4E852A" w14:textId="77777777" w:rsidR="00EC10CB" w:rsidRDefault="00EC10CB" w:rsidP="57226071">
      <w:pPr>
        <w:pStyle w:val="Corpsdetexte"/>
        <w:spacing w:before="19"/>
        <w:jc w:val="both"/>
        <w:rPr>
          <w:rFonts w:eastAsia="Tahoma"/>
          <w:sz w:val="22"/>
          <w:szCs w:val="22"/>
          <w:lang w:val="fr-FR"/>
        </w:rPr>
      </w:pPr>
    </w:p>
    <w:p w14:paraId="4521BF55" w14:textId="1857482B" w:rsidR="00D82180" w:rsidRPr="00EC10CB" w:rsidRDefault="63F1C897" w:rsidP="00694635">
      <w:pPr>
        <w:pStyle w:val="Corpsdetexte"/>
        <w:spacing w:before="19"/>
        <w:jc w:val="both"/>
        <w:rPr>
          <w:rFonts w:eastAsia="Tahoma"/>
          <w:sz w:val="22"/>
          <w:szCs w:val="22"/>
          <w:lang w:val="fr-FR"/>
        </w:rPr>
      </w:pPr>
      <w:r w:rsidRPr="57226071">
        <w:rPr>
          <w:rFonts w:eastAsia="Tahoma"/>
          <w:sz w:val="22"/>
          <w:szCs w:val="22"/>
          <w:lang w:val="fr-FR"/>
        </w:rPr>
        <w:t xml:space="preserve">Un tel juste motif reposant sur l’atteinte à la réputation peut s’étendre à la </w:t>
      </w:r>
      <w:r w:rsidR="09E59E2C" w:rsidRPr="57226071">
        <w:rPr>
          <w:rFonts w:eastAsia="Tahoma"/>
          <w:sz w:val="22"/>
          <w:szCs w:val="22"/>
          <w:lang w:val="fr-FR"/>
        </w:rPr>
        <w:t>communication</w:t>
      </w:r>
      <w:r w:rsidR="1EE5CD2A" w:rsidRPr="57226071">
        <w:rPr>
          <w:rFonts w:eastAsia="Tahoma"/>
          <w:sz w:val="22"/>
          <w:szCs w:val="22"/>
          <w:lang w:val="fr-FR"/>
        </w:rPr>
        <w:t xml:space="preserve">. </w:t>
      </w:r>
      <w:r w:rsidR="09E59E2C" w:rsidRPr="57226071">
        <w:rPr>
          <w:rFonts w:eastAsia="Tahoma"/>
          <w:sz w:val="22"/>
          <w:szCs w:val="22"/>
          <w:lang w:val="fr-FR"/>
        </w:rPr>
        <w:t xml:space="preserve">Par exemple, il y a atteinte à l’image et à la réputation d’une marque lorsqu’une société revend certains produits </w:t>
      </w:r>
      <w:r w:rsidR="09E59E2C" w:rsidRPr="57226071">
        <w:rPr>
          <w:rFonts w:eastAsia="Tahoma"/>
          <w:i/>
          <w:iCs/>
          <w:sz w:val="22"/>
          <w:szCs w:val="22"/>
          <w:lang w:val="fr-FR"/>
        </w:rPr>
        <w:t>vintage</w:t>
      </w:r>
      <w:r w:rsidR="00A8539B">
        <w:rPr>
          <w:rFonts w:eastAsia="Tahoma"/>
          <w:i/>
          <w:iCs/>
          <w:sz w:val="22"/>
          <w:szCs w:val="22"/>
          <w:lang w:val="fr-FR"/>
        </w:rPr>
        <w:t>s</w:t>
      </w:r>
      <w:r w:rsidR="09E59E2C" w:rsidRPr="57226071">
        <w:rPr>
          <w:rFonts w:eastAsia="Tahoma"/>
          <w:sz w:val="22"/>
          <w:szCs w:val="22"/>
          <w:lang w:val="fr-FR"/>
        </w:rPr>
        <w:t xml:space="preserve"> sous le thème jugé provocateur de la pornographie</w:t>
      </w:r>
      <w:r w:rsidR="00F66279">
        <w:rPr>
          <w:rFonts w:eastAsia="Tahoma"/>
          <w:sz w:val="22"/>
          <w:szCs w:val="22"/>
          <w:lang w:val="fr-FR"/>
        </w:rPr>
        <w:t xml:space="preserve"> </w:t>
      </w:r>
      <w:r w:rsidR="09E59E2C" w:rsidRPr="57226071">
        <w:rPr>
          <w:rFonts w:eastAsia="Tahoma"/>
          <w:sz w:val="22"/>
          <w:szCs w:val="22"/>
          <w:lang w:val="fr-FR"/>
        </w:rPr>
        <w:t>(TGI, 31 janvier 2019, n°17/05147).</w:t>
      </w:r>
    </w:p>
    <w:p w14:paraId="3AB6070E" w14:textId="77777777" w:rsidR="00D82180" w:rsidRPr="00694635" w:rsidRDefault="057B84A6" w:rsidP="00694635">
      <w:pPr>
        <w:pStyle w:val="SQ"/>
      </w:pPr>
      <w:r w:rsidRPr="00694635">
        <w:lastRenderedPageBreak/>
        <w:t xml:space="preserve">Risque de </w:t>
      </w:r>
      <w:r w:rsidRPr="00694635">
        <w:rPr>
          <w:spacing w:val="-2"/>
        </w:rPr>
        <w:t xml:space="preserve">confusion pour </w:t>
      </w:r>
      <w:r w:rsidRPr="00694635">
        <w:t>le consommateur</w:t>
      </w:r>
    </w:p>
    <w:p w14:paraId="434D94C9" w14:textId="4D21596E" w:rsidR="7F32A72A" w:rsidRPr="00694635" w:rsidRDefault="7F32A72A" w:rsidP="00694635">
      <w:pPr>
        <w:pStyle w:val="Corpsdetexte"/>
        <w:spacing w:before="19"/>
        <w:jc w:val="both"/>
        <w:rPr>
          <w:rFonts w:eastAsia="Tahoma"/>
          <w:sz w:val="22"/>
          <w:szCs w:val="22"/>
          <w:lang w:val="fr-FR"/>
        </w:rPr>
      </w:pPr>
    </w:p>
    <w:p w14:paraId="3C35F695" w14:textId="6992C7E4" w:rsidR="32A651AA" w:rsidRPr="00694635" w:rsidRDefault="5FE4479A" w:rsidP="00013668">
      <w:pPr>
        <w:pStyle w:val="Corpsdetexte"/>
        <w:spacing w:before="19"/>
        <w:jc w:val="both"/>
        <w:rPr>
          <w:rFonts w:eastAsia="Tahoma"/>
          <w:sz w:val="22"/>
          <w:szCs w:val="22"/>
          <w:lang w:val="fr-FR"/>
        </w:rPr>
      </w:pPr>
      <w:r w:rsidRPr="57226071">
        <w:rPr>
          <w:rFonts w:eastAsia="Tahoma"/>
          <w:sz w:val="22"/>
          <w:szCs w:val="22"/>
          <w:lang w:val="fr-FR"/>
        </w:rPr>
        <w:t xml:space="preserve">A </w:t>
      </w:r>
      <w:r w:rsidR="57226071" w:rsidRPr="57226071">
        <w:rPr>
          <w:rFonts w:eastAsia="Tahoma"/>
          <w:sz w:val="22"/>
          <w:szCs w:val="22"/>
          <w:lang w:val="fr-FR"/>
        </w:rPr>
        <w:t>titre liminaire, nous comprenons un tel risque de confusion, comme l’hypothèse dans laquelle le consommateur fait un lien entre le titulaire de la marque et le revendeur, et est amené à croire que la revente des produits est faite par le titulaire de la marque ou avec son consentement.</w:t>
      </w:r>
    </w:p>
    <w:p w14:paraId="03C1AE19" w14:textId="23472BC6" w:rsidR="32A651AA" w:rsidRPr="00694635" w:rsidRDefault="32A651AA" w:rsidP="00694635">
      <w:pPr>
        <w:pStyle w:val="Corpsdetexte"/>
        <w:spacing w:before="19"/>
        <w:jc w:val="both"/>
        <w:rPr>
          <w:rFonts w:eastAsia="Tahoma"/>
          <w:sz w:val="22"/>
          <w:szCs w:val="22"/>
          <w:lang w:val="fr-FR"/>
        </w:rPr>
      </w:pPr>
    </w:p>
    <w:p w14:paraId="3536D578" w14:textId="07BC7B63" w:rsidR="00D82180" w:rsidRPr="00EC10CB" w:rsidRDefault="120F7E96" w:rsidP="502DC7C9">
      <w:pPr>
        <w:pStyle w:val="Corpsdetexte"/>
        <w:spacing w:before="19"/>
        <w:jc w:val="both"/>
        <w:rPr>
          <w:rFonts w:eastAsia="Tahoma"/>
          <w:b/>
          <w:bCs/>
          <w:sz w:val="22"/>
          <w:szCs w:val="22"/>
          <w:lang w:val="fr-FR"/>
        </w:rPr>
      </w:pPr>
      <w:r w:rsidRPr="00476656">
        <w:rPr>
          <w:rFonts w:eastAsia="Tahoma"/>
          <w:b/>
          <w:bCs/>
          <w:sz w:val="22"/>
          <w:szCs w:val="22"/>
          <w:lang w:val="fr-FR"/>
        </w:rPr>
        <w:t>OUI</w:t>
      </w:r>
      <w:r w:rsidR="00DC6EBB" w:rsidRPr="00DC6EBB">
        <w:rPr>
          <w:rFonts w:eastAsia="Tahoma"/>
          <w:sz w:val="22"/>
          <w:szCs w:val="22"/>
          <w:lang w:val="fr-FR"/>
        </w:rPr>
        <w:t>.</w:t>
      </w:r>
      <w:r w:rsidR="00DC6EBB">
        <w:rPr>
          <w:rFonts w:eastAsia="Tahoma"/>
          <w:b/>
          <w:bCs/>
          <w:sz w:val="22"/>
          <w:szCs w:val="22"/>
          <w:lang w:val="fr-FR"/>
        </w:rPr>
        <w:t xml:space="preserve"> </w:t>
      </w:r>
      <w:r w:rsidR="057B84A6" w:rsidRPr="57226071">
        <w:rPr>
          <w:rFonts w:eastAsia="Tahoma"/>
          <w:sz w:val="22"/>
          <w:szCs w:val="22"/>
          <w:lang w:val="fr-FR"/>
        </w:rPr>
        <w:t>Ce risque de confusion peut prendre plusieurs formes.</w:t>
      </w:r>
      <w:r w:rsidR="00EC10CB">
        <w:rPr>
          <w:rFonts w:eastAsia="Tahoma"/>
          <w:sz w:val="22"/>
          <w:szCs w:val="22"/>
          <w:lang w:val="fr-FR"/>
        </w:rPr>
        <w:t xml:space="preserve"> </w:t>
      </w:r>
      <w:r w:rsidR="2B69148F" w:rsidRPr="57226071">
        <w:rPr>
          <w:rFonts w:eastAsia="Tahoma"/>
          <w:sz w:val="22"/>
          <w:szCs w:val="22"/>
          <w:lang w:val="fr-FR"/>
        </w:rPr>
        <w:t>La première et plus fréquente d’entre elles est l’</w:t>
      </w:r>
      <w:r w:rsidR="3577A532" w:rsidRPr="57226071">
        <w:rPr>
          <w:rFonts w:eastAsia="Tahoma"/>
          <w:sz w:val="22"/>
          <w:szCs w:val="22"/>
          <w:lang w:val="fr-FR"/>
        </w:rPr>
        <w:t>hypothèse</w:t>
      </w:r>
      <w:r w:rsidR="2B69148F" w:rsidRPr="57226071">
        <w:rPr>
          <w:rFonts w:eastAsia="Tahoma"/>
          <w:sz w:val="22"/>
          <w:szCs w:val="22"/>
          <w:lang w:val="fr-FR"/>
        </w:rPr>
        <w:t xml:space="preserve"> d</w:t>
      </w:r>
      <w:r w:rsidR="42C40D9A" w:rsidRPr="57226071">
        <w:rPr>
          <w:rFonts w:eastAsia="Tahoma"/>
          <w:sz w:val="22"/>
          <w:szCs w:val="22"/>
          <w:lang w:val="fr-FR"/>
        </w:rPr>
        <w:t xml:space="preserve">’une </w:t>
      </w:r>
      <w:r w:rsidR="05C542EA" w:rsidRPr="00C6615B">
        <w:rPr>
          <w:rFonts w:eastAsia="Tahoma"/>
          <w:sz w:val="22"/>
          <w:szCs w:val="22"/>
          <w:lang w:val="fr-FR"/>
        </w:rPr>
        <w:t>publicité tapageuse faite par un revend</w:t>
      </w:r>
      <w:r w:rsidR="747C784C" w:rsidRPr="00C6615B">
        <w:rPr>
          <w:rFonts w:eastAsia="Tahoma"/>
          <w:sz w:val="22"/>
          <w:szCs w:val="22"/>
          <w:lang w:val="fr-FR"/>
        </w:rPr>
        <w:t>eu</w:t>
      </w:r>
      <w:r w:rsidR="05C542EA" w:rsidRPr="00C6615B">
        <w:rPr>
          <w:rFonts w:eastAsia="Tahoma"/>
          <w:sz w:val="22"/>
          <w:szCs w:val="22"/>
          <w:lang w:val="fr-FR"/>
        </w:rPr>
        <w:t xml:space="preserve">r </w:t>
      </w:r>
      <w:r w:rsidR="00855BA2" w:rsidRPr="00C6615B">
        <w:rPr>
          <w:rFonts w:eastAsia="Tahoma"/>
          <w:sz w:val="22"/>
          <w:szCs w:val="22"/>
          <w:lang w:val="fr-FR"/>
        </w:rPr>
        <w:t xml:space="preserve">de produits </w:t>
      </w:r>
      <w:r w:rsidR="00DC6EBB" w:rsidRPr="00C6615B">
        <w:rPr>
          <w:rFonts w:eastAsia="Tahoma"/>
          <w:sz w:val="22"/>
          <w:szCs w:val="22"/>
          <w:lang w:val="fr-FR"/>
        </w:rPr>
        <w:t>marqués en</w:t>
      </w:r>
      <w:r w:rsidR="00855BA2" w:rsidRPr="00C6615B">
        <w:rPr>
          <w:rFonts w:eastAsia="Tahoma"/>
          <w:sz w:val="22"/>
          <w:szCs w:val="22"/>
          <w:lang w:val="fr-FR"/>
        </w:rPr>
        <w:t xml:space="preserve"> utilisant</w:t>
      </w:r>
      <w:r w:rsidR="7D58E64E" w:rsidRPr="00C6615B">
        <w:rPr>
          <w:rFonts w:eastAsia="Tahoma"/>
          <w:sz w:val="22"/>
          <w:szCs w:val="22"/>
          <w:lang w:val="fr-FR"/>
        </w:rPr>
        <w:t xml:space="preserve"> </w:t>
      </w:r>
      <w:r w:rsidR="05C542EA" w:rsidRPr="00C6615B">
        <w:rPr>
          <w:rFonts w:eastAsia="Tahoma"/>
          <w:sz w:val="22"/>
          <w:szCs w:val="22"/>
          <w:lang w:val="fr-FR"/>
        </w:rPr>
        <w:t>la marque.</w:t>
      </w:r>
      <w:r w:rsidR="00C6615B">
        <w:rPr>
          <w:rFonts w:eastAsia="Tahoma"/>
          <w:sz w:val="22"/>
          <w:szCs w:val="22"/>
          <w:lang w:val="fr-FR"/>
        </w:rPr>
        <w:t xml:space="preserve"> </w:t>
      </w:r>
      <w:r w:rsidR="05C542EA" w:rsidRPr="00476656">
        <w:rPr>
          <w:rFonts w:eastAsia="Tahoma"/>
          <w:sz w:val="22"/>
          <w:szCs w:val="22"/>
          <w:lang w:val="fr-FR"/>
        </w:rPr>
        <w:t xml:space="preserve">La </w:t>
      </w:r>
      <w:r w:rsidR="63F280A0" w:rsidRPr="00476656">
        <w:rPr>
          <w:rFonts w:eastAsia="Tahoma"/>
          <w:sz w:val="22"/>
          <w:szCs w:val="22"/>
          <w:lang w:val="fr-FR"/>
        </w:rPr>
        <w:t xml:space="preserve">question se pose </w:t>
      </w:r>
      <w:r w:rsidR="4B33A902" w:rsidRPr="00476656">
        <w:rPr>
          <w:rFonts w:eastAsia="Tahoma"/>
          <w:sz w:val="22"/>
          <w:szCs w:val="22"/>
          <w:lang w:val="fr-FR"/>
        </w:rPr>
        <w:t xml:space="preserve">alors de savoir s’il existe un </w:t>
      </w:r>
      <w:r w:rsidR="05C542EA" w:rsidRPr="00476656">
        <w:rPr>
          <w:rFonts w:eastAsia="Tahoma"/>
          <w:sz w:val="22"/>
          <w:szCs w:val="22"/>
          <w:lang w:val="fr-FR"/>
        </w:rPr>
        <w:t xml:space="preserve">juste motif à l’exception à la règle d’épuisement des </w:t>
      </w:r>
      <w:r w:rsidR="00DC6EBB" w:rsidRPr="00476656">
        <w:rPr>
          <w:rFonts w:eastAsia="Tahoma"/>
          <w:sz w:val="22"/>
          <w:szCs w:val="22"/>
          <w:lang w:val="fr-FR"/>
        </w:rPr>
        <w:t>droits.</w:t>
      </w:r>
    </w:p>
    <w:p w14:paraId="37261C10" w14:textId="39C30676" w:rsidR="00D82180" w:rsidRPr="00694635" w:rsidRDefault="00D82180" w:rsidP="00694635">
      <w:pPr>
        <w:pStyle w:val="Corpsdetexte"/>
        <w:spacing w:before="19"/>
        <w:jc w:val="both"/>
        <w:rPr>
          <w:rFonts w:eastAsia="Tahoma"/>
          <w:sz w:val="22"/>
          <w:szCs w:val="22"/>
          <w:lang w:val="fr-FR"/>
        </w:rPr>
      </w:pPr>
    </w:p>
    <w:p w14:paraId="0753EF53" w14:textId="410505CB" w:rsidR="00D82180" w:rsidRPr="00694635" w:rsidRDefault="66113514" w:rsidP="00694635">
      <w:pPr>
        <w:pStyle w:val="Corpsdetexte"/>
        <w:spacing w:before="19"/>
        <w:jc w:val="both"/>
        <w:rPr>
          <w:rFonts w:eastAsia="Tahoma"/>
          <w:sz w:val="22"/>
          <w:szCs w:val="22"/>
          <w:lang w:val="fr-FR"/>
        </w:rPr>
      </w:pPr>
      <w:r w:rsidRPr="57226071">
        <w:rPr>
          <w:rFonts w:eastAsia="Tahoma"/>
          <w:sz w:val="22"/>
          <w:szCs w:val="22"/>
          <w:lang w:val="fr-FR"/>
        </w:rPr>
        <w:t xml:space="preserve">Le principe </w:t>
      </w:r>
      <w:r w:rsidR="1B15285E" w:rsidRPr="57226071">
        <w:rPr>
          <w:rFonts w:eastAsia="Tahoma"/>
          <w:sz w:val="22"/>
          <w:szCs w:val="22"/>
          <w:lang w:val="fr-FR"/>
        </w:rPr>
        <w:t xml:space="preserve">de l’épuisement des droits </w:t>
      </w:r>
      <w:r w:rsidR="69317B79" w:rsidRPr="57226071">
        <w:rPr>
          <w:rFonts w:eastAsia="Tahoma"/>
          <w:sz w:val="22"/>
          <w:szCs w:val="22"/>
          <w:lang w:val="fr-FR"/>
        </w:rPr>
        <w:t xml:space="preserve">comprend </w:t>
      </w:r>
      <w:r w:rsidRPr="57226071">
        <w:rPr>
          <w:rFonts w:eastAsia="Tahoma"/>
          <w:sz w:val="22"/>
          <w:szCs w:val="22"/>
          <w:lang w:val="fr-FR"/>
        </w:rPr>
        <w:t xml:space="preserve">le droit, pour le revendeur, de faire la promotion des produits marqués et d’utiliser la marque pour les besoins de cette promotion. </w:t>
      </w:r>
      <w:r w:rsidR="00EC10CB">
        <w:rPr>
          <w:rFonts w:eastAsia="Tahoma"/>
          <w:sz w:val="22"/>
          <w:szCs w:val="22"/>
          <w:lang w:val="fr-FR"/>
        </w:rPr>
        <w:t xml:space="preserve"> </w:t>
      </w:r>
      <w:r w:rsidR="2AE0788D" w:rsidRPr="70CDFA92">
        <w:rPr>
          <w:rFonts w:eastAsia="Tahoma"/>
          <w:sz w:val="22"/>
          <w:szCs w:val="22"/>
          <w:lang w:val="fr-FR"/>
        </w:rPr>
        <w:t>La jurisprudence reconna</w:t>
      </w:r>
      <w:r w:rsidR="10AF3778" w:rsidRPr="70CDFA92">
        <w:rPr>
          <w:rFonts w:eastAsia="Tahoma"/>
          <w:sz w:val="22"/>
          <w:szCs w:val="22"/>
          <w:lang w:val="fr-FR"/>
        </w:rPr>
        <w:t>î</w:t>
      </w:r>
      <w:r w:rsidR="2AE0788D" w:rsidRPr="70CDFA92">
        <w:rPr>
          <w:rFonts w:eastAsia="Tahoma"/>
          <w:sz w:val="22"/>
          <w:szCs w:val="22"/>
          <w:lang w:val="fr-FR"/>
        </w:rPr>
        <w:t>t en effet avec constance au revendeur qui s’est licitement approvisionné, dispose de suffisamment de stocks et qui commercialise les produits dans des conditions normales, le droit d’effectuer de la publicité pour les promouvoir (Cass.</w:t>
      </w:r>
      <w:r w:rsidR="131CCCA5" w:rsidRPr="70CDFA92">
        <w:rPr>
          <w:rFonts w:eastAsia="Tahoma"/>
          <w:sz w:val="22"/>
          <w:szCs w:val="22"/>
          <w:lang w:val="fr-FR"/>
        </w:rPr>
        <w:t>, C</w:t>
      </w:r>
      <w:r w:rsidR="2AE0788D" w:rsidRPr="70CDFA92">
        <w:rPr>
          <w:rFonts w:eastAsia="Tahoma"/>
          <w:sz w:val="22"/>
          <w:szCs w:val="22"/>
          <w:lang w:val="fr-FR"/>
        </w:rPr>
        <w:t>om</w:t>
      </w:r>
      <w:r w:rsidR="71767C86" w:rsidRPr="70CDFA92">
        <w:rPr>
          <w:rFonts w:eastAsia="Tahoma"/>
          <w:sz w:val="22"/>
          <w:szCs w:val="22"/>
          <w:lang w:val="fr-FR"/>
        </w:rPr>
        <w:t>.</w:t>
      </w:r>
      <w:r w:rsidR="2AE0788D" w:rsidRPr="70CDFA92">
        <w:rPr>
          <w:rFonts w:eastAsia="Tahoma"/>
          <w:sz w:val="22"/>
          <w:szCs w:val="22"/>
          <w:lang w:val="fr-FR"/>
        </w:rPr>
        <w:t>, 15 mars 1994,</w:t>
      </w:r>
      <w:r w:rsidR="23F82F69" w:rsidRPr="70CDFA92">
        <w:rPr>
          <w:rFonts w:eastAsia="Tahoma"/>
          <w:sz w:val="22"/>
          <w:szCs w:val="22"/>
          <w:lang w:val="fr-FR"/>
        </w:rPr>
        <w:t xml:space="preserve"> n° </w:t>
      </w:r>
      <w:r w:rsidR="2AE0788D" w:rsidRPr="70CDFA92">
        <w:rPr>
          <w:rFonts w:eastAsia="Tahoma"/>
          <w:sz w:val="22"/>
          <w:szCs w:val="22"/>
          <w:lang w:val="fr-FR"/>
        </w:rPr>
        <w:t xml:space="preserve">92-10.791). </w:t>
      </w:r>
      <w:r w:rsidRPr="70CDFA92">
        <w:rPr>
          <w:rFonts w:eastAsia="Tahoma"/>
          <w:sz w:val="22"/>
          <w:szCs w:val="22"/>
          <w:lang w:val="fr-FR"/>
        </w:rPr>
        <w:t xml:space="preserve">Elle a par la suite précisé, </w:t>
      </w:r>
      <w:r w:rsidR="3957FE3B" w:rsidRPr="70CDFA92">
        <w:rPr>
          <w:rFonts w:eastAsia="Tahoma"/>
          <w:sz w:val="22"/>
          <w:szCs w:val="22"/>
          <w:lang w:val="fr-FR"/>
        </w:rPr>
        <w:t xml:space="preserve">qu’il </w:t>
      </w:r>
      <w:r w:rsidRPr="70CDFA92">
        <w:rPr>
          <w:rFonts w:eastAsia="Tahoma"/>
          <w:sz w:val="22"/>
          <w:szCs w:val="22"/>
          <w:lang w:val="fr-FR"/>
        </w:rPr>
        <w:t>n’y a pas de risque de confusion pour le consommateur lorsque ce dernier, normalement avisé et moyennement attentif</w:t>
      </w:r>
      <w:r w:rsidR="67BB84B2" w:rsidRPr="70CDFA92">
        <w:rPr>
          <w:rFonts w:eastAsia="Tahoma"/>
          <w:sz w:val="22"/>
          <w:szCs w:val="22"/>
          <w:lang w:val="fr-FR"/>
        </w:rPr>
        <w:t>,</w:t>
      </w:r>
      <w:r w:rsidRPr="70CDFA92">
        <w:rPr>
          <w:rFonts w:eastAsia="Tahoma"/>
          <w:sz w:val="22"/>
          <w:szCs w:val="22"/>
          <w:lang w:val="fr-FR"/>
        </w:rPr>
        <w:t xml:space="preserve"> ne fait pas un rattachement sur le plan économique ou commercial entre le titulaire de la marque et la société qui revend les produits marqués (Paris, 18 juin 2014, n°</w:t>
      </w:r>
      <w:r w:rsidR="69317B79" w:rsidRPr="70CDFA92">
        <w:rPr>
          <w:rFonts w:eastAsia="Tahoma"/>
          <w:sz w:val="22"/>
          <w:szCs w:val="22"/>
          <w:lang w:val="fr-FR"/>
        </w:rPr>
        <w:t xml:space="preserve"> </w:t>
      </w:r>
      <w:r w:rsidRPr="70CDFA92">
        <w:rPr>
          <w:rFonts w:eastAsia="Tahoma"/>
          <w:sz w:val="22"/>
          <w:szCs w:val="22"/>
          <w:lang w:val="fr-FR"/>
        </w:rPr>
        <w:t xml:space="preserve">13/00459). </w:t>
      </w:r>
    </w:p>
    <w:p w14:paraId="6E75282C" w14:textId="37406984" w:rsidR="70CDFA92" w:rsidRDefault="70CDFA92" w:rsidP="70CDFA92">
      <w:pPr>
        <w:pStyle w:val="Corpsdetexte"/>
        <w:spacing w:before="19"/>
        <w:jc w:val="both"/>
        <w:rPr>
          <w:rFonts w:eastAsia="Tahoma"/>
          <w:sz w:val="22"/>
          <w:szCs w:val="22"/>
          <w:lang w:val="fr-FR"/>
        </w:rPr>
      </w:pPr>
    </w:p>
    <w:p w14:paraId="3A110337" w14:textId="10134180" w:rsidR="00D82180" w:rsidRPr="00694635" w:rsidRDefault="37C5C60F" w:rsidP="00694635">
      <w:pPr>
        <w:pStyle w:val="Corpsdetexte"/>
        <w:spacing w:before="19"/>
        <w:jc w:val="both"/>
        <w:rPr>
          <w:rFonts w:eastAsia="Tahoma"/>
          <w:sz w:val="22"/>
          <w:szCs w:val="22"/>
          <w:lang w:val="fr-FR"/>
        </w:rPr>
      </w:pPr>
      <w:r w:rsidRPr="502DC7C9">
        <w:rPr>
          <w:rFonts w:eastAsia="Tahoma"/>
          <w:sz w:val="22"/>
          <w:szCs w:val="22"/>
          <w:lang w:val="fr-FR"/>
        </w:rPr>
        <w:t xml:space="preserve">Ainsi, pour retenir l’existence d’un motif légitime dans </w:t>
      </w:r>
      <w:r w:rsidR="7BC74914" w:rsidRPr="502DC7C9">
        <w:rPr>
          <w:rFonts w:eastAsia="Tahoma"/>
          <w:sz w:val="22"/>
          <w:szCs w:val="22"/>
          <w:lang w:val="fr-FR"/>
        </w:rPr>
        <w:t xml:space="preserve">l’hypothèse </w:t>
      </w:r>
      <w:r w:rsidRPr="502DC7C9">
        <w:rPr>
          <w:rFonts w:eastAsia="Tahoma"/>
          <w:sz w:val="22"/>
          <w:szCs w:val="22"/>
          <w:lang w:val="fr-FR"/>
        </w:rPr>
        <w:t>d’une publicité tapageuse pour une marque, il est nécessaire que celle-ci suscite</w:t>
      </w:r>
      <w:r w:rsidR="06DAFAE4" w:rsidRPr="502DC7C9">
        <w:rPr>
          <w:rFonts w:eastAsia="Tahoma"/>
          <w:sz w:val="22"/>
          <w:szCs w:val="22"/>
          <w:lang w:val="fr-FR"/>
        </w:rPr>
        <w:t>,</w:t>
      </w:r>
      <w:r w:rsidRPr="502DC7C9">
        <w:rPr>
          <w:rFonts w:eastAsia="Tahoma"/>
          <w:sz w:val="22"/>
          <w:szCs w:val="22"/>
          <w:lang w:val="fr-FR"/>
        </w:rPr>
        <w:t xml:space="preserve"> auprès d’un </w:t>
      </w:r>
      <w:r w:rsidR="422092D8" w:rsidRPr="502DC7C9">
        <w:rPr>
          <w:rFonts w:eastAsia="Tahoma"/>
          <w:sz w:val="22"/>
          <w:szCs w:val="22"/>
          <w:lang w:val="fr-FR"/>
        </w:rPr>
        <w:t xml:space="preserve">consommateur </w:t>
      </w:r>
      <w:r w:rsidRPr="502DC7C9">
        <w:rPr>
          <w:rFonts w:eastAsia="Tahoma"/>
          <w:sz w:val="22"/>
          <w:szCs w:val="22"/>
          <w:lang w:val="fr-FR"/>
        </w:rPr>
        <w:t>normalement avisé et moyennement attentif</w:t>
      </w:r>
      <w:r w:rsidR="20EE498D" w:rsidRPr="502DC7C9">
        <w:rPr>
          <w:rFonts w:eastAsia="Tahoma"/>
          <w:sz w:val="22"/>
          <w:szCs w:val="22"/>
          <w:lang w:val="fr-FR"/>
        </w:rPr>
        <w:t>,</w:t>
      </w:r>
      <w:r w:rsidRPr="502DC7C9">
        <w:rPr>
          <w:rFonts w:eastAsia="Tahoma"/>
          <w:sz w:val="22"/>
          <w:szCs w:val="22"/>
          <w:lang w:val="fr-FR"/>
        </w:rPr>
        <w:t xml:space="preserve"> un rattachement sur le plan économique ou commercial entre le titulaire de la marque et celui qui fait ladite publicité. </w:t>
      </w:r>
    </w:p>
    <w:p w14:paraId="39B53A6F" w14:textId="77777777" w:rsidR="00D82180" w:rsidRPr="00694635" w:rsidRDefault="00D82180" w:rsidP="00694635">
      <w:pPr>
        <w:pStyle w:val="Corpsdetexte"/>
        <w:spacing w:before="19"/>
        <w:jc w:val="both"/>
        <w:rPr>
          <w:rFonts w:eastAsia="Tahoma"/>
          <w:sz w:val="22"/>
          <w:szCs w:val="22"/>
          <w:lang w:val="fr-FR"/>
        </w:rPr>
      </w:pPr>
    </w:p>
    <w:p w14:paraId="710C143E" w14:textId="64D64CD2" w:rsidR="502DC7C9" w:rsidRPr="00EC10CB" w:rsidRDefault="34656AFE" w:rsidP="502DC7C9">
      <w:pPr>
        <w:pStyle w:val="Corpsdetexte"/>
        <w:spacing w:before="19"/>
        <w:jc w:val="both"/>
        <w:rPr>
          <w:rFonts w:eastAsia="Tahoma"/>
          <w:sz w:val="22"/>
          <w:szCs w:val="22"/>
          <w:u w:val="single"/>
          <w:lang w:val="fr-FR"/>
        </w:rPr>
      </w:pPr>
      <w:r w:rsidRPr="502DC7C9">
        <w:rPr>
          <w:rFonts w:eastAsia="Tahoma"/>
          <w:sz w:val="22"/>
          <w:szCs w:val="22"/>
          <w:lang w:val="fr-FR"/>
        </w:rPr>
        <w:t xml:space="preserve">Le risque de confusion peut encore résulter </w:t>
      </w:r>
      <w:r w:rsidR="37C5C60F" w:rsidRPr="006C1E17">
        <w:rPr>
          <w:rFonts w:eastAsia="Tahoma"/>
          <w:sz w:val="22"/>
          <w:szCs w:val="22"/>
          <w:lang w:val="fr-FR"/>
        </w:rPr>
        <w:t xml:space="preserve">de la revente </w:t>
      </w:r>
      <w:r w:rsidR="15F56F86" w:rsidRPr="006C1E17">
        <w:rPr>
          <w:rFonts w:eastAsia="Tahoma"/>
          <w:sz w:val="22"/>
          <w:szCs w:val="22"/>
          <w:lang w:val="fr-FR"/>
        </w:rPr>
        <w:t xml:space="preserve">de produits </w:t>
      </w:r>
      <w:r w:rsidR="00495298" w:rsidRPr="006C1E17">
        <w:rPr>
          <w:rFonts w:eastAsia="Tahoma"/>
          <w:sz w:val="22"/>
          <w:szCs w:val="22"/>
          <w:lang w:val="fr-FR"/>
        </w:rPr>
        <w:t xml:space="preserve">marqués </w:t>
      </w:r>
      <w:r w:rsidR="37C5C60F" w:rsidRPr="006C1E17">
        <w:rPr>
          <w:rFonts w:eastAsia="Tahoma"/>
          <w:sz w:val="22"/>
          <w:szCs w:val="22"/>
          <w:lang w:val="fr-FR"/>
        </w:rPr>
        <w:t>d’occasion</w:t>
      </w:r>
      <w:r w:rsidR="00495298" w:rsidRPr="006C1E17">
        <w:rPr>
          <w:rFonts w:eastAsia="Tahoma"/>
          <w:sz w:val="22"/>
          <w:szCs w:val="22"/>
          <w:lang w:val="fr-FR"/>
        </w:rPr>
        <w:t xml:space="preserve">, ces produits ayant subi des </w:t>
      </w:r>
      <w:r w:rsidR="37C5C60F" w:rsidRPr="006C1E17">
        <w:rPr>
          <w:rFonts w:eastAsia="Tahoma"/>
          <w:sz w:val="22"/>
          <w:szCs w:val="22"/>
          <w:lang w:val="fr-FR"/>
        </w:rPr>
        <w:t>transformations « </w:t>
      </w:r>
      <w:r w:rsidR="37C5C60F" w:rsidRPr="00EC10CB">
        <w:rPr>
          <w:rFonts w:eastAsia="Tahoma"/>
          <w:i/>
          <w:iCs/>
          <w:sz w:val="22"/>
          <w:szCs w:val="22"/>
          <w:lang w:val="fr-FR"/>
        </w:rPr>
        <w:t>substantielles</w:t>
      </w:r>
      <w:r w:rsidR="37C5C60F" w:rsidRPr="006C1E17">
        <w:rPr>
          <w:rFonts w:eastAsia="Tahoma"/>
          <w:sz w:val="22"/>
          <w:szCs w:val="22"/>
          <w:lang w:val="fr-FR"/>
        </w:rPr>
        <w:t> </w:t>
      </w:r>
      <w:r w:rsidR="37C5C60F" w:rsidRPr="00EC10CB">
        <w:rPr>
          <w:rFonts w:eastAsia="Tahoma"/>
          <w:sz w:val="22"/>
          <w:szCs w:val="22"/>
          <w:lang w:val="fr-FR"/>
        </w:rPr>
        <w:t>»</w:t>
      </w:r>
      <w:r w:rsidR="67F43F63" w:rsidRPr="00EC10CB">
        <w:rPr>
          <w:rFonts w:eastAsia="Tahoma"/>
          <w:sz w:val="22"/>
          <w:szCs w:val="22"/>
          <w:lang w:val="fr-FR"/>
        </w:rPr>
        <w:t>.</w:t>
      </w:r>
      <w:r w:rsidR="00EC10CB" w:rsidRPr="00EC10CB">
        <w:rPr>
          <w:rFonts w:eastAsia="Tahoma"/>
          <w:sz w:val="22"/>
          <w:szCs w:val="22"/>
          <w:lang w:val="fr-FR"/>
        </w:rPr>
        <w:t xml:space="preserve"> </w:t>
      </w:r>
      <w:r w:rsidR="49D3FA3D" w:rsidRPr="00EC10CB">
        <w:rPr>
          <w:rFonts w:eastAsia="Tahoma"/>
          <w:sz w:val="22"/>
          <w:szCs w:val="22"/>
          <w:lang w:val="fr-FR"/>
        </w:rPr>
        <w:t>L</w:t>
      </w:r>
      <w:r w:rsidR="49D3FA3D" w:rsidRPr="502DC7C9">
        <w:rPr>
          <w:rFonts w:eastAsia="Tahoma"/>
          <w:sz w:val="22"/>
          <w:szCs w:val="22"/>
          <w:lang w:val="fr-FR"/>
        </w:rPr>
        <w:t>a notion de</w:t>
      </w:r>
      <w:r w:rsidR="384CCD9F" w:rsidRPr="502DC7C9">
        <w:rPr>
          <w:rFonts w:eastAsia="Tahoma"/>
          <w:sz w:val="22"/>
          <w:szCs w:val="22"/>
          <w:lang w:val="fr-FR"/>
        </w:rPr>
        <w:t xml:space="preserve"> « </w:t>
      </w:r>
      <w:r w:rsidR="384CCD9F" w:rsidRPr="502DC7C9">
        <w:rPr>
          <w:rFonts w:eastAsia="Tahoma"/>
          <w:i/>
          <w:iCs/>
          <w:sz w:val="22"/>
          <w:szCs w:val="22"/>
          <w:lang w:val="fr-FR"/>
        </w:rPr>
        <w:t>transformation substantielle</w:t>
      </w:r>
      <w:r w:rsidR="384CCD9F" w:rsidRPr="502DC7C9">
        <w:rPr>
          <w:rFonts w:eastAsia="Tahoma"/>
          <w:sz w:val="22"/>
          <w:szCs w:val="22"/>
          <w:lang w:val="fr-FR"/>
        </w:rPr>
        <w:t> »</w:t>
      </w:r>
      <w:r w:rsidR="6831F194" w:rsidRPr="502DC7C9">
        <w:rPr>
          <w:rFonts w:eastAsia="Tahoma"/>
          <w:sz w:val="22"/>
          <w:szCs w:val="22"/>
          <w:lang w:val="fr-FR"/>
        </w:rPr>
        <w:t xml:space="preserve"> n’étant pas défini</w:t>
      </w:r>
      <w:r w:rsidR="00855BA2">
        <w:rPr>
          <w:rFonts w:eastAsia="Tahoma"/>
          <w:sz w:val="22"/>
          <w:szCs w:val="22"/>
          <w:lang w:val="fr-FR"/>
        </w:rPr>
        <w:t>e</w:t>
      </w:r>
      <w:r w:rsidR="384CCD9F" w:rsidRPr="502DC7C9">
        <w:rPr>
          <w:rFonts w:eastAsia="Tahoma"/>
          <w:sz w:val="22"/>
          <w:szCs w:val="22"/>
          <w:lang w:val="fr-FR"/>
        </w:rPr>
        <w:t xml:space="preserve">, </w:t>
      </w:r>
      <w:r w:rsidR="7DDBF58C" w:rsidRPr="502DC7C9">
        <w:rPr>
          <w:rFonts w:eastAsia="Tahoma"/>
          <w:sz w:val="22"/>
          <w:szCs w:val="22"/>
          <w:lang w:val="fr-FR"/>
        </w:rPr>
        <w:t xml:space="preserve">elle nécessitera à notre sens une appréciation </w:t>
      </w:r>
      <w:r w:rsidR="7DDBF58C" w:rsidRPr="502DC7C9">
        <w:rPr>
          <w:rFonts w:eastAsia="Tahoma"/>
          <w:i/>
          <w:iCs/>
          <w:sz w:val="22"/>
          <w:szCs w:val="22"/>
          <w:lang w:val="fr-FR"/>
        </w:rPr>
        <w:t xml:space="preserve">in </w:t>
      </w:r>
      <w:proofErr w:type="spellStart"/>
      <w:r w:rsidR="7DDBF58C" w:rsidRPr="502DC7C9">
        <w:rPr>
          <w:rFonts w:eastAsia="Tahoma"/>
          <w:i/>
          <w:iCs/>
          <w:sz w:val="22"/>
          <w:szCs w:val="22"/>
          <w:lang w:val="fr-FR"/>
        </w:rPr>
        <w:t>concreto</w:t>
      </w:r>
      <w:proofErr w:type="spellEnd"/>
      <w:r w:rsidR="7DDBF58C" w:rsidRPr="502DC7C9">
        <w:rPr>
          <w:rFonts w:eastAsia="Tahoma"/>
          <w:i/>
          <w:iCs/>
          <w:sz w:val="22"/>
          <w:szCs w:val="22"/>
          <w:lang w:val="fr-FR"/>
        </w:rPr>
        <w:t xml:space="preserve"> </w:t>
      </w:r>
      <w:r w:rsidR="0F14D394" w:rsidRPr="502DC7C9">
        <w:rPr>
          <w:rFonts w:eastAsia="Tahoma"/>
          <w:sz w:val="22"/>
          <w:szCs w:val="22"/>
          <w:lang w:val="fr-FR"/>
        </w:rPr>
        <w:t xml:space="preserve">afin de </w:t>
      </w:r>
      <w:r w:rsidR="00DC6EBB" w:rsidRPr="502DC7C9">
        <w:rPr>
          <w:rFonts w:eastAsia="Tahoma"/>
          <w:sz w:val="22"/>
          <w:szCs w:val="22"/>
          <w:lang w:val="fr-FR"/>
        </w:rPr>
        <w:t>déterminer au</w:t>
      </w:r>
      <w:r w:rsidR="384CCD9F" w:rsidRPr="502DC7C9">
        <w:rPr>
          <w:rFonts w:eastAsia="Tahoma"/>
          <w:sz w:val="22"/>
          <w:szCs w:val="22"/>
          <w:lang w:val="fr-FR"/>
        </w:rPr>
        <w:t xml:space="preserve"> cas par cas</w:t>
      </w:r>
      <w:r w:rsidR="7A0F1469" w:rsidRPr="502DC7C9">
        <w:rPr>
          <w:rFonts w:eastAsia="Tahoma"/>
          <w:sz w:val="22"/>
          <w:szCs w:val="22"/>
          <w:lang w:val="fr-FR"/>
        </w:rPr>
        <w:t xml:space="preserve"> si </w:t>
      </w:r>
      <w:r w:rsidR="38615036" w:rsidRPr="502DC7C9">
        <w:rPr>
          <w:rFonts w:eastAsia="Tahoma"/>
          <w:sz w:val="22"/>
          <w:szCs w:val="22"/>
          <w:lang w:val="fr-FR"/>
        </w:rPr>
        <w:t>la fonct</w:t>
      </w:r>
      <w:r w:rsidR="384CCD9F" w:rsidRPr="502DC7C9">
        <w:rPr>
          <w:rFonts w:eastAsia="Tahoma"/>
          <w:sz w:val="22"/>
          <w:szCs w:val="22"/>
          <w:lang w:val="fr-FR"/>
        </w:rPr>
        <w:t>ion essentielle de garantie d’origine procuré</w:t>
      </w:r>
      <w:r w:rsidR="531594CC" w:rsidRPr="502DC7C9">
        <w:rPr>
          <w:rFonts w:eastAsia="Tahoma"/>
          <w:sz w:val="22"/>
          <w:szCs w:val="22"/>
          <w:lang w:val="fr-FR"/>
        </w:rPr>
        <w:t>e</w:t>
      </w:r>
      <w:r w:rsidR="384CCD9F" w:rsidRPr="502DC7C9">
        <w:rPr>
          <w:rFonts w:eastAsia="Tahoma"/>
          <w:sz w:val="22"/>
          <w:szCs w:val="22"/>
          <w:lang w:val="fr-FR"/>
        </w:rPr>
        <w:t xml:space="preserve"> par la marque joue </w:t>
      </w:r>
      <w:r w:rsidR="6239CA89" w:rsidRPr="502DC7C9">
        <w:rPr>
          <w:rFonts w:eastAsia="Tahoma"/>
          <w:sz w:val="22"/>
          <w:szCs w:val="22"/>
          <w:lang w:val="fr-FR"/>
        </w:rPr>
        <w:t xml:space="preserve">toujours ou si </w:t>
      </w:r>
      <w:r w:rsidR="384CCD9F" w:rsidRPr="502DC7C9">
        <w:rPr>
          <w:rFonts w:eastAsia="Tahoma"/>
          <w:sz w:val="22"/>
          <w:szCs w:val="22"/>
          <w:lang w:val="fr-FR"/>
        </w:rPr>
        <w:t>« </w:t>
      </w:r>
      <w:r w:rsidR="384CCD9F" w:rsidRPr="502DC7C9">
        <w:rPr>
          <w:rFonts w:eastAsia="Tahoma"/>
          <w:i/>
          <w:iCs/>
          <w:sz w:val="22"/>
          <w:szCs w:val="22"/>
          <w:lang w:val="fr-FR"/>
        </w:rPr>
        <w:t xml:space="preserve">le consommateur risque d’être induit en erreur par la présence de la marque sur ce produit et imputer à son titulaire l’état modifié de ce </w:t>
      </w:r>
      <w:r w:rsidR="00DC6EBB" w:rsidRPr="502DC7C9">
        <w:rPr>
          <w:rFonts w:eastAsia="Tahoma"/>
          <w:i/>
          <w:iCs/>
          <w:sz w:val="22"/>
          <w:szCs w:val="22"/>
          <w:lang w:val="fr-FR"/>
        </w:rPr>
        <w:t>produit</w:t>
      </w:r>
      <w:r w:rsidR="00DC6EBB" w:rsidRPr="502DC7C9">
        <w:rPr>
          <w:rFonts w:eastAsia="Tahoma"/>
          <w:sz w:val="22"/>
          <w:szCs w:val="22"/>
          <w:lang w:val="fr-FR"/>
        </w:rPr>
        <w:t xml:space="preserve"> »</w:t>
      </w:r>
      <w:r w:rsidR="384CCD9F" w:rsidRPr="502DC7C9">
        <w:rPr>
          <w:rFonts w:eastAsia="Tahoma"/>
          <w:sz w:val="22"/>
          <w:szCs w:val="22"/>
          <w:lang w:val="fr-FR"/>
        </w:rPr>
        <w:t xml:space="preserve"> (T</w:t>
      </w:r>
      <w:r w:rsidR="745153A0" w:rsidRPr="502DC7C9">
        <w:rPr>
          <w:rFonts w:eastAsia="Tahoma"/>
          <w:sz w:val="22"/>
          <w:szCs w:val="22"/>
          <w:lang w:val="fr-FR"/>
        </w:rPr>
        <w:t>ribunal judiciaire de</w:t>
      </w:r>
      <w:r w:rsidR="384CCD9F" w:rsidRPr="502DC7C9">
        <w:rPr>
          <w:rFonts w:eastAsia="Tahoma"/>
          <w:sz w:val="22"/>
          <w:szCs w:val="22"/>
          <w:lang w:val="fr-FR"/>
        </w:rPr>
        <w:t xml:space="preserve"> Paris, 25 avril 2024, n°</w:t>
      </w:r>
      <w:r w:rsidR="51D04780" w:rsidRPr="502DC7C9">
        <w:rPr>
          <w:rFonts w:eastAsia="Tahoma"/>
          <w:sz w:val="22"/>
          <w:szCs w:val="22"/>
          <w:lang w:val="fr-FR"/>
        </w:rPr>
        <w:t xml:space="preserve"> </w:t>
      </w:r>
      <w:r w:rsidR="384CCD9F" w:rsidRPr="502DC7C9">
        <w:rPr>
          <w:rFonts w:eastAsia="Tahoma"/>
          <w:sz w:val="22"/>
          <w:szCs w:val="22"/>
          <w:lang w:val="fr-FR"/>
        </w:rPr>
        <w:t xml:space="preserve">21/14571).  </w:t>
      </w:r>
    </w:p>
    <w:p w14:paraId="19B86C57" w14:textId="77777777" w:rsidR="00D82180" w:rsidRPr="00694635" w:rsidRDefault="00D82180" w:rsidP="00694635">
      <w:pPr>
        <w:pStyle w:val="Corpsdetexte"/>
        <w:spacing w:before="19"/>
        <w:jc w:val="both"/>
        <w:rPr>
          <w:rFonts w:eastAsia="Tahoma"/>
          <w:sz w:val="22"/>
          <w:szCs w:val="22"/>
          <w:lang w:val="fr-FR"/>
        </w:rPr>
      </w:pPr>
    </w:p>
    <w:p w14:paraId="353F5270" w14:textId="77777777" w:rsidR="00D82180" w:rsidRPr="00694635" w:rsidRDefault="057B84A6" w:rsidP="00694635">
      <w:pPr>
        <w:pStyle w:val="SQ"/>
      </w:pPr>
      <w:r w:rsidRPr="00694635">
        <w:rPr>
          <w:spacing w:val="-2"/>
        </w:rPr>
        <w:t xml:space="preserve">Les pratiques </w:t>
      </w:r>
      <w:r w:rsidRPr="00694635">
        <w:t>commerciales trompeuses</w:t>
      </w:r>
    </w:p>
    <w:p w14:paraId="23B859FB" w14:textId="47D31C4C" w:rsidR="7F32A72A" w:rsidRPr="00694635" w:rsidRDefault="7F32A72A" w:rsidP="00694635">
      <w:pPr>
        <w:pStyle w:val="Corpsdetexte"/>
        <w:spacing w:before="19"/>
        <w:jc w:val="both"/>
        <w:rPr>
          <w:rFonts w:eastAsia="Tahoma"/>
          <w:b/>
          <w:bCs/>
          <w:sz w:val="22"/>
          <w:szCs w:val="22"/>
          <w:lang w:val="fr-FR"/>
        </w:rPr>
      </w:pPr>
    </w:p>
    <w:p w14:paraId="14582991" w14:textId="3003CA15" w:rsidR="00D82180" w:rsidRPr="00694635" w:rsidRDefault="66113514" w:rsidP="00694635">
      <w:pPr>
        <w:pStyle w:val="Corpsdetexte"/>
        <w:spacing w:before="19"/>
        <w:jc w:val="both"/>
        <w:rPr>
          <w:rFonts w:eastAsia="Tahoma"/>
          <w:sz w:val="22"/>
          <w:szCs w:val="22"/>
          <w:lang w:val="fr-FR"/>
        </w:rPr>
      </w:pPr>
      <w:r w:rsidRPr="70CDFA92">
        <w:rPr>
          <w:rFonts w:eastAsia="Tahoma"/>
          <w:b/>
          <w:bCs/>
          <w:sz w:val="22"/>
          <w:szCs w:val="22"/>
          <w:lang w:val="fr-FR"/>
        </w:rPr>
        <w:t>OUI</w:t>
      </w:r>
      <w:r w:rsidR="73751624" w:rsidRPr="70CDFA92">
        <w:rPr>
          <w:rFonts w:eastAsia="Tahoma"/>
          <w:sz w:val="22"/>
          <w:szCs w:val="22"/>
          <w:lang w:val="fr-FR"/>
        </w:rPr>
        <w:t xml:space="preserve">. </w:t>
      </w:r>
      <w:r w:rsidR="53346DCE" w:rsidRPr="70CDFA92">
        <w:rPr>
          <w:rFonts w:eastAsia="Tahoma"/>
          <w:sz w:val="22"/>
          <w:szCs w:val="22"/>
          <w:lang w:val="fr-FR"/>
        </w:rPr>
        <w:t>La Cour de justice a retenu que « </w:t>
      </w:r>
      <w:r w:rsidR="53346DCE" w:rsidRPr="70CDFA92">
        <w:rPr>
          <w:rFonts w:eastAsia="Tahoma"/>
          <w:i/>
          <w:iCs/>
          <w:sz w:val="22"/>
          <w:szCs w:val="22"/>
          <w:lang w:val="fr-FR"/>
        </w:rPr>
        <w:t>peut constituer un motif légitime au sens de l’article 7.2 de la directive le fait que la marque est utilisée dans la publicité du revendeur d’une manière telle qu’elle peut donner l’impression qu’il existe un lien commercial entre le revendeur et le titulaire de la marque, notamment que l’entreprise du revendeur appartient au réseau de distribution du titulaire de la marque ou qu’il existe une relation spéciale entre les deux entreprises</w:t>
      </w:r>
      <w:r w:rsidR="53346DCE" w:rsidRPr="70CDFA92">
        <w:rPr>
          <w:rFonts w:eastAsia="Tahoma"/>
          <w:sz w:val="22"/>
          <w:szCs w:val="22"/>
          <w:lang w:val="fr-FR"/>
        </w:rPr>
        <w:t> » (CJCE, 23 février 1999,</w:t>
      </w:r>
      <w:r w:rsidR="25EDDF76" w:rsidRPr="70CDFA92">
        <w:rPr>
          <w:rFonts w:eastAsia="Tahoma"/>
          <w:sz w:val="22"/>
          <w:szCs w:val="22"/>
          <w:lang w:val="fr-FR"/>
        </w:rPr>
        <w:t xml:space="preserve"> BMW,</w:t>
      </w:r>
      <w:r w:rsidR="53346DCE" w:rsidRPr="70CDFA92">
        <w:rPr>
          <w:rFonts w:eastAsia="Tahoma"/>
          <w:sz w:val="22"/>
          <w:szCs w:val="22"/>
          <w:lang w:val="fr-FR"/>
        </w:rPr>
        <w:t xml:space="preserve"> </w:t>
      </w:r>
      <w:proofErr w:type="spellStart"/>
      <w:r w:rsidR="53346DCE" w:rsidRPr="70CDFA92">
        <w:rPr>
          <w:rFonts w:eastAsia="Tahoma"/>
          <w:sz w:val="22"/>
          <w:szCs w:val="22"/>
          <w:lang w:val="fr-FR"/>
        </w:rPr>
        <w:t>aff.</w:t>
      </w:r>
      <w:proofErr w:type="spellEnd"/>
      <w:r w:rsidR="53346DCE" w:rsidRPr="70CDFA92">
        <w:rPr>
          <w:rFonts w:eastAsia="Tahoma"/>
          <w:sz w:val="22"/>
          <w:szCs w:val="22"/>
          <w:lang w:val="fr-FR"/>
        </w:rPr>
        <w:t xml:space="preserve"> C-63/97, </w:t>
      </w:r>
      <w:r w:rsidR="62906479" w:rsidRPr="70CDFA92">
        <w:rPr>
          <w:rFonts w:eastAsia="Tahoma"/>
          <w:color w:val="040C28"/>
          <w:sz w:val="22"/>
          <w:szCs w:val="22"/>
          <w:lang w:val="fr-FR"/>
        </w:rPr>
        <w:t>§51</w:t>
      </w:r>
      <w:r w:rsidR="53346DCE" w:rsidRPr="70CDFA92">
        <w:rPr>
          <w:rFonts w:eastAsia="Tahoma"/>
          <w:sz w:val="22"/>
          <w:szCs w:val="22"/>
          <w:lang w:val="fr-FR"/>
        </w:rPr>
        <w:t xml:space="preserve">). </w:t>
      </w:r>
    </w:p>
    <w:p w14:paraId="153F5DA5" w14:textId="77777777" w:rsidR="00D82180" w:rsidRPr="00694635" w:rsidRDefault="00D82180" w:rsidP="00694635">
      <w:pPr>
        <w:pStyle w:val="Corpsdetexte"/>
        <w:spacing w:before="19"/>
        <w:jc w:val="both"/>
        <w:rPr>
          <w:rFonts w:eastAsia="Tahoma"/>
          <w:sz w:val="22"/>
          <w:szCs w:val="22"/>
          <w:lang w:val="fr-FR"/>
        </w:rPr>
      </w:pPr>
    </w:p>
    <w:p w14:paraId="492DECAE" w14:textId="25D1CCDC" w:rsidR="00D82180" w:rsidRPr="00694635" w:rsidRDefault="384CCD9F" w:rsidP="00694635">
      <w:pPr>
        <w:pStyle w:val="Corpsdetexte"/>
        <w:spacing w:before="19"/>
        <w:jc w:val="both"/>
        <w:rPr>
          <w:rFonts w:eastAsia="Tahoma"/>
          <w:sz w:val="22"/>
          <w:szCs w:val="22"/>
          <w:lang w:val="fr-FR"/>
        </w:rPr>
      </w:pPr>
      <w:r w:rsidRPr="502DC7C9">
        <w:rPr>
          <w:rFonts w:eastAsia="Tahoma"/>
          <w:sz w:val="22"/>
          <w:szCs w:val="22"/>
          <w:lang w:val="fr-FR"/>
        </w:rPr>
        <w:t xml:space="preserve">En droit interne, le Code de la consommation qualifie </w:t>
      </w:r>
      <w:r w:rsidR="006C7DBA">
        <w:rPr>
          <w:rFonts w:eastAsia="Tahoma"/>
          <w:sz w:val="22"/>
          <w:szCs w:val="22"/>
          <w:lang w:val="fr-FR"/>
        </w:rPr>
        <w:t>à</w:t>
      </w:r>
      <w:r w:rsidR="00674563">
        <w:rPr>
          <w:rFonts w:eastAsia="Tahoma"/>
          <w:sz w:val="22"/>
          <w:szCs w:val="22"/>
          <w:lang w:val="fr-FR"/>
        </w:rPr>
        <w:t xml:space="preserve"> l’article L</w:t>
      </w:r>
      <w:r w:rsidR="29D8C93D" w:rsidRPr="502DC7C9">
        <w:rPr>
          <w:rFonts w:eastAsia="Tahoma"/>
          <w:sz w:val="22"/>
          <w:szCs w:val="22"/>
          <w:lang w:val="fr-FR"/>
        </w:rPr>
        <w:t xml:space="preserve">. </w:t>
      </w:r>
      <w:r w:rsidRPr="502DC7C9">
        <w:rPr>
          <w:rFonts w:eastAsia="Tahoma"/>
          <w:sz w:val="22"/>
          <w:szCs w:val="22"/>
          <w:lang w:val="fr-FR"/>
        </w:rPr>
        <w:t xml:space="preserve">121-2-1, de pratique commerciale trompeuse le fait de </w:t>
      </w:r>
      <w:r w:rsidR="4450CB12" w:rsidRPr="502DC7C9">
        <w:rPr>
          <w:rFonts w:eastAsia="Tahoma"/>
          <w:sz w:val="22"/>
          <w:szCs w:val="22"/>
          <w:lang w:val="fr-FR"/>
        </w:rPr>
        <w:t>«</w:t>
      </w:r>
      <w:r w:rsidR="4450CB12" w:rsidRPr="502DC7C9">
        <w:rPr>
          <w:rFonts w:eastAsia="Tahoma"/>
          <w:i/>
          <w:iCs/>
          <w:sz w:val="22"/>
          <w:szCs w:val="22"/>
          <w:lang w:val="fr-FR"/>
        </w:rPr>
        <w:t xml:space="preserve"> </w:t>
      </w:r>
      <w:r w:rsidRPr="502DC7C9">
        <w:rPr>
          <w:rFonts w:eastAsia="Tahoma"/>
          <w:i/>
          <w:iCs/>
          <w:sz w:val="22"/>
          <w:szCs w:val="22"/>
          <w:lang w:val="fr-FR"/>
        </w:rPr>
        <w:t>crée</w:t>
      </w:r>
      <w:r w:rsidR="66F9F57F" w:rsidRPr="502DC7C9">
        <w:rPr>
          <w:rFonts w:eastAsia="Tahoma"/>
          <w:sz w:val="22"/>
          <w:szCs w:val="22"/>
          <w:lang w:val="fr-FR"/>
        </w:rPr>
        <w:t>[r]</w:t>
      </w:r>
      <w:r w:rsidRPr="502DC7C9">
        <w:rPr>
          <w:rFonts w:eastAsia="Tahoma"/>
          <w:i/>
          <w:iCs/>
          <w:sz w:val="22"/>
          <w:szCs w:val="22"/>
          <w:lang w:val="fr-FR"/>
        </w:rPr>
        <w:t xml:space="preserve"> une confusion avec un autre bien ou service, une marque, un nom commercial ou un autre signe distinctif d'un concurrent </w:t>
      </w:r>
      <w:r w:rsidRPr="502DC7C9">
        <w:rPr>
          <w:rFonts w:eastAsia="Tahoma"/>
          <w:sz w:val="22"/>
          <w:szCs w:val="22"/>
          <w:lang w:val="fr-FR"/>
        </w:rPr>
        <w:t>»</w:t>
      </w:r>
      <w:r w:rsidR="08F85206" w:rsidRPr="502DC7C9">
        <w:rPr>
          <w:rFonts w:eastAsia="Tahoma"/>
          <w:sz w:val="22"/>
          <w:szCs w:val="22"/>
          <w:lang w:val="fr-FR"/>
        </w:rPr>
        <w:t>.</w:t>
      </w:r>
      <w:r w:rsidR="00EC10CB">
        <w:rPr>
          <w:rFonts w:eastAsia="Tahoma"/>
          <w:sz w:val="22"/>
          <w:szCs w:val="22"/>
          <w:lang w:val="fr-FR"/>
        </w:rPr>
        <w:t xml:space="preserve"> </w:t>
      </w:r>
      <w:r w:rsidR="2D786732" w:rsidRPr="502DC7C9">
        <w:rPr>
          <w:rFonts w:eastAsia="Tahoma"/>
          <w:sz w:val="22"/>
          <w:szCs w:val="22"/>
          <w:lang w:val="fr-FR"/>
        </w:rPr>
        <w:t>L</w:t>
      </w:r>
      <w:r w:rsidR="0A3712C0" w:rsidRPr="502DC7C9">
        <w:rPr>
          <w:rFonts w:eastAsia="Tahoma"/>
          <w:sz w:val="22"/>
          <w:szCs w:val="22"/>
          <w:lang w:val="fr-FR"/>
        </w:rPr>
        <w:t xml:space="preserve">e titulaire de la marque victime d’une pratique commerciale trompeuse </w:t>
      </w:r>
      <w:r w:rsidR="1FE5D529" w:rsidRPr="502DC7C9">
        <w:rPr>
          <w:rFonts w:eastAsia="Tahoma"/>
          <w:sz w:val="22"/>
          <w:szCs w:val="22"/>
          <w:lang w:val="fr-FR"/>
        </w:rPr>
        <w:t xml:space="preserve">est donc </w:t>
      </w:r>
      <w:r w:rsidR="6C8BAF31" w:rsidRPr="502DC7C9">
        <w:rPr>
          <w:rFonts w:eastAsia="Tahoma"/>
          <w:sz w:val="22"/>
          <w:szCs w:val="22"/>
          <w:lang w:val="fr-FR"/>
        </w:rPr>
        <w:t xml:space="preserve">fondé à </w:t>
      </w:r>
      <w:r w:rsidR="0A3712C0" w:rsidRPr="502DC7C9">
        <w:rPr>
          <w:rFonts w:eastAsia="Tahoma"/>
          <w:sz w:val="22"/>
          <w:szCs w:val="22"/>
          <w:lang w:val="fr-FR"/>
        </w:rPr>
        <w:t xml:space="preserve">invoquer celle-ci comme motif légitime </w:t>
      </w:r>
      <w:r w:rsidR="07992868" w:rsidRPr="502DC7C9">
        <w:rPr>
          <w:rFonts w:eastAsia="Tahoma"/>
          <w:sz w:val="22"/>
          <w:szCs w:val="22"/>
          <w:lang w:val="fr-FR"/>
        </w:rPr>
        <w:t>pour s’opposer à l’épuisement de ses droits.</w:t>
      </w:r>
    </w:p>
    <w:p w14:paraId="01DD99D8" w14:textId="77777777" w:rsidR="00D82180" w:rsidRPr="00694635" w:rsidRDefault="00D82180" w:rsidP="00694635">
      <w:pPr>
        <w:pStyle w:val="Corpsdetexte"/>
        <w:spacing w:before="19"/>
        <w:jc w:val="both"/>
        <w:rPr>
          <w:rFonts w:eastAsia="Tahoma"/>
          <w:sz w:val="22"/>
          <w:szCs w:val="22"/>
          <w:lang w:val="fr-FR"/>
        </w:rPr>
      </w:pPr>
    </w:p>
    <w:p w14:paraId="2D63A3A6" w14:textId="77777777" w:rsidR="00D82180" w:rsidRPr="00694635" w:rsidRDefault="00D82180" w:rsidP="00694635">
      <w:pPr>
        <w:pStyle w:val="SQ"/>
        <w:numPr>
          <w:ilvl w:val="0"/>
          <w:numId w:val="0"/>
        </w:numPr>
        <w:ind w:left="1512" w:hanging="576"/>
      </w:pPr>
    </w:p>
    <w:p w14:paraId="30A2F23A" w14:textId="12906690" w:rsidR="7A89B8B8" w:rsidRPr="00694635" w:rsidRDefault="7A89B8B8" w:rsidP="00694635">
      <w:pPr>
        <w:pStyle w:val="SQ"/>
        <w:rPr>
          <w:u w:val="single"/>
        </w:rPr>
      </w:pPr>
      <w:r w:rsidRPr="00694635">
        <w:rPr>
          <w:u w:val="single"/>
        </w:rPr>
        <w:lastRenderedPageBreak/>
        <w:t xml:space="preserve">Reconditionnement </w:t>
      </w:r>
      <w:r w:rsidR="0A6498E1" w:rsidRPr="00694635">
        <w:rPr>
          <w:u w:val="single"/>
        </w:rPr>
        <w:t xml:space="preserve">sans </w:t>
      </w:r>
      <w:r w:rsidR="0A6498E1" w:rsidRPr="00694635">
        <w:rPr>
          <w:strike/>
          <w:u w:val="single"/>
        </w:rPr>
        <w:t>préavis</w:t>
      </w:r>
      <w:r w:rsidR="0A6498E1" w:rsidRPr="00694635">
        <w:rPr>
          <w:u w:val="single"/>
        </w:rPr>
        <w:t xml:space="preserve"> </w:t>
      </w:r>
      <w:r w:rsidR="0A6498E1" w:rsidRPr="00694635">
        <w:rPr>
          <w:i/>
          <w:iCs/>
          <w:u w:val="single"/>
        </w:rPr>
        <w:t>information préalable</w:t>
      </w:r>
    </w:p>
    <w:p w14:paraId="4E57DF0C" w14:textId="422E0A3E" w:rsidR="7F32A72A" w:rsidRPr="00694635" w:rsidRDefault="7F32A72A" w:rsidP="00694635">
      <w:pPr>
        <w:pStyle w:val="Corpsdetexte"/>
        <w:spacing w:before="20"/>
        <w:jc w:val="both"/>
        <w:rPr>
          <w:rFonts w:eastAsia="Tahoma"/>
          <w:sz w:val="22"/>
          <w:szCs w:val="22"/>
          <w:lang w:val="fr-FR"/>
        </w:rPr>
      </w:pPr>
    </w:p>
    <w:p w14:paraId="43D21A9E" w14:textId="4390516F" w:rsidR="3AFBECC8" w:rsidRPr="00694635" w:rsidRDefault="208CD230" w:rsidP="00694635">
      <w:pPr>
        <w:pStyle w:val="Corpsdetexte"/>
        <w:spacing w:before="20"/>
        <w:jc w:val="both"/>
        <w:rPr>
          <w:rFonts w:eastAsia="Tahoma"/>
          <w:sz w:val="22"/>
          <w:szCs w:val="22"/>
          <w:lang w:val="fr-FR"/>
        </w:rPr>
      </w:pPr>
      <w:r w:rsidRPr="502DC7C9">
        <w:rPr>
          <w:rFonts w:eastAsia="Tahoma"/>
          <w:b/>
          <w:bCs/>
          <w:sz w:val="22"/>
          <w:szCs w:val="22"/>
          <w:lang w:val="fr-FR"/>
        </w:rPr>
        <w:t>OUI</w:t>
      </w:r>
      <w:r w:rsidR="4DA26E19" w:rsidRPr="502DC7C9">
        <w:rPr>
          <w:rFonts w:eastAsia="Tahoma"/>
          <w:sz w:val="22"/>
          <w:szCs w:val="22"/>
          <w:lang w:val="fr-FR"/>
        </w:rPr>
        <w:t>.</w:t>
      </w:r>
      <w:r w:rsidR="6A325F04" w:rsidRPr="502DC7C9">
        <w:rPr>
          <w:rFonts w:eastAsia="Tahoma"/>
          <w:sz w:val="22"/>
          <w:szCs w:val="22"/>
          <w:lang w:val="fr-FR"/>
        </w:rPr>
        <w:t xml:space="preserve"> </w:t>
      </w:r>
      <w:r w:rsidRPr="502DC7C9">
        <w:rPr>
          <w:rFonts w:eastAsia="Tahoma"/>
          <w:sz w:val="22"/>
          <w:szCs w:val="22"/>
          <w:lang w:val="fr-FR"/>
        </w:rPr>
        <w:t xml:space="preserve">Nous comprenons par reconditionnement </w:t>
      </w:r>
      <w:r w:rsidR="1CE0522F" w:rsidRPr="502DC7C9">
        <w:rPr>
          <w:rFonts w:eastAsia="Tahoma"/>
          <w:sz w:val="22"/>
          <w:szCs w:val="22"/>
          <w:lang w:val="fr-FR"/>
        </w:rPr>
        <w:t xml:space="preserve">sans </w:t>
      </w:r>
      <w:r w:rsidRPr="502DC7C9">
        <w:rPr>
          <w:rFonts w:eastAsia="Tahoma"/>
          <w:sz w:val="22"/>
          <w:szCs w:val="22"/>
          <w:lang w:val="fr-FR"/>
        </w:rPr>
        <w:t xml:space="preserve">préavis (en anglais : </w:t>
      </w:r>
      <w:r w:rsidR="00D66D5C" w:rsidRPr="502DC7C9">
        <w:rPr>
          <w:rFonts w:eastAsia="Tahoma"/>
          <w:sz w:val="22"/>
          <w:szCs w:val="22"/>
          <w:lang w:val="fr-FR"/>
        </w:rPr>
        <w:t xml:space="preserve">« </w:t>
      </w:r>
      <w:proofErr w:type="spellStart"/>
      <w:r w:rsidR="00D66D5C" w:rsidRPr="502DC7C9">
        <w:rPr>
          <w:rFonts w:eastAsia="Tahoma"/>
          <w:sz w:val="22"/>
          <w:szCs w:val="22"/>
          <w:lang w:val="fr-FR"/>
        </w:rPr>
        <w:t>without</w:t>
      </w:r>
      <w:proofErr w:type="spellEnd"/>
      <w:r w:rsidRPr="00D66D5C">
        <w:rPr>
          <w:rFonts w:eastAsia="Tahoma"/>
          <w:i/>
          <w:iCs/>
          <w:sz w:val="22"/>
          <w:szCs w:val="22"/>
          <w:lang w:val="fr-FR"/>
        </w:rPr>
        <w:t xml:space="preserve"> notice</w:t>
      </w:r>
      <w:r w:rsidR="099FD9AA" w:rsidRPr="00476656">
        <w:rPr>
          <w:rFonts w:eastAsia="Tahoma"/>
          <w:i/>
          <w:iCs/>
          <w:sz w:val="22"/>
          <w:szCs w:val="22"/>
          <w:lang w:val="fr-FR"/>
        </w:rPr>
        <w:t xml:space="preserve"> </w:t>
      </w:r>
      <w:r w:rsidR="099FD9AA" w:rsidRPr="502DC7C9">
        <w:rPr>
          <w:rFonts w:eastAsia="Tahoma"/>
          <w:sz w:val="22"/>
          <w:szCs w:val="22"/>
          <w:lang w:val="fr-FR"/>
        </w:rPr>
        <w:t>»</w:t>
      </w:r>
      <w:r w:rsidRPr="502DC7C9">
        <w:rPr>
          <w:rFonts w:eastAsia="Tahoma"/>
          <w:sz w:val="22"/>
          <w:szCs w:val="22"/>
          <w:lang w:val="fr-FR"/>
        </w:rPr>
        <w:t xml:space="preserve">), le reconditionnement sans information préalable. </w:t>
      </w:r>
      <w:r w:rsidR="62C8216F" w:rsidRPr="502DC7C9">
        <w:rPr>
          <w:rFonts w:eastAsia="Tahoma"/>
          <w:sz w:val="22"/>
          <w:szCs w:val="22"/>
          <w:lang w:val="fr-FR"/>
        </w:rPr>
        <w:t>A cet égard, n</w:t>
      </w:r>
      <w:r w:rsidRPr="502DC7C9">
        <w:rPr>
          <w:rFonts w:eastAsia="Tahoma"/>
          <w:sz w:val="22"/>
          <w:szCs w:val="22"/>
          <w:lang w:val="fr-FR"/>
        </w:rPr>
        <w:t>ous estimons que la condition d’information préalable ne peut pas être isolée des autres conditions fixées par la Cour de justice</w:t>
      </w:r>
      <w:r w:rsidR="3B67B932" w:rsidRPr="502DC7C9">
        <w:rPr>
          <w:rFonts w:eastAsia="Tahoma"/>
          <w:sz w:val="22"/>
          <w:szCs w:val="22"/>
          <w:lang w:val="fr-FR"/>
        </w:rPr>
        <w:t xml:space="preserve"> (V</w:t>
      </w:r>
      <w:r w:rsidR="04C54A59" w:rsidRPr="502DC7C9">
        <w:rPr>
          <w:rFonts w:eastAsia="Tahoma"/>
          <w:sz w:val="22"/>
          <w:szCs w:val="22"/>
          <w:lang w:val="fr-FR"/>
        </w:rPr>
        <w:t>.</w:t>
      </w:r>
      <w:r w:rsidR="3B67B932" w:rsidRPr="502DC7C9">
        <w:rPr>
          <w:rFonts w:eastAsia="Tahoma"/>
          <w:sz w:val="22"/>
          <w:szCs w:val="22"/>
          <w:lang w:val="fr-FR"/>
        </w:rPr>
        <w:t xml:space="preserve"> notamment</w:t>
      </w:r>
      <w:r w:rsidR="3E2629B8" w:rsidRPr="502DC7C9">
        <w:rPr>
          <w:rFonts w:eastAsia="Tahoma"/>
          <w:sz w:val="22"/>
          <w:szCs w:val="22"/>
          <w:lang w:val="fr-FR"/>
        </w:rPr>
        <w:t xml:space="preserve"> :</w:t>
      </w:r>
      <w:r w:rsidR="3B67B932" w:rsidRPr="502DC7C9">
        <w:rPr>
          <w:rFonts w:eastAsia="Tahoma"/>
          <w:sz w:val="22"/>
          <w:szCs w:val="22"/>
          <w:lang w:val="fr-FR"/>
        </w:rPr>
        <w:t xml:space="preserve"> </w:t>
      </w:r>
      <w:r w:rsidR="3B67B932" w:rsidRPr="00476656">
        <w:rPr>
          <w:rFonts w:eastAsia="Tahoma"/>
          <w:sz w:val="22"/>
          <w:szCs w:val="22"/>
          <w:lang w:val="fr-FR"/>
        </w:rPr>
        <w:t xml:space="preserve">CJCE, 23 mai 1978, Hoffmann-La Roche, C-102/77 et CJCE, 11 juillet 1996, Bristol-Myers Squibb, </w:t>
      </w:r>
      <w:proofErr w:type="spellStart"/>
      <w:r w:rsidR="3B67B932" w:rsidRPr="00476656">
        <w:rPr>
          <w:rFonts w:eastAsia="Tahoma"/>
          <w:sz w:val="22"/>
          <w:szCs w:val="22"/>
          <w:lang w:val="fr-FR"/>
        </w:rPr>
        <w:t>aff.</w:t>
      </w:r>
      <w:proofErr w:type="spellEnd"/>
      <w:r w:rsidR="3B67B932" w:rsidRPr="00476656">
        <w:rPr>
          <w:rFonts w:eastAsia="Tahoma"/>
          <w:sz w:val="22"/>
          <w:szCs w:val="22"/>
          <w:lang w:val="fr-FR"/>
        </w:rPr>
        <w:t xml:space="preserve"> jointes C-427/93, C-429/93 et C-436/93)</w:t>
      </w:r>
      <w:r w:rsidRPr="502DC7C9">
        <w:rPr>
          <w:rFonts w:eastAsia="Tahoma"/>
          <w:sz w:val="22"/>
          <w:szCs w:val="22"/>
          <w:lang w:val="fr-FR"/>
        </w:rPr>
        <w:t>, qui sont cumulatives</w:t>
      </w:r>
      <w:r w:rsidR="382035D0" w:rsidRPr="502DC7C9">
        <w:rPr>
          <w:rFonts w:eastAsia="Tahoma"/>
          <w:sz w:val="22"/>
          <w:szCs w:val="22"/>
          <w:lang w:val="fr-FR"/>
        </w:rPr>
        <w:t xml:space="preserve"> :</w:t>
      </w:r>
    </w:p>
    <w:p w14:paraId="193E89D5" w14:textId="1F6FB011" w:rsidR="3AFBECC8" w:rsidRPr="00694635" w:rsidRDefault="3AFBECC8" w:rsidP="00694635">
      <w:pPr>
        <w:pStyle w:val="Corpsdetexte"/>
        <w:spacing w:before="20"/>
        <w:jc w:val="both"/>
        <w:rPr>
          <w:rFonts w:eastAsia="Tahoma"/>
          <w:sz w:val="22"/>
          <w:szCs w:val="22"/>
          <w:lang w:val="fr-FR"/>
        </w:rPr>
      </w:pPr>
    </w:p>
    <w:p w14:paraId="77573DB3" w14:textId="60F0E2FB" w:rsidR="00D82180" w:rsidRDefault="2D786732" w:rsidP="502DC7C9">
      <w:pPr>
        <w:pStyle w:val="Corpsdetexte"/>
        <w:spacing w:before="20"/>
        <w:jc w:val="both"/>
        <w:rPr>
          <w:rFonts w:eastAsia="Tahoma"/>
          <w:sz w:val="22"/>
          <w:szCs w:val="22"/>
          <w:lang w:val="fr-FR"/>
        </w:rPr>
      </w:pPr>
      <w:r w:rsidRPr="00476656">
        <w:rPr>
          <w:rFonts w:eastAsia="Tahoma"/>
          <w:sz w:val="22"/>
          <w:szCs w:val="22"/>
          <w:lang w:val="fr-FR"/>
        </w:rPr>
        <w:t>Le sur</w:t>
      </w:r>
      <w:r w:rsidR="00D66D5C">
        <w:rPr>
          <w:rFonts w:eastAsia="Tahoma"/>
          <w:sz w:val="22"/>
          <w:szCs w:val="22"/>
          <w:lang w:val="fr-FR"/>
        </w:rPr>
        <w:t>-</w:t>
      </w:r>
      <w:r w:rsidRPr="00476656">
        <w:rPr>
          <w:rFonts w:eastAsia="Tahoma"/>
          <w:sz w:val="22"/>
          <w:szCs w:val="22"/>
          <w:lang w:val="fr-FR"/>
        </w:rPr>
        <w:t>étiquetage ou le reconditionnement d’un produi</w:t>
      </w:r>
      <w:r w:rsidR="3E1B7A05" w:rsidRPr="00476656">
        <w:rPr>
          <w:rFonts w:eastAsia="Tahoma"/>
          <w:sz w:val="22"/>
          <w:szCs w:val="22"/>
          <w:lang w:val="fr-FR"/>
        </w:rPr>
        <w:t xml:space="preserve">t doit </w:t>
      </w:r>
      <w:r w:rsidR="00495298">
        <w:rPr>
          <w:rFonts w:eastAsia="Tahoma"/>
          <w:sz w:val="22"/>
          <w:szCs w:val="22"/>
          <w:lang w:val="fr-FR"/>
        </w:rPr>
        <w:t>s</w:t>
      </w:r>
      <w:r w:rsidRPr="00476656">
        <w:rPr>
          <w:rFonts w:eastAsia="Tahoma"/>
          <w:sz w:val="22"/>
          <w:szCs w:val="22"/>
          <w:lang w:val="fr-FR"/>
        </w:rPr>
        <w:t xml:space="preserve">atisfaire </w:t>
      </w:r>
      <w:r w:rsidR="37EB4CD4" w:rsidRPr="00476656">
        <w:rPr>
          <w:rFonts w:eastAsia="Tahoma"/>
          <w:sz w:val="22"/>
          <w:szCs w:val="22"/>
          <w:lang w:val="fr-FR"/>
        </w:rPr>
        <w:t>aux</w:t>
      </w:r>
      <w:r w:rsidR="008860E9">
        <w:rPr>
          <w:rFonts w:eastAsia="Tahoma"/>
          <w:sz w:val="22"/>
          <w:szCs w:val="22"/>
          <w:lang w:val="fr-FR"/>
        </w:rPr>
        <w:t xml:space="preserve"> </w:t>
      </w:r>
      <w:r w:rsidRPr="00476656">
        <w:rPr>
          <w:rFonts w:eastAsia="Tahoma"/>
          <w:sz w:val="22"/>
          <w:szCs w:val="22"/>
          <w:lang w:val="fr-FR"/>
        </w:rPr>
        <w:t>conditions cumulatives suivantes afin d’éviter l’opposition légitime du titulaire de la marque </w:t>
      </w:r>
      <w:r w:rsidR="00495298" w:rsidRPr="006C1E17">
        <w:rPr>
          <w:rFonts w:eastAsia="Tahoma"/>
          <w:sz w:val="22"/>
          <w:szCs w:val="22"/>
          <w:lang w:val="fr-FR"/>
        </w:rPr>
        <w:t>(</w:t>
      </w:r>
      <w:r w:rsidR="007727CB" w:rsidRPr="006C1E17">
        <w:rPr>
          <w:rFonts w:eastAsia="Tahoma"/>
          <w:sz w:val="22"/>
          <w:szCs w:val="22"/>
          <w:lang w:val="fr-FR"/>
        </w:rPr>
        <w:t xml:space="preserve">CJCE, 23 mai 1978, </w:t>
      </w:r>
      <w:r w:rsidR="00D66D5C" w:rsidRPr="006C1E17">
        <w:rPr>
          <w:rFonts w:eastAsia="Tahoma"/>
          <w:sz w:val="22"/>
          <w:szCs w:val="22"/>
          <w:lang w:val="fr-FR"/>
        </w:rPr>
        <w:t>Hoffman-La Roche</w:t>
      </w:r>
      <w:r w:rsidR="00D66D5C">
        <w:rPr>
          <w:rFonts w:eastAsia="Tahoma"/>
          <w:sz w:val="22"/>
          <w:szCs w:val="22"/>
          <w:lang w:val="fr-FR"/>
        </w:rPr>
        <w:t>,</w:t>
      </w:r>
      <w:r w:rsidR="00D66D5C" w:rsidRPr="006C1E17">
        <w:rPr>
          <w:rFonts w:eastAsia="Tahoma"/>
          <w:sz w:val="22"/>
          <w:szCs w:val="22"/>
          <w:lang w:val="fr-FR"/>
        </w:rPr>
        <w:t xml:space="preserve"> </w:t>
      </w:r>
      <w:proofErr w:type="spellStart"/>
      <w:r w:rsidR="007727CB" w:rsidRPr="006C1E17">
        <w:rPr>
          <w:rFonts w:eastAsia="Tahoma"/>
          <w:sz w:val="22"/>
          <w:szCs w:val="22"/>
          <w:lang w:val="fr-FR"/>
        </w:rPr>
        <w:t>aff.</w:t>
      </w:r>
      <w:proofErr w:type="spellEnd"/>
      <w:r w:rsidR="007727CB" w:rsidRPr="006C1E17">
        <w:rPr>
          <w:rFonts w:eastAsia="Tahoma"/>
          <w:sz w:val="22"/>
          <w:szCs w:val="22"/>
          <w:lang w:val="fr-FR"/>
        </w:rPr>
        <w:t xml:space="preserve"> C- 102/77</w:t>
      </w:r>
      <w:r w:rsidR="00495298" w:rsidRPr="006C1E17">
        <w:rPr>
          <w:rFonts w:eastAsia="Tahoma"/>
          <w:sz w:val="22"/>
          <w:szCs w:val="22"/>
          <w:lang w:val="fr-FR"/>
        </w:rPr>
        <w:t xml:space="preserve">) </w:t>
      </w:r>
      <w:r w:rsidRPr="006C1E17">
        <w:rPr>
          <w:rFonts w:eastAsia="Tahoma"/>
          <w:sz w:val="22"/>
          <w:szCs w:val="22"/>
          <w:lang w:val="fr-FR"/>
        </w:rPr>
        <w:t>:</w:t>
      </w:r>
      <w:r w:rsidRPr="502DC7C9">
        <w:rPr>
          <w:rFonts w:eastAsia="Tahoma"/>
          <w:sz w:val="22"/>
          <w:szCs w:val="22"/>
          <w:lang w:val="fr-FR"/>
        </w:rPr>
        <w:t xml:space="preserve"> </w:t>
      </w:r>
    </w:p>
    <w:p w14:paraId="2D558830" w14:textId="77777777" w:rsidR="007D2E9A" w:rsidRDefault="007D2E9A" w:rsidP="502DC7C9">
      <w:pPr>
        <w:pStyle w:val="Corpsdetexte"/>
        <w:spacing w:before="20"/>
        <w:jc w:val="both"/>
        <w:rPr>
          <w:rFonts w:eastAsia="Tahoma"/>
          <w:sz w:val="22"/>
          <w:szCs w:val="22"/>
          <w:lang w:val="fr-FR"/>
        </w:rPr>
      </w:pPr>
    </w:p>
    <w:p w14:paraId="3F956632" w14:textId="15919E6E" w:rsidR="009D7B13" w:rsidRPr="007D2E9A" w:rsidRDefault="00C2599D" w:rsidP="00366DD4">
      <w:pPr>
        <w:pStyle w:val="Corpsdetexte"/>
        <w:numPr>
          <w:ilvl w:val="0"/>
          <w:numId w:val="149"/>
        </w:numPr>
        <w:spacing w:before="20"/>
        <w:jc w:val="both"/>
        <w:rPr>
          <w:rFonts w:eastAsia="Tahoma"/>
          <w:sz w:val="22"/>
          <w:szCs w:val="22"/>
          <w:lang w:val="fr-FR"/>
        </w:rPr>
      </w:pPr>
      <w:r>
        <w:rPr>
          <w:rFonts w:eastAsia="Tahoma"/>
          <w:sz w:val="22"/>
          <w:szCs w:val="22"/>
          <w:lang w:val="fr-FR"/>
        </w:rPr>
        <w:t>L</w:t>
      </w:r>
      <w:r w:rsidR="009D7B13" w:rsidRPr="007D2E9A">
        <w:rPr>
          <w:rFonts w:eastAsia="Tahoma"/>
          <w:sz w:val="22"/>
          <w:szCs w:val="22"/>
          <w:lang w:val="fr-FR"/>
        </w:rPr>
        <w:t>'utilisation du droit de marque par le titulaire de</w:t>
      </w:r>
      <w:r w:rsidR="007D2E9A" w:rsidRPr="007D2E9A">
        <w:rPr>
          <w:rFonts w:eastAsia="Tahoma"/>
          <w:sz w:val="22"/>
          <w:szCs w:val="22"/>
          <w:lang w:val="fr-FR"/>
        </w:rPr>
        <w:t xml:space="preserve"> </w:t>
      </w:r>
      <w:r w:rsidR="009D7B13" w:rsidRPr="007D2E9A">
        <w:rPr>
          <w:rFonts w:eastAsia="Tahoma"/>
          <w:sz w:val="22"/>
          <w:szCs w:val="22"/>
          <w:lang w:val="fr-FR"/>
        </w:rPr>
        <w:t>celle-ci pour s'opposer à la commercialisation du produit ayant fait</w:t>
      </w:r>
      <w:r w:rsidR="007D2E9A" w:rsidRPr="007D2E9A">
        <w:rPr>
          <w:rFonts w:eastAsia="Tahoma"/>
          <w:sz w:val="22"/>
          <w:szCs w:val="22"/>
          <w:lang w:val="fr-FR"/>
        </w:rPr>
        <w:t xml:space="preserve"> </w:t>
      </w:r>
      <w:r w:rsidR="009D7B13" w:rsidRPr="007D2E9A">
        <w:rPr>
          <w:rFonts w:eastAsia="Tahoma"/>
          <w:sz w:val="22"/>
          <w:szCs w:val="22"/>
          <w:lang w:val="fr-FR"/>
        </w:rPr>
        <w:t>l'objet d'un nouvel étiquetage sous cette marque contribuerait à</w:t>
      </w:r>
      <w:r w:rsidR="007D2E9A" w:rsidRPr="007D2E9A">
        <w:rPr>
          <w:rFonts w:eastAsia="Tahoma"/>
          <w:sz w:val="22"/>
          <w:szCs w:val="22"/>
          <w:lang w:val="fr-FR"/>
        </w:rPr>
        <w:t xml:space="preserve"> </w:t>
      </w:r>
      <w:r w:rsidR="009D7B13" w:rsidRPr="007D2E9A">
        <w:rPr>
          <w:rFonts w:eastAsia="Tahoma"/>
          <w:sz w:val="22"/>
          <w:szCs w:val="22"/>
          <w:lang w:val="fr-FR"/>
        </w:rPr>
        <w:t xml:space="preserve">cloisonner artificiellement les marchés entre États </w:t>
      </w:r>
      <w:r w:rsidR="00DC6EBB" w:rsidRPr="007D2E9A">
        <w:rPr>
          <w:rFonts w:eastAsia="Tahoma"/>
          <w:sz w:val="22"/>
          <w:szCs w:val="22"/>
          <w:lang w:val="fr-FR"/>
        </w:rPr>
        <w:t>membres ;</w:t>
      </w:r>
    </w:p>
    <w:p w14:paraId="68E6F077" w14:textId="77777777" w:rsidR="00D82180" w:rsidRPr="00694635" w:rsidRDefault="00D82180" w:rsidP="00694635">
      <w:pPr>
        <w:pStyle w:val="Corpsdetexte"/>
        <w:spacing w:before="20"/>
        <w:jc w:val="both"/>
        <w:rPr>
          <w:rFonts w:eastAsia="Tahoma"/>
          <w:sz w:val="22"/>
          <w:szCs w:val="22"/>
          <w:lang w:val="fr-FR"/>
        </w:rPr>
      </w:pPr>
    </w:p>
    <w:p w14:paraId="7EA3E98E" w14:textId="097BA9E0" w:rsidR="00D82180" w:rsidRPr="00694635" w:rsidRDefault="76695FFC" w:rsidP="70CDFA92">
      <w:pPr>
        <w:pStyle w:val="Corpsdetexte"/>
        <w:numPr>
          <w:ilvl w:val="0"/>
          <w:numId w:val="9"/>
        </w:numPr>
        <w:spacing w:before="20"/>
        <w:jc w:val="both"/>
        <w:rPr>
          <w:rFonts w:eastAsia="Tahoma"/>
          <w:sz w:val="22"/>
          <w:szCs w:val="22"/>
          <w:lang w:val="fr-FR"/>
        </w:rPr>
      </w:pPr>
      <w:r w:rsidRPr="502DC7C9">
        <w:rPr>
          <w:rFonts w:eastAsia="Tahoma"/>
          <w:sz w:val="22"/>
          <w:szCs w:val="22"/>
          <w:lang w:val="fr-FR"/>
        </w:rPr>
        <w:t>L</w:t>
      </w:r>
      <w:r w:rsidR="38615036" w:rsidRPr="502DC7C9">
        <w:rPr>
          <w:rFonts w:eastAsia="Tahoma"/>
          <w:sz w:val="22"/>
          <w:szCs w:val="22"/>
          <w:lang w:val="fr-FR"/>
        </w:rPr>
        <w:t>’auteur du reconditionnement doit avertir le titulaire de la marque préalablement à la mise en vente des produits reconditionnés</w:t>
      </w:r>
      <w:r w:rsidR="37C5C60F" w:rsidRPr="00476656">
        <w:rPr>
          <w:rFonts w:eastAsia="Tahoma"/>
          <w:sz w:val="22"/>
          <w:szCs w:val="22"/>
          <w:lang w:val="fr-FR"/>
        </w:rPr>
        <w:t xml:space="preserve"> </w:t>
      </w:r>
      <w:r w:rsidR="2845D0F7" w:rsidRPr="502DC7C9">
        <w:rPr>
          <w:rFonts w:eastAsia="Tahoma"/>
          <w:sz w:val="22"/>
          <w:szCs w:val="22"/>
          <w:lang w:val="fr-FR"/>
        </w:rPr>
        <w:t>;</w:t>
      </w:r>
      <w:r w:rsidR="37C5C60F" w:rsidRPr="502DC7C9">
        <w:rPr>
          <w:rFonts w:eastAsia="Tahoma"/>
          <w:sz w:val="22"/>
          <w:szCs w:val="22"/>
          <w:lang w:val="fr-FR"/>
        </w:rPr>
        <w:t xml:space="preserve"> </w:t>
      </w:r>
    </w:p>
    <w:p w14:paraId="7143F51A" w14:textId="77777777" w:rsidR="00D82180" w:rsidRPr="00694635" w:rsidRDefault="00D82180" w:rsidP="00694635">
      <w:pPr>
        <w:pStyle w:val="Corpsdetexte"/>
        <w:spacing w:before="20"/>
        <w:ind w:left="720"/>
        <w:jc w:val="both"/>
        <w:rPr>
          <w:rFonts w:eastAsia="Tahoma"/>
          <w:sz w:val="22"/>
          <w:szCs w:val="22"/>
          <w:lang w:val="fr-FR"/>
        </w:rPr>
      </w:pPr>
    </w:p>
    <w:p w14:paraId="571EE4D9" w14:textId="3D7B9CD5" w:rsidR="00D82180" w:rsidRPr="00694635" w:rsidRDefault="2A273D30" w:rsidP="70CDFA92">
      <w:pPr>
        <w:pStyle w:val="Corpsdetexte"/>
        <w:numPr>
          <w:ilvl w:val="0"/>
          <w:numId w:val="9"/>
        </w:numPr>
        <w:spacing w:before="20"/>
        <w:jc w:val="both"/>
        <w:rPr>
          <w:rFonts w:eastAsia="Tahoma"/>
          <w:sz w:val="22"/>
          <w:szCs w:val="22"/>
          <w:lang w:val="fr-FR"/>
        </w:rPr>
      </w:pPr>
      <w:r w:rsidRPr="70CDFA92">
        <w:rPr>
          <w:rFonts w:eastAsia="Tahoma"/>
          <w:sz w:val="22"/>
          <w:szCs w:val="22"/>
          <w:lang w:val="fr-FR"/>
        </w:rPr>
        <w:t>Le</w:t>
      </w:r>
      <w:r w:rsidR="53346DCE" w:rsidRPr="70CDFA92">
        <w:rPr>
          <w:rFonts w:eastAsia="Tahoma"/>
          <w:sz w:val="22"/>
          <w:szCs w:val="22"/>
          <w:lang w:val="fr-FR"/>
        </w:rPr>
        <w:t xml:space="preserve"> reconditionnement doit être nécessaire à la commercialisation des produits dans le pays visé</w:t>
      </w:r>
      <w:r w:rsidR="009D7B13">
        <w:rPr>
          <w:rFonts w:eastAsia="Tahoma"/>
          <w:sz w:val="22"/>
          <w:szCs w:val="22"/>
          <w:lang w:val="fr-FR"/>
        </w:rPr>
        <w:t xml:space="preserve"> (</w:t>
      </w:r>
      <w:r w:rsidR="009D7B13" w:rsidRPr="009D7B13">
        <w:rPr>
          <w:rFonts w:eastAsia="Tahoma"/>
          <w:sz w:val="22"/>
          <w:szCs w:val="22"/>
          <w:lang w:val="fr-FR"/>
        </w:rPr>
        <w:t xml:space="preserve">sans celui-ci, l'accès effectif au </w:t>
      </w:r>
      <w:r w:rsidR="009D7B13">
        <w:rPr>
          <w:rFonts w:eastAsia="Tahoma"/>
          <w:sz w:val="22"/>
          <w:szCs w:val="22"/>
          <w:lang w:val="fr-FR"/>
        </w:rPr>
        <w:t xml:space="preserve">marché serait </w:t>
      </w:r>
      <w:r w:rsidR="009D7B13" w:rsidRPr="009D7B13">
        <w:rPr>
          <w:rFonts w:eastAsia="Tahoma"/>
          <w:sz w:val="22"/>
          <w:szCs w:val="22"/>
          <w:lang w:val="fr-FR"/>
        </w:rPr>
        <w:t>considéré</w:t>
      </w:r>
      <w:r w:rsidR="009D7B13">
        <w:rPr>
          <w:rFonts w:eastAsia="Tahoma"/>
          <w:sz w:val="22"/>
          <w:szCs w:val="22"/>
          <w:lang w:val="fr-FR"/>
        </w:rPr>
        <w:t xml:space="preserve"> comme entravé</w:t>
      </w:r>
      <w:r w:rsidR="00D66D5C">
        <w:rPr>
          <w:rFonts w:eastAsia="Tahoma"/>
          <w:sz w:val="22"/>
          <w:szCs w:val="22"/>
          <w:lang w:val="fr-FR"/>
        </w:rPr>
        <w:t>)</w:t>
      </w:r>
      <w:r w:rsidR="00D66D5C" w:rsidRPr="00A104AE">
        <w:rPr>
          <w:rFonts w:eastAsia="Tahoma"/>
          <w:sz w:val="22"/>
          <w:szCs w:val="22"/>
          <w:lang w:val="fr-FR"/>
        </w:rPr>
        <w:t xml:space="preserve"> ;</w:t>
      </w:r>
    </w:p>
    <w:p w14:paraId="573E4327" w14:textId="77777777" w:rsidR="00D82180" w:rsidRPr="00694635" w:rsidRDefault="00D82180" w:rsidP="00694635">
      <w:pPr>
        <w:pStyle w:val="Corpsdetexte"/>
        <w:spacing w:before="20"/>
        <w:ind w:left="720"/>
        <w:jc w:val="both"/>
        <w:rPr>
          <w:rFonts w:eastAsia="Tahoma"/>
          <w:sz w:val="22"/>
          <w:szCs w:val="22"/>
          <w:lang w:val="fr-FR"/>
        </w:rPr>
      </w:pPr>
    </w:p>
    <w:p w14:paraId="0AA325B5" w14:textId="19EEFB80" w:rsidR="00D82180" w:rsidRPr="00694635" w:rsidRDefault="1990165C" w:rsidP="70CDFA92">
      <w:pPr>
        <w:pStyle w:val="Corpsdetexte"/>
        <w:numPr>
          <w:ilvl w:val="0"/>
          <w:numId w:val="9"/>
        </w:numPr>
        <w:spacing w:before="20"/>
        <w:jc w:val="both"/>
        <w:rPr>
          <w:rFonts w:eastAsia="Tahoma"/>
          <w:sz w:val="22"/>
          <w:szCs w:val="22"/>
          <w:lang w:val="fr-FR"/>
        </w:rPr>
      </w:pPr>
      <w:r w:rsidRPr="502DC7C9">
        <w:rPr>
          <w:rFonts w:eastAsia="Tahoma"/>
          <w:sz w:val="22"/>
          <w:szCs w:val="22"/>
          <w:lang w:val="fr-FR"/>
        </w:rPr>
        <w:t>Le</w:t>
      </w:r>
      <w:r w:rsidR="208CD230" w:rsidRPr="502DC7C9">
        <w:rPr>
          <w:rFonts w:eastAsia="Tahoma"/>
          <w:sz w:val="22"/>
          <w:szCs w:val="22"/>
          <w:lang w:val="fr-FR"/>
        </w:rPr>
        <w:t xml:space="preserve"> reconditionnement ne doit pas être susceptible d’affecter l’état originaire du produit ; </w:t>
      </w:r>
    </w:p>
    <w:p w14:paraId="2FEA51DE" w14:textId="77777777" w:rsidR="00D82180" w:rsidRPr="00694635" w:rsidRDefault="00D82180" w:rsidP="00694635">
      <w:pPr>
        <w:pStyle w:val="Corpsdetexte"/>
        <w:spacing w:before="20"/>
        <w:ind w:left="720"/>
        <w:jc w:val="both"/>
        <w:rPr>
          <w:rFonts w:eastAsia="Tahoma"/>
          <w:sz w:val="22"/>
          <w:szCs w:val="22"/>
          <w:lang w:val="fr-FR"/>
        </w:rPr>
      </w:pPr>
    </w:p>
    <w:p w14:paraId="4B538591" w14:textId="6830AAF9" w:rsidR="00D82180" w:rsidRPr="00694635" w:rsidRDefault="4058F81C" w:rsidP="70CDFA92">
      <w:pPr>
        <w:pStyle w:val="Corpsdetexte"/>
        <w:numPr>
          <w:ilvl w:val="0"/>
          <w:numId w:val="9"/>
        </w:numPr>
        <w:spacing w:before="20"/>
        <w:jc w:val="both"/>
        <w:rPr>
          <w:rFonts w:eastAsia="Tahoma"/>
          <w:sz w:val="22"/>
          <w:szCs w:val="22"/>
          <w:lang w:val="fr-FR"/>
        </w:rPr>
      </w:pPr>
      <w:bookmarkStart w:id="4" w:name="_Hlk194401119"/>
      <w:r w:rsidRPr="70CDFA92">
        <w:rPr>
          <w:rFonts w:eastAsia="Tahoma"/>
          <w:sz w:val="22"/>
          <w:szCs w:val="22"/>
          <w:lang w:val="fr-FR"/>
        </w:rPr>
        <w:t>Le</w:t>
      </w:r>
      <w:r w:rsidR="53346DCE" w:rsidRPr="70CDFA92">
        <w:rPr>
          <w:rFonts w:eastAsia="Tahoma"/>
          <w:sz w:val="22"/>
          <w:szCs w:val="22"/>
          <w:lang w:val="fr-FR"/>
        </w:rPr>
        <w:t xml:space="preserve"> produit reconditionné doit faire clairement appara</w:t>
      </w:r>
      <w:r w:rsidR="0390A838" w:rsidRPr="70CDFA92">
        <w:rPr>
          <w:rFonts w:eastAsia="Tahoma"/>
          <w:sz w:val="22"/>
          <w:szCs w:val="22"/>
          <w:lang w:val="fr-FR"/>
        </w:rPr>
        <w:t>î</w:t>
      </w:r>
      <w:r w:rsidR="53346DCE" w:rsidRPr="00476656">
        <w:rPr>
          <w:rFonts w:eastAsia="Tahoma"/>
          <w:sz w:val="22"/>
          <w:szCs w:val="22"/>
          <w:lang w:val="fr-FR"/>
        </w:rPr>
        <w:t>tre l’identité de l’auteur du reconditionnement ;</w:t>
      </w:r>
      <w:r w:rsidR="53346DCE" w:rsidRPr="70CDFA92">
        <w:rPr>
          <w:rFonts w:eastAsia="Tahoma"/>
          <w:sz w:val="22"/>
          <w:szCs w:val="22"/>
          <w:lang w:val="fr-FR"/>
        </w:rPr>
        <w:t xml:space="preserve"> </w:t>
      </w:r>
    </w:p>
    <w:bookmarkEnd w:id="4"/>
    <w:p w14:paraId="5E37F64C" w14:textId="77777777" w:rsidR="00D82180" w:rsidRPr="00694635" w:rsidRDefault="00D82180" w:rsidP="00694635">
      <w:pPr>
        <w:pStyle w:val="Paragraphedeliste"/>
        <w:spacing w:line="240" w:lineRule="auto"/>
        <w:jc w:val="both"/>
        <w:rPr>
          <w:rFonts w:ascii="Arial" w:eastAsia="Tahoma" w:hAnsi="Arial" w:cs="Arial"/>
          <w:sz w:val="22"/>
          <w:szCs w:val="22"/>
        </w:rPr>
      </w:pPr>
    </w:p>
    <w:p w14:paraId="6AB9B994" w14:textId="79482CF0" w:rsidR="00D82180" w:rsidRPr="00694635" w:rsidRDefault="2F7388AD" w:rsidP="502DC7C9">
      <w:pPr>
        <w:pStyle w:val="Corpsdetexte"/>
        <w:numPr>
          <w:ilvl w:val="0"/>
          <w:numId w:val="9"/>
        </w:numPr>
        <w:spacing w:before="20"/>
        <w:jc w:val="both"/>
        <w:rPr>
          <w:rFonts w:eastAsia="Tahoma"/>
          <w:sz w:val="22"/>
          <w:szCs w:val="22"/>
          <w:lang w:val="fr-FR"/>
        </w:rPr>
      </w:pPr>
      <w:r w:rsidRPr="00476656">
        <w:rPr>
          <w:rFonts w:eastAsia="Tahoma"/>
          <w:sz w:val="22"/>
          <w:szCs w:val="22"/>
          <w:lang w:val="fr-FR"/>
        </w:rPr>
        <w:t>L</w:t>
      </w:r>
      <w:r w:rsidR="38615036" w:rsidRPr="00476656">
        <w:rPr>
          <w:rFonts w:eastAsia="Tahoma"/>
          <w:sz w:val="22"/>
          <w:szCs w:val="22"/>
          <w:lang w:val="fr-FR"/>
        </w:rPr>
        <w:t>a présentation du produit reconditionné ne doit nuire ni à la réputation de la marque</w:t>
      </w:r>
      <w:r w:rsidR="1ABB143A" w:rsidRPr="00476656">
        <w:rPr>
          <w:rFonts w:eastAsia="Tahoma"/>
          <w:sz w:val="22"/>
          <w:szCs w:val="22"/>
          <w:lang w:val="fr-FR"/>
        </w:rPr>
        <w:t>,</w:t>
      </w:r>
      <w:r w:rsidR="38615036" w:rsidRPr="00476656">
        <w:rPr>
          <w:rFonts w:eastAsia="Tahoma"/>
          <w:sz w:val="22"/>
          <w:szCs w:val="22"/>
          <w:lang w:val="fr-FR"/>
        </w:rPr>
        <w:t xml:space="preserve"> ni à celle de son titulaire</w:t>
      </w:r>
      <w:r w:rsidR="22A9DBEC" w:rsidRPr="00476656">
        <w:rPr>
          <w:rFonts w:eastAsia="Tahoma"/>
          <w:sz w:val="22"/>
          <w:szCs w:val="22"/>
          <w:lang w:val="fr-FR"/>
        </w:rPr>
        <w:t xml:space="preserve"> (TGI de Paris, 3 juin 2009, </w:t>
      </w:r>
      <w:r w:rsidR="099D60C8" w:rsidRPr="502DC7C9">
        <w:rPr>
          <w:rFonts w:eastAsia="Tahoma"/>
          <w:sz w:val="22"/>
          <w:szCs w:val="22"/>
          <w:lang w:val="fr-FR"/>
        </w:rPr>
        <w:t>Steward Dupont</w:t>
      </w:r>
      <w:r w:rsidR="00D66D5C">
        <w:rPr>
          <w:rFonts w:eastAsia="Tahoma"/>
          <w:sz w:val="22"/>
          <w:szCs w:val="22"/>
          <w:lang w:val="fr-FR"/>
        </w:rPr>
        <w:t>,</w:t>
      </w:r>
      <w:r w:rsidR="099D60C8" w:rsidRPr="00476656">
        <w:rPr>
          <w:rFonts w:eastAsia="Tahoma"/>
          <w:sz w:val="22"/>
          <w:szCs w:val="22"/>
          <w:lang w:val="fr-FR"/>
        </w:rPr>
        <w:t xml:space="preserve"> </w:t>
      </w:r>
      <w:r w:rsidR="22A9DBEC" w:rsidRPr="00476656">
        <w:rPr>
          <w:rFonts w:eastAsia="Tahoma"/>
          <w:sz w:val="22"/>
          <w:szCs w:val="22"/>
          <w:lang w:val="fr-FR"/>
        </w:rPr>
        <w:t>n° 07/07778)</w:t>
      </w:r>
      <w:r w:rsidR="38615036" w:rsidRPr="00476656">
        <w:rPr>
          <w:rFonts w:eastAsia="Tahoma"/>
          <w:sz w:val="22"/>
          <w:szCs w:val="22"/>
          <w:lang w:val="fr-FR"/>
        </w:rPr>
        <w:t>.</w:t>
      </w:r>
      <w:r w:rsidR="38615036" w:rsidRPr="502DC7C9">
        <w:rPr>
          <w:rFonts w:eastAsia="Tahoma"/>
          <w:sz w:val="22"/>
          <w:szCs w:val="22"/>
          <w:lang w:val="fr-FR"/>
        </w:rPr>
        <w:t xml:space="preserve"> </w:t>
      </w:r>
    </w:p>
    <w:p w14:paraId="734EFB21" w14:textId="185BC770" w:rsidR="00D82180" w:rsidRPr="00694635" w:rsidRDefault="00D82180" w:rsidP="502DC7C9">
      <w:pPr>
        <w:pStyle w:val="Corpsdetexte"/>
        <w:spacing w:before="20"/>
        <w:jc w:val="both"/>
        <w:rPr>
          <w:rFonts w:eastAsia="Tahoma"/>
          <w:sz w:val="22"/>
          <w:szCs w:val="22"/>
          <w:lang w:val="fr-FR"/>
        </w:rPr>
      </w:pPr>
    </w:p>
    <w:p w14:paraId="655AF2B0" w14:textId="01BF901D" w:rsidR="00D82180" w:rsidRPr="00694635" w:rsidRDefault="63D2F24E" w:rsidP="502DC7C9">
      <w:pPr>
        <w:pStyle w:val="Corpsdetexte"/>
        <w:spacing w:before="20"/>
        <w:jc w:val="both"/>
        <w:rPr>
          <w:rFonts w:eastAsia="Tahoma"/>
          <w:sz w:val="22"/>
          <w:szCs w:val="22"/>
          <w:lang w:val="fr-FR"/>
        </w:rPr>
      </w:pPr>
      <w:r w:rsidRPr="502DC7C9">
        <w:rPr>
          <w:rFonts w:eastAsia="Tahoma"/>
          <w:sz w:val="22"/>
          <w:szCs w:val="22"/>
          <w:lang w:val="fr-FR"/>
        </w:rPr>
        <w:t xml:space="preserve">La </w:t>
      </w:r>
      <w:r w:rsidR="502DC7C9" w:rsidRPr="502DC7C9">
        <w:rPr>
          <w:rFonts w:eastAsia="Tahoma"/>
          <w:sz w:val="22"/>
          <w:szCs w:val="22"/>
          <w:lang w:val="fr-FR"/>
        </w:rPr>
        <w:t xml:space="preserve">jurisprudence européenne, </w:t>
      </w:r>
      <w:r w:rsidR="6072BB53" w:rsidRPr="502DC7C9">
        <w:rPr>
          <w:rFonts w:eastAsia="Tahoma"/>
          <w:sz w:val="22"/>
          <w:szCs w:val="22"/>
          <w:lang w:val="fr-FR"/>
        </w:rPr>
        <w:t xml:space="preserve">juge </w:t>
      </w:r>
      <w:r w:rsidR="502DC7C9" w:rsidRPr="502DC7C9">
        <w:rPr>
          <w:rFonts w:eastAsia="Tahoma"/>
          <w:sz w:val="22"/>
          <w:szCs w:val="22"/>
          <w:lang w:val="fr-FR"/>
        </w:rPr>
        <w:t xml:space="preserve">que le sur-étiquetage est un mode de reconditionnement des produits marqués (CJCE, 23 avril 2002, Boehringer </w:t>
      </w:r>
      <w:proofErr w:type="spellStart"/>
      <w:r w:rsidR="502DC7C9" w:rsidRPr="502DC7C9">
        <w:rPr>
          <w:rFonts w:eastAsia="Tahoma"/>
          <w:sz w:val="22"/>
          <w:szCs w:val="22"/>
          <w:lang w:val="fr-FR"/>
        </w:rPr>
        <w:t>Ingelheim</w:t>
      </w:r>
      <w:proofErr w:type="spellEnd"/>
      <w:r w:rsidR="502DC7C9" w:rsidRPr="502DC7C9">
        <w:rPr>
          <w:rFonts w:eastAsia="Tahoma"/>
          <w:sz w:val="22"/>
          <w:szCs w:val="22"/>
          <w:lang w:val="fr-FR"/>
        </w:rPr>
        <w:t xml:space="preserve">, C-143/00 et CJCE, 26 avril 2007, Boehringer </w:t>
      </w:r>
      <w:proofErr w:type="spellStart"/>
      <w:r w:rsidR="502DC7C9" w:rsidRPr="502DC7C9">
        <w:rPr>
          <w:rFonts w:eastAsia="Tahoma"/>
          <w:sz w:val="22"/>
          <w:szCs w:val="22"/>
          <w:lang w:val="fr-FR"/>
        </w:rPr>
        <w:t>Ingelheim</w:t>
      </w:r>
      <w:proofErr w:type="spellEnd"/>
      <w:r w:rsidR="502DC7C9" w:rsidRPr="502DC7C9">
        <w:rPr>
          <w:rFonts w:eastAsia="Tahoma"/>
          <w:sz w:val="22"/>
          <w:szCs w:val="22"/>
          <w:lang w:val="fr-FR"/>
        </w:rPr>
        <w:t xml:space="preserve"> II, C-348/04). </w:t>
      </w:r>
      <w:r w:rsidR="42882620" w:rsidRPr="502DC7C9">
        <w:rPr>
          <w:rFonts w:eastAsia="Tahoma"/>
          <w:sz w:val="22"/>
          <w:szCs w:val="22"/>
          <w:lang w:val="fr-FR"/>
        </w:rPr>
        <w:t>Il doit</w:t>
      </w:r>
      <w:r w:rsidR="00495298">
        <w:rPr>
          <w:rFonts w:eastAsia="Tahoma"/>
          <w:sz w:val="22"/>
          <w:szCs w:val="22"/>
          <w:lang w:val="fr-FR"/>
        </w:rPr>
        <w:t xml:space="preserve"> donc</w:t>
      </w:r>
      <w:r w:rsidR="42882620" w:rsidRPr="502DC7C9">
        <w:rPr>
          <w:rFonts w:eastAsia="Tahoma"/>
          <w:sz w:val="22"/>
          <w:szCs w:val="22"/>
          <w:lang w:val="fr-FR"/>
        </w:rPr>
        <w:t xml:space="preserve"> </w:t>
      </w:r>
      <w:r w:rsidR="502DC7C9" w:rsidRPr="502DC7C9">
        <w:rPr>
          <w:rFonts w:eastAsia="Tahoma"/>
          <w:sz w:val="22"/>
          <w:szCs w:val="22"/>
          <w:lang w:val="fr-FR"/>
        </w:rPr>
        <w:t xml:space="preserve">satisfaire aux </w:t>
      </w:r>
      <w:r w:rsidR="7A61CD47" w:rsidRPr="502DC7C9">
        <w:rPr>
          <w:rFonts w:eastAsia="Tahoma"/>
          <w:sz w:val="22"/>
          <w:szCs w:val="22"/>
          <w:lang w:val="fr-FR"/>
        </w:rPr>
        <w:t xml:space="preserve">mêmes </w:t>
      </w:r>
      <w:r w:rsidR="502DC7C9" w:rsidRPr="502DC7C9">
        <w:rPr>
          <w:rFonts w:eastAsia="Tahoma"/>
          <w:sz w:val="22"/>
          <w:szCs w:val="22"/>
          <w:lang w:val="fr-FR"/>
        </w:rPr>
        <w:t>condition</w:t>
      </w:r>
      <w:r w:rsidR="305652EC" w:rsidRPr="502DC7C9">
        <w:rPr>
          <w:rFonts w:eastAsia="Tahoma"/>
          <w:sz w:val="22"/>
          <w:szCs w:val="22"/>
          <w:lang w:val="fr-FR"/>
        </w:rPr>
        <w:t>s</w:t>
      </w:r>
      <w:r w:rsidR="6E511A93" w:rsidRPr="502DC7C9">
        <w:rPr>
          <w:rFonts w:eastAsia="Tahoma"/>
          <w:sz w:val="22"/>
          <w:szCs w:val="22"/>
          <w:lang w:val="fr-FR"/>
        </w:rPr>
        <w:t xml:space="preserve">. </w:t>
      </w:r>
    </w:p>
    <w:p w14:paraId="1CC993E6" w14:textId="413AC883" w:rsidR="00D82180" w:rsidRPr="00694635" w:rsidRDefault="00D82180" w:rsidP="502DC7C9">
      <w:pPr>
        <w:pStyle w:val="Corpsdetexte"/>
        <w:spacing w:before="24"/>
        <w:jc w:val="both"/>
        <w:rPr>
          <w:rFonts w:eastAsia="Tahoma"/>
          <w:sz w:val="22"/>
          <w:szCs w:val="22"/>
          <w:highlight w:val="yellow"/>
          <w:lang w:val="fr-FR"/>
        </w:rPr>
      </w:pPr>
    </w:p>
    <w:p w14:paraId="300172DA" w14:textId="171A0CCA" w:rsidR="00D82180" w:rsidRPr="00694635" w:rsidRDefault="502DC7C9" w:rsidP="00A000FA">
      <w:pPr>
        <w:pStyle w:val="Corpsdetexte"/>
        <w:spacing w:before="24"/>
        <w:jc w:val="both"/>
        <w:rPr>
          <w:rFonts w:eastAsia="Tahoma"/>
          <w:sz w:val="22"/>
          <w:szCs w:val="22"/>
          <w:lang w:val="fr-FR"/>
        </w:rPr>
      </w:pPr>
      <w:r w:rsidRPr="502DC7C9">
        <w:rPr>
          <w:rFonts w:eastAsia="Tahoma"/>
          <w:sz w:val="22"/>
          <w:szCs w:val="22"/>
          <w:lang w:val="fr-FR"/>
        </w:rPr>
        <w:t>Enfin, la juri</w:t>
      </w:r>
      <w:r w:rsidR="447CB3F6" w:rsidRPr="502DC7C9">
        <w:rPr>
          <w:rFonts w:eastAsia="Tahoma"/>
          <w:sz w:val="22"/>
          <w:szCs w:val="22"/>
          <w:lang w:val="fr-FR"/>
        </w:rPr>
        <w:t>s</w:t>
      </w:r>
      <w:r w:rsidRPr="502DC7C9">
        <w:rPr>
          <w:rFonts w:eastAsia="Tahoma"/>
          <w:sz w:val="22"/>
          <w:szCs w:val="22"/>
          <w:lang w:val="fr-FR"/>
        </w:rPr>
        <w:t>prudence française considère que la modification du code-barre de l’emballage d’un</w:t>
      </w:r>
      <w:r w:rsidR="48CA6BF9" w:rsidRPr="502DC7C9">
        <w:rPr>
          <w:rFonts w:eastAsia="Tahoma"/>
          <w:sz w:val="22"/>
          <w:szCs w:val="22"/>
          <w:lang w:val="fr-FR"/>
        </w:rPr>
        <w:t xml:space="preserve"> parfum constitue un motif légitime pour s’opposer à la règle de l’épuisement des droits (TGI de Paris, 10 décembre 2008, n° 07/10592).</w:t>
      </w:r>
    </w:p>
    <w:p w14:paraId="3C86615B" w14:textId="77777777" w:rsidR="00D82180" w:rsidRPr="00694635" w:rsidRDefault="00D82180" w:rsidP="00694635">
      <w:pPr>
        <w:pStyle w:val="Corpsdetexte"/>
        <w:spacing w:before="20"/>
        <w:jc w:val="both"/>
        <w:rPr>
          <w:rFonts w:eastAsia="Tahoma"/>
          <w:sz w:val="22"/>
          <w:szCs w:val="22"/>
          <w:lang w:val="fr-FR"/>
        </w:rPr>
      </w:pPr>
    </w:p>
    <w:p w14:paraId="0A51B987" w14:textId="77777777" w:rsidR="00D82180" w:rsidRPr="00694635" w:rsidRDefault="00D82180" w:rsidP="00694635">
      <w:pPr>
        <w:pStyle w:val="Corpsdetexte"/>
        <w:spacing w:before="20"/>
        <w:jc w:val="both"/>
        <w:rPr>
          <w:rFonts w:eastAsia="Tahoma"/>
          <w:b/>
          <w:bCs/>
          <w:sz w:val="22"/>
          <w:szCs w:val="22"/>
          <w:lang w:val="fr-FR"/>
        </w:rPr>
      </w:pPr>
    </w:p>
    <w:p w14:paraId="7C471EDF" w14:textId="074955A4" w:rsidR="00D82180" w:rsidRPr="00694635" w:rsidRDefault="424A1202" w:rsidP="00694635">
      <w:pPr>
        <w:pStyle w:val="SQ"/>
      </w:pPr>
      <w:r w:rsidRPr="00694635">
        <w:t>Les</w:t>
      </w:r>
      <w:r w:rsidR="318EC863" w:rsidRPr="00694635">
        <w:t xml:space="preserve"> </w:t>
      </w:r>
      <w:r w:rsidR="057B84A6" w:rsidRPr="00694635">
        <w:t>défauts des marchandises</w:t>
      </w:r>
    </w:p>
    <w:p w14:paraId="2F8F2029" w14:textId="0CD1D525" w:rsidR="7F32A72A" w:rsidRPr="00694635" w:rsidRDefault="7F32A72A" w:rsidP="00694635">
      <w:pPr>
        <w:pStyle w:val="Paragraphedeliste"/>
        <w:widowControl w:val="0"/>
        <w:tabs>
          <w:tab w:val="left" w:pos="1724"/>
        </w:tabs>
        <w:spacing w:after="0" w:line="240" w:lineRule="auto"/>
        <w:ind w:left="874"/>
        <w:jc w:val="both"/>
        <w:rPr>
          <w:rFonts w:ascii="Arial" w:eastAsia="Tahoma" w:hAnsi="Arial" w:cs="Arial"/>
          <w:b/>
          <w:bCs/>
          <w:sz w:val="22"/>
          <w:szCs w:val="22"/>
          <w:u w:val="single"/>
        </w:rPr>
      </w:pPr>
    </w:p>
    <w:p w14:paraId="5A149A73" w14:textId="10149E68" w:rsidR="7F32A72A" w:rsidRPr="00694635" w:rsidRDefault="52582823" w:rsidP="00694635">
      <w:pPr>
        <w:widowControl w:val="0"/>
        <w:tabs>
          <w:tab w:val="left" w:pos="1724"/>
        </w:tabs>
        <w:spacing w:after="0" w:line="240" w:lineRule="auto"/>
        <w:jc w:val="both"/>
        <w:rPr>
          <w:rFonts w:ascii="Arial" w:eastAsia="Tahoma" w:hAnsi="Arial" w:cs="Arial"/>
          <w:sz w:val="22"/>
          <w:szCs w:val="22"/>
          <w:u w:val="single"/>
        </w:rPr>
      </w:pPr>
      <w:r w:rsidRPr="00802AD1">
        <w:rPr>
          <w:rFonts w:ascii="Arial" w:eastAsia="Tahoma" w:hAnsi="Arial" w:cs="Arial"/>
          <w:b/>
          <w:bCs/>
          <w:sz w:val="22"/>
          <w:szCs w:val="22"/>
        </w:rPr>
        <w:t>OUI</w:t>
      </w:r>
      <w:r w:rsidR="7FD4967D" w:rsidRPr="00802AD1">
        <w:rPr>
          <w:rFonts w:ascii="Arial" w:eastAsia="Tahoma" w:hAnsi="Arial" w:cs="Arial"/>
          <w:sz w:val="22"/>
          <w:szCs w:val="22"/>
        </w:rPr>
        <w:t>.</w:t>
      </w:r>
      <w:r w:rsidR="15B4DC55" w:rsidRPr="00802AD1">
        <w:rPr>
          <w:rFonts w:ascii="Arial" w:eastAsia="Tahoma" w:hAnsi="Arial" w:cs="Arial"/>
          <w:sz w:val="22"/>
          <w:szCs w:val="22"/>
        </w:rPr>
        <w:t xml:space="preserve"> Bien que la jurisprudence ne </w:t>
      </w:r>
      <w:r w:rsidR="15B4DC55" w:rsidRPr="00694635">
        <w:rPr>
          <w:rFonts w:ascii="Arial" w:eastAsia="Tahoma" w:hAnsi="Arial" w:cs="Arial"/>
          <w:sz w:val="22"/>
          <w:szCs w:val="22"/>
        </w:rPr>
        <w:t>se soit pas explicitement prononcée sur cette question, trois hypothèses peuvent être envisagées.</w:t>
      </w:r>
    </w:p>
    <w:p w14:paraId="16BBAFD1" w14:textId="21E81738" w:rsidR="3E54EB30" w:rsidRPr="00802AD1" w:rsidRDefault="3E54EB30" w:rsidP="502DC7C9">
      <w:pPr>
        <w:widowControl w:val="0"/>
        <w:tabs>
          <w:tab w:val="left" w:pos="1724"/>
        </w:tabs>
        <w:spacing w:before="18" w:after="0" w:line="240" w:lineRule="auto"/>
        <w:jc w:val="both"/>
        <w:rPr>
          <w:rFonts w:ascii="Arial" w:eastAsia="Tahoma" w:hAnsi="Arial" w:cs="Arial"/>
          <w:sz w:val="22"/>
          <w:szCs w:val="22"/>
        </w:rPr>
      </w:pPr>
    </w:p>
    <w:p w14:paraId="4748B974" w14:textId="722B8025" w:rsidR="3E54EB30" w:rsidRPr="00D66D5C" w:rsidRDefault="208CD230" w:rsidP="00D66D5C">
      <w:pPr>
        <w:pStyle w:val="Paragraphedeliste"/>
        <w:numPr>
          <w:ilvl w:val="0"/>
          <w:numId w:val="150"/>
        </w:numPr>
        <w:spacing w:after="0" w:line="240" w:lineRule="auto"/>
        <w:jc w:val="both"/>
        <w:rPr>
          <w:rFonts w:ascii="Arial" w:eastAsia="Tahoma" w:hAnsi="Arial" w:cs="Arial"/>
        </w:rPr>
      </w:pPr>
      <w:r w:rsidRPr="00D66D5C">
        <w:rPr>
          <w:rFonts w:ascii="Arial" w:eastAsia="Tahoma" w:hAnsi="Arial" w:cs="Arial"/>
          <w:sz w:val="22"/>
          <w:szCs w:val="22"/>
        </w:rPr>
        <w:t xml:space="preserve">Une </w:t>
      </w:r>
      <w:r w:rsidRPr="00D66D5C">
        <w:rPr>
          <w:rFonts w:ascii="Arial" w:eastAsia="Tahoma" w:hAnsi="Arial" w:cs="Arial"/>
          <w:b/>
          <w:bCs/>
          <w:sz w:val="22"/>
          <w:szCs w:val="22"/>
        </w:rPr>
        <w:t>société</w:t>
      </w:r>
      <w:r w:rsidRPr="00D66D5C">
        <w:rPr>
          <w:rFonts w:ascii="Arial" w:eastAsia="Tahoma" w:hAnsi="Arial" w:cs="Arial"/>
          <w:sz w:val="22"/>
          <w:szCs w:val="22"/>
        </w:rPr>
        <w:t xml:space="preserve"> met sur le marché un produit </w:t>
      </w:r>
      <w:r w:rsidR="36757B9C" w:rsidRPr="00D66D5C">
        <w:rPr>
          <w:rFonts w:ascii="Arial" w:eastAsia="Tahoma" w:hAnsi="Arial" w:cs="Arial"/>
          <w:sz w:val="22"/>
          <w:szCs w:val="22"/>
        </w:rPr>
        <w:t>marqué</w:t>
      </w:r>
      <w:r w:rsidRPr="00D66D5C">
        <w:rPr>
          <w:rFonts w:ascii="Arial" w:eastAsia="Tahoma" w:hAnsi="Arial" w:cs="Arial"/>
          <w:sz w:val="22"/>
          <w:szCs w:val="22"/>
        </w:rPr>
        <w:t xml:space="preserve"> qui s’avère par la suite être défectueux </w:t>
      </w:r>
      <w:r w:rsidR="38E68412" w:rsidRPr="00D66D5C">
        <w:rPr>
          <w:rFonts w:ascii="Arial" w:eastAsia="Tahoma" w:hAnsi="Arial" w:cs="Arial"/>
          <w:sz w:val="22"/>
          <w:szCs w:val="22"/>
        </w:rPr>
        <w:t xml:space="preserve">et </w:t>
      </w:r>
      <w:r w:rsidRPr="00D66D5C">
        <w:rPr>
          <w:rFonts w:ascii="Arial" w:eastAsia="Tahoma" w:hAnsi="Arial" w:cs="Arial"/>
          <w:b/>
          <w:bCs/>
          <w:sz w:val="22"/>
          <w:szCs w:val="22"/>
        </w:rPr>
        <w:t xml:space="preserve">procède d’elle-même </w:t>
      </w:r>
      <w:r w:rsidRPr="00D66D5C">
        <w:rPr>
          <w:rFonts w:ascii="Arial" w:eastAsia="Tahoma" w:hAnsi="Arial" w:cs="Arial"/>
          <w:sz w:val="22"/>
          <w:szCs w:val="22"/>
        </w:rPr>
        <w:t xml:space="preserve">au retrait </w:t>
      </w:r>
      <w:r w:rsidR="698AFA64" w:rsidRPr="00D66D5C">
        <w:rPr>
          <w:rFonts w:ascii="Arial" w:eastAsia="Tahoma" w:hAnsi="Arial" w:cs="Arial"/>
          <w:sz w:val="22"/>
          <w:szCs w:val="22"/>
        </w:rPr>
        <w:t xml:space="preserve">du produit marqué </w:t>
      </w:r>
      <w:r w:rsidRPr="00D66D5C">
        <w:rPr>
          <w:rFonts w:ascii="Arial" w:eastAsia="Tahoma" w:hAnsi="Arial" w:cs="Arial"/>
          <w:sz w:val="22"/>
          <w:szCs w:val="22"/>
        </w:rPr>
        <w:t xml:space="preserve">en informant les consommateurs. Si ce produit est revendu par la suite, il ne saurait y avoir épuisement, </w:t>
      </w:r>
      <w:r w:rsidRPr="00D66D5C">
        <w:rPr>
          <w:rFonts w:ascii="Arial" w:eastAsia="Tahoma" w:hAnsi="Arial" w:cs="Arial"/>
          <w:sz w:val="22"/>
          <w:szCs w:val="22"/>
        </w:rPr>
        <w:lastRenderedPageBreak/>
        <w:t>d</w:t>
      </w:r>
      <w:r w:rsidR="5B8DEDD6" w:rsidRPr="00D66D5C">
        <w:rPr>
          <w:rFonts w:ascii="Arial" w:eastAsia="Tahoma" w:hAnsi="Arial" w:cs="Arial"/>
          <w:sz w:val="22"/>
          <w:szCs w:val="22"/>
        </w:rPr>
        <w:t>è</w:t>
      </w:r>
      <w:r w:rsidRPr="00D66D5C">
        <w:rPr>
          <w:rFonts w:ascii="Arial" w:eastAsia="Tahoma" w:hAnsi="Arial" w:cs="Arial"/>
          <w:sz w:val="22"/>
          <w:szCs w:val="22"/>
        </w:rPr>
        <w:t>s lors que le</w:t>
      </w:r>
      <w:r w:rsidR="0A9250A4" w:rsidRPr="00D66D5C">
        <w:rPr>
          <w:rFonts w:ascii="Arial" w:eastAsia="Tahoma" w:hAnsi="Arial" w:cs="Arial"/>
          <w:sz w:val="22"/>
          <w:szCs w:val="22"/>
        </w:rPr>
        <w:t>dit</w:t>
      </w:r>
      <w:r w:rsidRPr="00D66D5C">
        <w:rPr>
          <w:rFonts w:ascii="Arial" w:eastAsia="Tahoma" w:hAnsi="Arial" w:cs="Arial"/>
          <w:sz w:val="22"/>
          <w:szCs w:val="22"/>
        </w:rPr>
        <w:t xml:space="preserve"> </w:t>
      </w:r>
      <w:r w:rsidR="00D66D5C" w:rsidRPr="00D66D5C">
        <w:rPr>
          <w:rFonts w:ascii="Arial" w:eastAsia="Tahoma" w:hAnsi="Arial" w:cs="Arial"/>
          <w:sz w:val="22"/>
          <w:szCs w:val="22"/>
        </w:rPr>
        <w:t>produit a</w:t>
      </w:r>
      <w:r w:rsidR="3FAB8E9E" w:rsidRPr="00D66D5C">
        <w:rPr>
          <w:rFonts w:ascii="Arial" w:eastAsia="Tahoma" w:hAnsi="Arial" w:cs="Arial"/>
          <w:sz w:val="22"/>
          <w:szCs w:val="22"/>
        </w:rPr>
        <w:t xml:space="preserve"> été </w:t>
      </w:r>
      <w:r w:rsidRPr="00D66D5C">
        <w:rPr>
          <w:rFonts w:ascii="Arial" w:eastAsia="Tahoma" w:hAnsi="Arial" w:cs="Arial"/>
          <w:sz w:val="22"/>
          <w:szCs w:val="22"/>
        </w:rPr>
        <w:t xml:space="preserve">retiré par le titulaire lui-même et qu’il en a informé les consommateurs, manifestant ainsi sa volonté de </w:t>
      </w:r>
      <w:r w:rsidR="69F05E69" w:rsidRPr="00D66D5C">
        <w:rPr>
          <w:rFonts w:ascii="Arial" w:eastAsia="Tahoma" w:hAnsi="Arial" w:cs="Arial"/>
          <w:sz w:val="22"/>
          <w:szCs w:val="22"/>
        </w:rPr>
        <w:t xml:space="preserve">le </w:t>
      </w:r>
      <w:r w:rsidR="00DC6EBB" w:rsidRPr="00D66D5C">
        <w:rPr>
          <w:rFonts w:ascii="Arial" w:eastAsia="Tahoma" w:hAnsi="Arial" w:cs="Arial"/>
          <w:sz w:val="22"/>
          <w:szCs w:val="22"/>
        </w:rPr>
        <w:t>retirer du</w:t>
      </w:r>
      <w:r w:rsidRPr="00D66D5C">
        <w:rPr>
          <w:rFonts w:ascii="Arial" w:eastAsia="Tahoma" w:hAnsi="Arial" w:cs="Arial"/>
          <w:sz w:val="22"/>
          <w:szCs w:val="22"/>
        </w:rPr>
        <w:t xml:space="preserve"> marché.</w:t>
      </w:r>
    </w:p>
    <w:p w14:paraId="0DE418CA" w14:textId="4525443C" w:rsidR="70CDFA92" w:rsidRDefault="70CDFA92" w:rsidP="70CDFA92">
      <w:pPr>
        <w:pStyle w:val="Paragraphedeliste"/>
        <w:spacing w:after="0" w:line="240" w:lineRule="auto"/>
        <w:jc w:val="both"/>
        <w:rPr>
          <w:rFonts w:ascii="Arial" w:eastAsia="Tahoma" w:hAnsi="Arial" w:cs="Arial"/>
          <w:sz w:val="22"/>
          <w:szCs w:val="22"/>
        </w:rPr>
      </w:pPr>
    </w:p>
    <w:p w14:paraId="2A227781" w14:textId="2ED0760B" w:rsidR="3E54EB30" w:rsidRPr="00144FED" w:rsidRDefault="2F12F097" w:rsidP="70CDFA92">
      <w:pPr>
        <w:pStyle w:val="Paragraphedeliste"/>
        <w:numPr>
          <w:ilvl w:val="0"/>
          <w:numId w:val="8"/>
        </w:numPr>
        <w:spacing w:after="0" w:line="240" w:lineRule="auto"/>
        <w:jc w:val="both"/>
        <w:rPr>
          <w:rFonts w:ascii="Arial" w:eastAsia="Tahoma" w:hAnsi="Arial" w:cs="Arial"/>
        </w:rPr>
      </w:pPr>
      <w:r w:rsidRPr="502DC7C9">
        <w:rPr>
          <w:rFonts w:ascii="Arial" w:eastAsia="Tahoma" w:hAnsi="Arial" w:cs="Arial"/>
          <w:sz w:val="22"/>
          <w:szCs w:val="22"/>
        </w:rPr>
        <w:t>Une société met sur le marché un produit marqué qui s’avère par la suite être défectueux</w:t>
      </w:r>
      <w:r w:rsidR="6D82912E" w:rsidRPr="502DC7C9">
        <w:rPr>
          <w:rFonts w:ascii="Arial" w:eastAsia="Tahoma" w:hAnsi="Arial" w:cs="Arial"/>
          <w:sz w:val="22"/>
          <w:szCs w:val="22"/>
        </w:rPr>
        <w:t xml:space="preserve"> </w:t>
      </w:r>
      <w:r w:rsidR="30E28EE1" w:rsidRPr="502DC7C9">
        <w:rPr>
          <w:rFonts w:ascii="Arial" w:eastAsia="Tahoma" w:hAnsi="Arial" w:cs="Arial"/>
          <w:sz w:val="22"/>
          <w:szCs w:val="22"/>
        </w:rPr>
        <w:t xml:space="preserve">et </w:t>
      </w:r>
      <w:r w:rsidR="30E28EE1" w:rsidRPr="00476656">
        <w:rPr>
          <w:rFonts w:ascii="Arial" w:eastAsia="Tahoma" w:hAnsi="Arial" w:cs="Arial"/>
          <w:b/>
          <w:bCs/>
          <w:sz w:val="22"/>
          <w:szCs w:val="22"/>
        </w:rPr>
        <w:t xml:space="preserve">le </w:t>
      </w:r>
      <w:r w:rsidRPr="00476656">
        <w:rPr>
          <w:rFonts w:ascii="Arial" w:eastAsia="Tahoma" w:hAnsi="Arial" w:cs="Arial"/>
          <w:b/>
          <w:bCs/>
          <w:sz w:val="22"/>
          <w:szCs w:val="22"/>
        </w:rPr>
        <w:t>produit est retiré du marché par un tiers</w:t>
      </w:r>
      <w:r w:rsidR="59034C3A" w:rsidRPr="502DC7C9">
        <w:rPr>
          <w:rFonts w:ascii="Arial" w:eastAsia="Tahoma" w:hAnsi="Arial" w:cs="Arial"/>
          <w:sz w:val="22"/>
          <w:szCs w:val="22"/>
        </w:rPr>
        <w:t>.</w:t>
      </w:r>
      <w:r w:rsidRPr="502DC7C9">
        <w:rPr>
          <w:rFonts w:ascii="Arial" w:eastAsia="Tahoma" w:hAnsi="Arial" w:cs="Arial"/>
          <w:sz w:val="22"/>
          <w:szCs w:val="22"/>
        </w:rPr>
        <w:t xml:space="preserve"> Il devrait y avoir épuisement de ses droits car le titulaire a mis le produit marqué sur le marché et n’a pas manifesté sa volonté de le retirer. Ce dernier</w:t>
      </w:r>
      <w:r w:rsidR="00495298">
        <w:rPr>
          <w:rFonts w:ascii="Arial" w:eastAsia="Tahoma" w:hAnsi="Arial" w:cs="Arial"/>
          <w:sz w:val="22"/>
          <w:szCs w:val="22"/>
        </w:rPr>
        <w:t xml:space="preserve"> </w:t>
      </w:r>
      <w:r w:rsidRPr="00476656">
        <w:rPr>
          <w:rFonts w:ascii="Arial" w:eastAsia="Tahoma" w:hAnsi="Arial" w:cs="Arial"/>
          <w:sz w:val="22"/>
          <w:szCs w:val="22"/>
        </w:rPr>
        <w:t xml:space="preserve">doit donc assumer les conséquences de cette mise sur le marché sans retrait en présence d’un produit jugé défectueux. </w:t>
      </w:r>
    </w:p>
    <w:p w14:paraId="038E0DC2" w14:textId="14E91289" w:rsidR="502DC7C9" w:rsidRDefault="502DC7C9" w:rsidP="00495298">
      <w:pPr>
        <w:pStyle w:val="Paragraphedeliste"/>
        <w:spacing w:after="0" w:line="240" w:lineRule="auto"/>
        <w:jc w:val="both"/>
        <w:rPr>
          <w:rFonts w:ascii="Arial" w:eastAsia="Tahoma" w:hAnsi="Arial" w:cs="Arial"/>
        </w:rPr>
      </w:pPr>
    </w:p>
    <w:p w14:paraId="5BDE9C6A" w14:textId="45F0134F" w:rsidR="3E54EB30" w:rsidRPr="00144FED" w:rsidRDefault="6EEC5CF1" w:rsidP="70CDFA92">
      <w:pPr>
        <w:pStyle w:val="Paragraphedeliste"/>
        <w:numPr>
          <w:ilvl w:val="0"/>
          <w:numId w:val="8"/>
        </w:numPr>
        <w:spacing w:after="0" w:line="240" w:lineRule="auto"/>
        <w:jc w:val="both"/>
        <w:rPr>
          <w:rFonts w:ascii="Arial" w:eastAsia="Tahoma" w:hAnsi="Arial" w:cs="Arial"/>
        </w:rPr>
      </w:pPr>
      <w:r w:rsidRPr="502DC7C9">
        <w:rPr>
          <w:rFonts w:ascii="Arial" w:eastAsia="Tahoma" w:hAnsi="Arial" w:cs="Arial"/>
          <w:sz w:val="22"/>
          <w:szCs w:val="22"/>
        </w:rPr>
        <w:t xml:space="preserve">Le </w:t>
      </w:r>
      <w:r w:rsidRPr="00476656">
        <w:rPr>
          <w:rFonts w:ascii="Arial" w:eastAsia="Tahoma" w:hAnsi="Arial" w:cs="Arial"/>
          <w:b/>
          <w:bCs/>
          <w:sz w:val="22"/>
          <w:szCs w:val="22"/>
        </w:rPr>
        <w:t>produit</w:t>
      </w:r>
      <w:r w:rsidRPr="502DC7C9">
        <w:rPr>
          <w:rFonts w:ascii="Arial" w:eastAsia="Tahoma" w:hAnsi="Arial" w:cs="Arial"/>
          <w:sz w:val="22"/>
          <w:szCs w:val="22"/>
        </w:rPr>
        <w:t xml:space="preserve"> marqué mis sur le marché </w:t>
      </w:r>
      <w:r w:rsidR="00DC6EBB" w:rsidRPr="00DC6EBB">
        <w:rPr>
          <w:rFonts w:ascii="Arial" w:eastAsia="Tahoma" w:hAnsi="Arial" w:cs="Arial"/>
          <w:b/>
          <w:bCs/>
          <w:sz w:val="22"/>
          <w:szCs w:val="22"/>
        </w:rPr>
        <w:t>devient défectueux</w:t>
      </w:r>
      <w:r w:rsidR="208CD230" w:rsidRPr="00DC6EBB">
        <w:rPr>
          <w:rFonts w:ascii="Arial" w:eastAsia="Tahoma" w:hAnsi="Arial" w:cs="Arial"/>
          <w:b/>
          <w:bCs/>
          <w:sz w:val="22"/>
          <w:szCs w:val="22"/>
        </w:rPr>
        <w:t xml:space="preserve"> du f</w:t>
      </w:r>
      <w:r w:rsidR="208CD230" w:rsidRPr="00476656">
        <w:rPr>
          <w:rFonts w:ascii="Arial" w:eastAsia="Tahoma" w:hAnsi="Arial" w:cs="Arial"/>
          <w:b/>
          <w:bCs/>
          <w:sz w:val="22"/>
          <w:szCs w:val="22"/>
        </w:rPr>
        <w:t>ait d’un tiers</w:t>
      </w:r>
      <w:r w:rsidR="26ACECEF" w:rsidRPr="502DC7C9">
        <w:rPr>
          <w:rFonts w:ascii="Arial" w:eastAsia="Tahoma" w:hAnsi="Arial" w:cs="Arial"/>
          <w:sz w:val="22"/>
          <w:szCs w:val="22"/>
        </w:rPr>
        <w:t>. C</w:t>
      </w:r>
      <w:r w:rsidR="208CD230" w:rsidRPr="00476656">
        <w:rPr>
          <w:rFonts w:ascii="Arial" w:eastAsia="Tahoma" w:hAnsi="Arial" w:cs="Arial"/>
          <w:sz w:val="22"/>
          <w:szCs w:val="22"/>
        </w:rPr>
        <w:t xml:space="preserve">e fait doit pouvoir constituer un motif légitime </w:t>
      </w:r>
      <w:r w:rsidR="2CD46263" w:rsidRPr="502DC7C9">
        <w:rPr>
          <w:rFonts w:ascii="Arial" w:eastAsia="Tahoma" w:hAnsi="Arial" w:cs="Arial"/>
          <w:sz w:val="22"/>
          <w:szCs w:val="22"/>
        </w:rPr>
        <w:t>empêchant l’épuisement des droits et</w:t>
      </w:r>
      <w:r w:rsidR="208CD230" w:rsidRPr="502DC7C9">
        <w:rPr>
          <w:rFonts w:ascii="Arial" w:eastAsia="Tahoma" w:hAnsi="Arial" w:cs="Arial"/>
          <w:sz w:val="22"/>
          <w:szCs w:val="22"/>
        </w:rPr>
        <w:t xml:space="preserve"> la commercialisation ultérieure du produit.</w:t>
      </w:r>
    </w:p>
    <w:p w14:paraId="322D1F25" w14:textId="77FB6CD7" w:rsidR="00D82180" w:rsidRPr="00D66D5C" w:rsidRDefault="00D82180" w:rsidP="00694635">
      <w:pPr>
        <w:widowControl w:val="0"/>
        <w:tabs>
          <w:tab w:val="left" w:pos="1724"/>
        </w:tabs>
        <w:autoSpaceDE w:val="0"/>
        <w:autoSpaceDN w:val="0"/>
        <w:spacing w:after="0" w:line="240" w:lineRule="auto"/>
        <w:jc w:val="both"/>
        <w:rPr>
          <w:rFonts w:ascii="Arial" w:eastAsia="Tahoma" w:hAnsi="Arial" w:cs="Arial"/>
          <w:sz w:val="22"/>
          <w:szCs w:val="22"/>
          <w:highlight w:val="yellow"/>
        </w:rPr>
      </w:pPr>
    </w:p>
    <w:p w14:paraId="08108D03" w14:textId="77777777" w:rsidR="00D82180" w:rsidRPr="00694635" w:rsidRDefault="00D82180" w:rsidP="00694635">
      <w:pPr>
        <w:pStyle w:val="Corpsdetexte"/>
        <w:spacing w:before="19"/>
        <w:jc w:val="both"/>
        <w:rPr>
          <w:rFonts w:eastAsia="Tahoma"/>
          <w:b/>
          <w:bCs/>
          <w:sz w:val="22"/>
          <w:szCs w:val="22"/>
          <w:lang w:val="fr-FR"/>
        </w:rPr>
      </w:pPr>
    </w:p>
    <w:p w14:paraId="7DFE52E6" w14:textId="77777777" w:rsidR="00D82180" w:rsidRPr="00694635" w:rsidRDefault="057B84A6" w:rsidP="00694635">
      <w:pPr>
        <w:pStyle w:val="SQ"/>
      </w:pPr>
      <w:r w:rsidRPr="00694635">
        <w:t xml:space="preserve">Des raisons économiques, telles que le maintien de prix plus élevés sur certains </w:t>
      </w:r>
      <w:r w:rsidRPr="00694635">
        <w:rPr>
          <w:spacing w:val="-2"/>
        </w:rPr>
        <w:t>marchés</w:t>
      </w:r>
    </w:p>
    <w:p w14:paraId="20BF4535" w14:textId="77777777" w:rsidR="00D82180" w:rsidRPr="00694635" w:rsidRDefault="00D82180" w:rsidP="00694635">
      <w:pPr>
        <w:pStyle w:val="Corpsdetexte"/>
        <w:spacing w:before="19"/>
        <w:jc w:val="both"/>
        <w:rPr>
          <w:rFonts w:eastAsia="Tahoma"/>
          <w:sz w:val="22"/>
          <w:szCs w:val="22"/>
          <w:lang w:val="fr-FR"/>
        </w:rPr>
      </w:pPr>
    </w:p>
    <w:p w14:paraId="362BE79C" w14:textId="0C1FFDEF" w:rsidR="00D82180" w:rsidRPr="00694635" w:rsidRDefault="119E0A9B" w:rsidP="00694635">
      <w:pPr>
        <w:pStyle w:val="Corpsdetexte"/>
        <w:spacing w:before="19"/>
        <w:jc w:val="both"/>
        <w:rPr>
          <w:rFonts w:eastAsia="Tahoma"/>
          <w:sz w:val="22"/>
          <w:szCs w:val="22"/>
        </w:rPr>
      </w:pPr>
      <w:r w:rsidRPr="00476656">
        <w:rPr>
          <w:rFonts w:eastAsia="Tahoma"/>
          <w:b/>
          <w:bCs/>
          <w:sz w:val="22"/>
          <w:szCs w:val="22"/>
          <w:lang w:val="fr-FR"/>
        </w:rPr>
        <w:t>NON</w:t>
      </w:r>
      <w:r w:rsidR="51EB6162" w:rsidRPr="00476656">
        <w:rPr>
          <w:rFonts w:eastAsia="Tahoma"/>
          <w:sz w:val="22"/>
          <w:szCs w:val="22"/>
          <w:lang w:val="fr-FR"/>
        </w:rPr>
        <w:t>.</w:t>
      </w:r>
      <w:r w:rsidR="26A4F0FA" w:rsidRPr="00476656">
        <w:rPr>
          <w:rFonts w:eastAsia="Tahoma"/>
          <w:sz w:val="22"/>
          <w:szCs w:val="22"/>
          <w:lang w:val="fr-FR"/>
        </w:rPr>
        <w:t xml:space="preserve"> Il s'agit</w:t>
      </w:r>
      <w:r w:rsidR="00E504C7">
        <w:rPr>
          <w:rFonts w:eastAsia="Tahoma"/>
          <w:sz w:val="22"/>
          <w:szCs w:val="22"/>
          <w:lang w:val="fr-FR"/>
        </w:rPr>
        <w:t xml:space="preserve"> au demeurant</w:t>
      </w:r>
      <w:r w:rsidR="26A4F0FA" w:rsidRPr="00476656">
        <w:rPr>
          <w:rFonts w:eastAsia="Tahoma"/>
          <w:sz w:val="22"/>
          <w:szCs w:val="22"/>
          <w:lang w:val="fr-FR"/>
        </w:rPr>
        <w:t xml:space="preserve"> typiquement d'une pratique restrictive de concurrence</w:t>
      </w:r>
      <w:r w:rsidR="113DF404" w:rsidRPr="00476656">
        <w:rPr>
          <w:rFonts w:eastAsia="Tahoma"/>
          <w:sz w:val="22"/>
          <w:szCs w:val="22"/>
          <w:lang w:val="fr-FR"/>
        </w:rPr>
        <w:t>. A cet égard, l</w:t>
      </w:r>
      <w:r w:rsidR="51EB6162" w:rsidRPr="00476656">
        <w:rPr>
          <w:rFonts w:eastAsia="Tahoma"/>
          <w:sz w:val="22"/>
          <w:szCs w:val="22"/>
          <w:lang w:val="fr-FR"/>
        </w:rPr>
        <w:t xml:space="preserve">a jurisprudence française a expressément jugé que </w:t>
      </w:r>
      <w:r w:rsidR="72793AA6" w:rsidRPr="00476656">
        <w:rPr>
          <w:rFonts w:eastAsia="Tahoma"/>
          <w:sz w:val="22"/>
          <w:szCs w:val="22"/>
          <w:lang w:val="fr-FR"/>
        </w:rPr>
        <w:t xml:space="preserve">« </w:t>
      </w:r>
      <w:r w:rsidR="72793AA6" w:rsidRPr="00476656">
        <w:rPr>
          <w:rFonts w:eastAsia="Tahoma"/>
          <w:i/>
          <w:iCs/>
          <w:sz w:val="22"/>
          <w:szCs w:val="22"/>
          <w:lang w:val="fr-FR"/>
        </w:rPr>
        <w:t>Le fait que le produit soit vendu à un prix inférieur à celui offert au public ne constitue pas un motif légitime pour s'opposer à l'épuisement du droit de marque, dans la mesure où le prix résulte librement du jeu de la concurrence et qu'il n'est pas démontré par la demanderesse que la qualité du produit et son origine en sont affectés</w:t>
      </w:r>
      <w:r w:rsidR="72793AA6" w:rsidRPr="00476656">
        <w:rPr>
          <w:rFonts w:eastAsia="Tahoma"/>
          <w:sz w:val="22"/>
          <w:szCs w:val="22"/>
          <w:lang w:val="fr-FR"/>
        </w:rPr>
        <w:t xml:space="preserve">. » </w:t>
      </w:r>
      <w:r w:rsidR="72793AA6" w:rsidRPr="502DC7C9">
        <w:rPr>
          <w:rFonts w:eastAsia="Tahoma"/>
          <w:sz w:val="22"/>
          <w:szCs w:val="22"/>
        </w:rPr>
        <w:t>(TGI</w:t>
      </w:r>
      <w:r w:rsidR="2A68216D" w:rsidRPr="502DC7C9">
        <w:rPr>
          <w:rFonts w:eastAsia="Tahoma"/>
          <w:sz w:val="22"/>
          <w:szCs w:val="22"/>
        </w:rPr>
        <w:t xml:space="preserve"> de </w:t>
      </w:r>
      <w:r w:rsidR="64D0F0D1" w:rsidRPr="502DC7C9">
        <w:rPr>
          <w:rFonts w:eastAsia="Tahoma"/>
          <w:sz w:val="22"/>
          <w:szCs w:val="22"/>
        </w:rPr>
        <w:t>Paris</w:t>
      </w:r>
      <w:r w:rsidR="2A68216D" w:rsidRPr="502DC7C9">
        <w:rPr>
          <w:rFonts w:eastAsia="Tahoma"/>
          <w:sz w:val="22"/>
          <w:szCs w:val="22"/>
        </w:rPr>
        <w:t>,</w:t>
      </w:r>
      <w:r w:rsidR="72793AA6" w:rsidRPr="502DC7C9">
        <w:rPr>
          <w:rFonts w:eastAsia="Tahoma"/>
          <w:sz w:val="22"/>
          <w:szCs w:val="22"/>
        </w:rPr>
        <w:t xml:space="preserve"> 9 </w:t>
      </w:r>
      <w:proofErr w:type="spellStart"/>
      <w:r w:rsidR="72793AA6" w:rsidRPr="502DC7C9">
        <w:rPr>
          <w:rFonts w:eastAsia="Tahoma"/>
          <w:sz w:val="22"/>
          <w:szCs w:val="22"/>
        </w:rPr>
        <w:t>avril</w:t>
      </w:r>
      <w:proofErr w:type="spellEnd"/>
      <w:r w:rsidR="72793AA6" w:rsidRPr="502DC7C9">
        <w:rPr>
          <w:rFonts w:eastAsia="Tahoma"/>
          <w:sz w:val="22"/>
          <w:szCs w:val="22"/>
        </w:rPr>
        <w:t xml:space="preserve"> 2015, </w:t>
      </w:r>
      <w:r w:rsidR="27696A77" w:rsidRPr="502DC7C9">
        <w:rPr>
          <w:rFonts w:eastAsia="Tahoma"/>
          <w:sz w:val="22"/>
          <w:szCs w:val="22"/>
        </w:rPr>
        <w:t>n</w:t>
      </w:r>
      <w:r w:rsidR="72793AA6" w:rsidRPr="502DC7C9">
        <w:rPr>
          <w:rFonts w:eastAsia="Tahoma"/>
          <w:sz w:val="22"/>
          <w:szCs w:val="22"/>
        </w:rPr>
        <w:t>°</w:t>
      </w:r>
      <w:r w:rsidR="51D04780" w:rsidRPr="502DC7C9">
        <w:rPr>
          <w:rFonts w:eastAsia="Tahoma"/>
          <w:sz w:val="22"/>
          <w:szCs w:val="22"/>
        </w:rPr>
        <w:t xml:space="preserve"> </w:t>
      </w:r>
      <w:r w:rsidR="72793AA6" w:rsidRPr="502DC7C9">
        <w:rPr>
          <w:rFonts w:eastAsia="Tahoma"/>
          <w:sz w:val="22"/>
          <w:szCs w:val="22"/>
        </w:rPr>
        <w:t>14/05076)</w:t>
      </w:r>
      <w:r w:rsidR="5E0058AE" w:rsidRPr="502DC7C9">
        <w:rPr>
          <w:rFonts w:eastAsia="Tahoma"/>
          <w:sz w:val="22"/>
          <w:szCs w:val="22"/>
        </w:rPr>
        <w:t>.</w:t>
      </w:r>
    </w:p>
    <w:p w14:paraId="4D610F42" w14:textId="77777777" w:rsidR="00D82180" w:rsidRPr="00694635" w:rsidRDefault="00D82180" w:rsidP="00694635">
      <w:pPr>
        <w:pStyle w:val="Corpsdetexte"/>
        <w:spacing w:before="19"/>
        <w:jc w:val="both"/>
        <w:rPr>
          <w:rFonts w:eastAsia="Tahoma"/>
          <w:sz w:val="22"/>
          <w:szCs w:val="22"/>
          <w:lang w:val="fr-FR"/>
        </w:rPr>
      </w:pPr>
    </w:p>
    <w:p w14:paraId="1F932AAC" w14:textId="77777777" w:rsidR="00D82180" w:rsidRPr="00694635" w:rsidRDefault="00D82180" w:rsidP="00694635">
      <w:pPr>
        <w:pStyle w:val="Corpsdetexte"/>
        <w:spacing w:before="19"/>
        <w:jc w:val="both"/>
        <w:rPr>
          <w:rFonts w:eastAsia="Tahoma"/>
          <w:b/>
          <w:bCs/>
          <w:sz w:val="22"/>
          <w:szCs w:val="22"/>
          <w:lang w:val="fr-FR"/>
        </w:rPr>
      </w:pPr>
    </w:p>
    <w:p w14:paraId="6BD8DE33" w14:textId="38F81899" w:rsidR="00D82180" w:rsidRPr="00694635" w:rsidRDefault="4155C9C7" w:rsidP="00694635">
      <w:pPr>
        <w:pStyle w:val="SQ"/>
      </w:pPr>
      <w:r w:rsidRPr="00694635">
        <w:t>L</w:t>
      </w:r>
      <w:r w:rsidR="057B84A6" w:rsidRPr="00694635">
        <w:t>es préférences subjectives du titulaire de la marque quant aux revendeurs de ses produits</w:t>
      </w:r>
    </w:p>
    <w:p w14:paraId="79D142EF" w14:textId="77777777" w:rsidR="00D82180" w:rsidRPr="00694635" w:rsidRDefault="00D82180" w:rsidP="00694635">
      <w:pPr>
        <w:pStyle w:val="Corpsdetexte"/>
        <w:spacing w:before="19"/>
        <w:jc w:val="both"/>
        <w:rPr>
          <w:rFonts w:eastAsia="Tahoma"/>
          <w:sz w:val="22"/>
          <w:szCs w:val="22"/>
          <w:lang w:val="fr-FR"/>
        </w:rPr>
      </w:pPr>
    </w:p>
    <w:p w14:paraId="1B412404" w14:textId="1973723F" w:rsidR="00D82180" w:rsidRPr="00694635" w:rsidRDefault="4B54C912" w:rsidP="00694635">
      <w:pPr>
        <w:pStyle w:val="Corpsdetexte"/>
        <w:spacing w:before="19"/>
        <w:jc w:val="both"/>
        <w:rPr>
          <w:rFonts w:eastAsia="Tahoma"/>
          <w:sz w:val="22"/>
          <w:szCs w:val="22"/>
          <w:lang w:val="fr-FR"/>
        </w:rPr>
      </w:pPr>
      <w:r w:rsidRPr="00694635">
        <w:rPr>
          <w:rFonts w:eastAsia="Tahoma"/>
          <w:b/>
          <w:bCs/>
          <w:sz w:val="22"/>
          <w:szCs w:val="22"/>
          <w:lang w:val="fr-FR"/>
        </w:rPr>
        <w:t>NON</w:t>
      </w:r>
      <w:r w:rsidR="4CCAC14E" w:rsidRPr="00694635">
        <w:rPr>
          <w:rFonts w:eastAsia="Tahoma"/>
          <w:sz w:val="22"/>
          <w:szCs w:val="22"/>
          <w:lang w:val="fr-FR"/>
        </w:rPr>
        <w:t xml:space="preserve">. </w:t>
      </w:r>
      <w:r w:rsidR="3B41A04B" w:rsidRPr="00694635">
        <w:rPr>
          <w:rFonts w:eastAsia="Tahoma"/>
          <w:sz w:val="22"/>
          <w:szCs w:val="22"/>
          <w:lang w:val="fr-FR"/>
        </w:rPr>
        <w:t>Les préférences subjectives du titulaire de marque quant aux revendeurs de ses produits ne sauraient constituer un motif légitime lui permettant de s’opposer à l’épuisement des droits de marque.</w:t>
      </w:r>
    </w:p>
    <w:p w14:paraId="72F98725" w14:textId="34274E0A" w:rsidR="7F32A72A" w:rsidRPr="00694635" w:rsidRDefault="7F32A72A" w:rsidP="00694635">
      <w:pPr>
        <w:pStyle w:val="Corpsdetexte"/>
        <w:spacing w:before="19"/>
        <w:jc w:val="both"/>
        <w:rPr>
          <w:rFonts w:eastAsia="Tahoma"/>
          <w:sz w:val="22"/>
          <w:szCs w:val="22"/>
          <w:lang w:val="fr-FR"/>
        </w:rPr>
      </w:pPr>
    </w:p>
    <w:p w14:paraId="2D0F7E01" w14:textId="2A9C70CE" w:rsidR="00D82180" w:rsidRPr="00694635" w:rsidRDefault="4CCAC14E" w:rsidP="00694635">
      <w:pPr>
        <w:pStyle w:val="SQ"/>
      </w:pPr>
      <w:r w:rsidRPr="00694635">
        <w:t>A</w:t>
      </w:r>
      <w:r w:rsidR="057B84A6" w:rsidRPr="00694635">
        <w:t xml:space="preserve">utre, veuillez </w:t>
      </w:r>
      <w:r w:rsidR="057B84A6" w:rsidRPr="00694635">
        <w:rPr>
          <w:spacing w:val="-2"/>
        </w:rPr>
        <w:t>préciser.</w:t>
      </w:r>
    </w:p>
    <w:p w14:paraId="5BE620F4" w14:textId="16684CE9" w:rsidR="7F32A72A" w:rsidRPr="00694635" w:rsidRDefault="7F32A72A" w:rsidP="00694635">
      <w:pPr>
        <w:spacing w:line="240" w:lineRule="auto"/>
        <w:jc w:val="both"/>
        <w:rPr>
          <w:rFonts w:ascii="Arial" w:eastAsia="Tahoma" w:hAnsi="Arial" w:cs="Arial"/>
          <w:sz w:val="22"/>
          <w:szCs w:val="22"/>
        </w:rPr>
      </w:pPr>
    </w:p>
    <w:p w14:paraId="6323233D" w14:textId="3E028476" w:rsidR="78D42CD4" w:rsidRPr="00694635" w:rsidRDefault="312F70F8" w:rsidP="00694635">
      <w:pPr>
        <w:spacing w:line="240" w:lineRule="auto"/>
        <w:jc w:val="both"/>
        <w:rPr>
          <w:rFonts w:ascii="Arial" w:eastAsia="Tahoma" w:hAnsi="Arial" w:cs="Arial"/>
          <w:sz w:val="22"/>
          <w:szCs w:val="22"/>
        </w:rPr>
      </w:pPr>
      <w:r w:rsidRPr="70CDFA92">
        <w:rPr>
          <w:rFonts w:ascii="Arial" w:eastAsia="Tahoma" w:hAnsi="Arial" w:cs="Arial"/>
          <w:sz w:val="22"/>
          <w:szCs w:val="22"/>
        </w:rPr>
        <w:t xml:space="preserve">Nous n’avons pas trouvé d’autres hypothèses susceptibles de s’appliquer à </w:t>
      </w:r>
      <w:r w:rsidR="4CCE7B03" w:rsidRPr="70CDFA92">
        <w:rPr>
          <w:rFonts w:ascii="Arial" w:eastAsia="Tahoma" w:hAnsi="Arial" w:cs="Arial"/>
          <w:sz w:val="22"/>
          <w:szCs w:val="22"/>
        </w:rPr>
        <w:t xml:space="preserve">cette </w:t>
      </w:r>
      <w:r w:rsidRPr="70CDFA92">
        <w:rPr>
          <w:rFonts w:ascii="Arial" w:eastAsia="Tahoma" w:hAnsi="Arial" w:cs="Arial"/>
          <w:sz w:val="22"/>
          <w:szCs w:val="22"/>
        </w:rPr>
        <w:t>question</w:t>
      </w:r>
      <w:r w:rsidR="3ADA00F9" w:rsidRPr="70CDFA92">
        <w:rPr>
          <w:rFonts w:ascii="Arial" w:eastAsia="Tahoma" w:hAnsi="Arial" w:cs="Arial"/>
          <w:sz w:val="22"/>
          <w:szCs w:val="22"/>
        </w:rPr>
        <w:t>.</w:t>
      </w:r>
    </w:p>
    <w:p w14:paraId="11A6F944" w14:textId="71A5425A" w:rsidR="7F32A72A" w:rsidRPr="00694635" w:rsidRDefault="7F32A72A" w:rsidP="00694635">
      <w:pPr>
        <w:pStyle w:val="Question"/>
        <w:numPr>
          <w:ilvl w:val="0"/>
          <w:numId w:val="0"/>
        </w:numPr>
      </w:pPr>
    </w:p>
    <w:p w14:paraId="6A88E10A" w14:textId="0B843241" w:rsidR="00D82180" w:rsidRPr="00694635" w:rsidRDefault="057B84A6" w:rsidP="00694635">
      <w:pPr>
        <w:pStyle w:val="Question"/>
      </w:pPr>
      <w:r w:rsidRPr="00694635">
        <w:t>Dans quelles circonstances le titulaire d'une marque peut-il s'opposer à la remise en état, au démontage, au remplissage ou à la revente ultérieure de produits marqués lorsque les droits de marque ont été épuisés ?</w:t>
      </w:r>
    </w:p>
    <w:p w14:paraId="0CFD3891" w14:textId="77777777" w:rsidR="00D82180" w:rsidRPr="00694635" w:rsidRDefault="00D82180" w:rsidP="00694635">
      <w:pPr>
        <w:pStyle w:val="Paragraphedeliste"/>
        <w:widowControl w:val="0"/>
        <w:tabs>
          <w:tab w:val="left" w:pos="872"/>
          <w:tab w:val="left" w:pos="874"/>
        </w:tabs>
        <w:autoSpaceDE w:val="0"/>
        <w:autoSpaceDN w:val="0"/>
        <w:spacing w:after="0" w:line="240" w:lineRule="auto"/>
        <w:ind w:right="250"/>
        <w:jc w:val="both"/>
        <w:rPr>
          <w:rFonts w:ascii="Arial" w:eastAsia="Tahoma" w:hAnsi="Arial" w:cs="Arial"/>
          <w:b/>
          <w:bCs/>
          <w:sz w:val="22"/>
          <w:szCs w:val="22"/>
        </w:rPr>
      </w:pPr>
    </w:p>
    <w:p w14:paraId="202E1B6B" w14:textId="431D047A" w:rsidR="00D82180" w:rsidRPr="00694635" w:rsidRDefault="057B84A6" w:rsidP="00694635">
      <w:pPr>
        <w:pStyle w:val="Sous-question"/>
        <w:numPr>
          <w:ilvl w:val="0"/>
          <w:numId w:val="127"/>
        </w:numPr>
      </w:pPr>
      <w:r w:rsidRPr="00694635">
        <w:rPr>
          <w:spacing w:val="-2"/>
        </w:rPr>
        <w:t>L’altération</w:t>
      </w:r>
      <w:r w:rsidRPr="00694635">
        <w:t xml:space="preserve"> ou </w:t>
      </w:r>
      <w:r w:rsidRPr="00FF2FEF">
        <w:t xml:space="preserve">la </w:t>
      </w:r>
      <w:r w:rsidR="65235482" w:rsidRPr="00FF2FEF">
        <w:rPr>
          <w:strike/>
        </w:rPr>
        <w:t>dépréciation</w:t>
      </w:r>
      <w:r w:rsidR="65235482" w:rsidRPr="00FF2FEF">
        <w:t xml:space="preserve"> </w:t>
      </w:r>
      <w:r w:rsidR="65235482" w:rsidRPr="00FF2FEF">
        <w:rPr>
          <w:i/>
          <w:iCs/>
        </w:rPr>
        <w:t>détérioration</w:t>
      </w:r>
      <w:r w:rsidRPr="00694635">
        <w:t xml:space="preserve"> des </w:t>
      </w:r>
      <w:r w:rsidRPr="00694635">
        <w:rPr>
          <w:spacing w:val="-2"/>
        </w:rPr>
        <w:t>marchandises</w:t>
      </w:r>
    </w:p>
    <w:p w14:paraId="62CA1E3D" w14:textId="71021C7B" w:rsidR="7F32A72A" w:rsidRPr="00694635" w:rsidRDefault="7F32A72A" w:rsidP="00694635">
      <w:pPr>
        <w:pStyle w:val="Corpsdetexte"/>
        <w:spacing w:before="24"/>
        <w:jc w:val="both"/>
        <w:rPr>
          <w:rFonts w:eastAsia="Tahoma"/>
          <w:sz w:val="22"/>
          <w:szCs w:val="22"/>
          <w:lang w:val="fr-FR"/>
        </w:rPr>
      </w:pPr>
    </w:p>
    <w:p w14:paraId="4CF46830" w14:textId="50978B51" w:rsidR="218C8D0B" w:rsidRPr="00694635" w:rsidRDefault="646EF9A0" w:rsidP="00694635">
      <w:pPr>
        <w:pStyle w:val="Corpsdetexte"/>
        <w:spacing w:before="24"/>
        <w:jc w:val="both"/>
        <w:rPr>
          <w:rFonts w:eastAsia="Tahoma"/>
          <w:sz w:val="22"/>
          <w:szCs w:val="22"/>
          <w:lang w:val="fr-FR"/>
        </w:rPr>
      </w:pPr>
      <w:r w:rsidRPr="502DC7C9">
        <w:rPr>
          <w:rFonts w:eastAsia="Tahoma"/>
          <w:sz w:val="22"/>
          <w:szCs w:val="22"/>
          <w:lang w:val="fr-FR"/>
        </w:rPr>
        <w:t xml:space="preserve">De même que </w:t>
      </w:r>
      <w:r w:rsidR="703EA22F" w:rsidRPr="502DC7C9">
        <w:rPr>
          <w:rFonts w:eastAsia="Tahoma"/>
          <w:sz w:val="22"/>
          <w:szCs w:val="22"/>
          <w:lang w:val="fr-FR"/>
        </w:rPr>
        <w:t>pour la question 6) a), nous avons remplacé le mot « </w:t>
      </w:r>
      <w:r w:rsidR="703EA22F" w:rsidRPr="00476656">
        <w:rPr>
          <w:rFonts w:eastAsia="Tahoma"/>
          <w:i/>
          <w:iCs/>
          <w:sz w:val="22"/>
          <w:szCs w:val="22"/>
          <w:lang w:val="fr-FR"/>
        </w:rPr>
        <w:t>dépréciation</w:t>
      </w:r>
      <w:r w:rsidR="703EA22F" w:rsidRPr="502DC7C9">
        <w:rPr>
          <w:rFonts w:eastAsia="Tahoma"/>
          <w:sz w:val="22"/>
          <w:szCs w:val="22"/>
          <w:lang w:val="fr-FR"/>
        </w:rPr>
        <w:t> » par le mot «</w:t>
      </w:r>
      <w:r w:rsidR="703EA22F" w:rsidRPr="00476656">
        <w:rPr>
          <w:rFonts w:eastAsia="Tahoma"/>
          <w:i/>
          <w:iCs/>
          <w:sz w:val="22"/>
          <w:szCs w:val="22"/>
          <w:lang w:val="fr-FR"/>
        </w:rPr>
        <w:t> détérioration </w:t>
      </w:r>
      <w:r w:rsidR="703EA22F" w:rsidRPr="502DC7C9">
        <w:rPr>
          <w:rFonts w:eastAsia="Tahoma"/>
          <w:sz w:val="22"/>
          <w:szCs w:val="22"/>
          <w:lang w:val="fr-FR"/>
        </w:rPr>
        <w:t>».</w:t>
      </w:r>
    </w:p>
    <w:p w14:paraId="1840C1D2" w14:textId="02004129" w:rsidR="7F32A72A" w:rsidRPr="00694635" w:rsidRDefault="7F32A72A" w:rsidP="00694635">
      <w:pPr>
        <w:pStyle w:val="Corpsdetexte"/>
        <w:spacing w:before="24"/>
        <w:jc w:val="both"/>
        <w:rPr>
          <w:rFonts w:eastAsia="Tahoma"/>
          <w:sz w:val="22"/>
          <w:szCs w:val="22"/>
          <w:lang w:val="fr-FR"/>
        </w:rPr>
      </w:pPr>
    </w:p>
    <w:p w14:paraId="40F44FDF" w14:textId="50A84136" w:rsidR="00D82180" w:rsidRDefault="78B04180" w:rsidP="00694635">
      <w:pPr>
        <w:pStyle w:val="Corpsdetexte"/>
        <w:spacing w:before="19"/>
        <w:jc w:val="both"/>
        <w:rPr>
          <w:rFonts w:eastAsia="Tahoma"/>
          <w:i/>
          <w:iCs/>
          <w:sz w:val="22"/>
          <w:szCs w:val="22"/>
          <w:lang w:val="fr-FR"/>
        </w:rPr>
      </w:pPr>
      <w:r w:rsidRPr="502DC7C9">
        <w:rPr>
          <w:rFonts w:eastAsia="Tahoma"/>
          <w:b/>
          <w:bCs/>
          <w:sz w:val="22"/>
          <w:szCs w:val="22"/>
          <w:lang w:val="fr-FR"/>
        </w:rPr>
        <w:t>O</w:t>
      </w:r>
      <w:r w:rsidR="724A3734" w:rsidRPr="502DC7C9">
        <w:rPr>
          <w:rFonts w:eastAsia="Tahoma"/>
          <w:b/>
          <w:bCs/>
          <w:sz w:val="22"/>
          <w:szCs w:val="22"/>
          <w:lang w:val="fr-FR"/>
        </w:rPr>
        <w:t>UI</w:t>
      </w:r>
      <w:r w:rsidRPr="502DC7C9">
        <w:rPr>
          <w:rFonts w:eastAsia="Tahoma"/>
          <w:sz w:val="22"/>
          <w:szCs w:val="22"/>
          <w:lang w:val="fr-FR"/>
        </w:rPr>
        <w:t xml:space="preserve">, l’altération ou la détérioration constitue un motif légitime permettant de </w:t>
      </w:r>
      <w:r w:rsidR="1B3ABF6B" w:rsidRPr="502DC7C9">
        <w:rPr>
          <w:rFonts w:eastAsia="Tahoma"/>
          <w:sz w:val="22"/>
          <w:szCs w:val="22"/>
          <w:lang w:val="fr-FR"/>
        </w:rPr>
        <w:t>s’opposer à la remise en état, au démontage, au remplissage ou à la revente ultérieure des produits marqués lorsque les droits de marque ont été épuisés.</w:t>
      </w:r>
      <w:r w:rsidR="00D66D5C">
        <w:rPr>
          <w:rFonts w:eastAsia="Tahoma"/>
          <w:b/>
          <w:bCs/>
          <w:sz w:val="22"/>
          <w:szCs w:val="22"/>
          <w:lang w:val="fr-FR"/>
        </w:rPr>
        <w:t xml:space="preserve"> </w:t>
      </w:r>
      <w:r w:rsidR="266890F6" w:rsidRPr="502DC7C9">
        <w:rPr>
          <w:rFonts w:eastAsia="Tahoma"/>
          <w:sz w:val="22"/>
          <w:szCs w:val="22"/>
          <w:lang w:val="fr-FR"/>
        </w:rPr>
        <w:t>L’hypothèse de l’altération est d’ailleurs expressément prévue à l’alinéa 2 de</w:t>
      </w:r>
      <w:r w:rsidR="6700FBA8" w:rsidRPr="502DC7C9">
        <w:rPr>
          <w:rFonts w:eastAsia="Tahoma"/>
          <w:sz w:val="22"/>
          <w:szCs w:val="22"/>
          <w:lang w:val="fr-FR"/>
        </w:rPr>
        <w:t xml:space="preserve"> l’article L.</w:t>
      </w:r>
      <w:r w:rsidR="00D66D5C">
        <w:rPr>
          <w:rFonts w:eastAsia="Tahoma"/>
          <w:sz w:val="22"/>
          <w:szCs w:val="22"/>
          <w:lang w:val="fr-FR"/>
        </w:rPr>
        <w:t xml:space="preserve"> </w:t>
      </w:r>
      <w:r w:rsidR="6700FBA8" w:rsidRPr="502DC7C9">
        <w:rPr>
          <w:rFonts w:eastAsia="Tahoma"/>
          <w:sz w:val="22"/>
          <w:szCs w:val="22"/>
          <w:lang w:val="fr-FR"/>
        </w:rPr>
        <w:t xml:space="preserve">713-4 du CPI comme constituant un </w:t>
      </w:r>
      <w:r w:rsidR="00D66D5C">
        <w:rPr>
          <w:rFonts w:eastAsia="Tahoma"/>
          <w:i/>
          <w:iCs/>
          <w:sz w:val="22"/>
          <w:szCs w:val="22"/>
          <w:lang w:val="fr-FR"/>
        </w:rPr>
        <w:t>« </w:t>
      </w:r>
      <w:r w:rsidR="6700FBA8" w:rsidRPr="00476656">
        <w:rPr>
          <w:rFonts w:eastAsia="Tahoma"/>
          <w:i/>
          <w:iCs/>
          <w:sz w:val="22"/>
          <w:szCs w:val="22"/>
          <w:lang w:val="fr-FR"/>
        </w:rPr>
        <w:t xml:space="preserve">motif </w:t>
      </w:r>
      <w:r w:rsidR="6700FBA8" w:rsidRPr="00476656">
        <w:rPr>
          <w:rFonts w:eastAsia="Tahoma"/>
          <w:i/>
          <w:iCs/>
          <w:sz w:val="22"/>
          <w:szCs w:val="22"/>
          <w:lang w:val="fr-FR"/>
        </w:rPr>
        <w:lastRenderedPageBreak/>
        <w:t>légitime</w:t>
      </w:r>
      <w:r w:rsidR="00D66D5C">
        <w:rPr>
          <w:rFonts w:eastAsia="Tahoma"/>
          <w:i/>
          <w:iCs/>
          <w:sz w:val="22"/>
          <w:szCs w:val="22"/>
          <w:lang w:val="fr-FR"/>
        </w:rPr>
        <w:t> ».</w:t>
      </w:r>
    </w:p>
    <w:p w14:paraId="3D8C766E" w14:textId="77777777" w:rsidR="00D66D5C" w:rsidRPr="00D66D5C" w:rsidRDefault="00D66D5C" w:rsidP="00694635">
      <w:pPr>
        <w:pStyle w:val="Corpsdetexte"/>
        <w:spacing w:before="19"/>
        <w:jc w:val="both"/>
        <w:rPr>
          <w:rFonts w:eastAsia="Tahoma"/>
          <w:b/>
          <w:bCs/>
          <w:sz w:val="22"/>
          <w:szCs w:val="22"/>
          <w:lang w:val="fr-FR"/>
        </w:rPr>
      </w:pPr>
    </w:p>
    <w:p w14:paraId="77A8F4C7" w14:textId="784704A8" w:rsidR="00D82180" w:rsidRDefault="5F0D1128" w:rsidP="00694635">
      <w:pPr>
        <w:pStyle w:val="Corpsdetexte"/>
        <w:spacing w:before="19"/>
        <w:jc w:val="both"/>
        <w:rPr>
          <w:rFonts w:eastAsia="Tahoma"/>
          <w:sz w:val="22"/>
          <w:szCs w:val="22"/>
          <w:lang w:val="fr-FR"/>
        </w:rPr>
      </w:pPr>
      <w:r w:rsidRPr="502DC7C9">
        <w:rPr>
          <w:rFonts w:eastAsia="Tahoma"/>
          <w:sz w:val="22"/>
          <w:szCs w:val="22"/>
          <w:lang w:val="fr-FR"/>
        </w:rPr>
        <w:t>A titre d’exemple,</w:t>
      </w:r>
      <w:r w:rsidR="01EABD13" w:rsidRPr="502DC7C9">
        <w:rPr>
          <w:rFonts w:eastAsia="Tahoma"/>
          <w:sz w:val="22"/>
          <w:szCs w:val="22"/>
          <w:lang w:val="fr-FR"/>
        </w:rPr>
        <w:t xml:space="preserve"> </w:t>
      </w:r>
      <w:r w:rsidR="38615036" w:rsidRPr="502DC7C9">
        <w:rPr>
          <w:rFonts w:eastAsia="Tahoma"/>
          <w:sz w:val="22"/>
          <w:szCs w:val="22"/>
          <w:lang w:val="fr-FR"/>
        </w:rPr>
        <w:t xml:space="preserve">la Cour d’appel de Lyon </w:t>
      </w:r>
      <w:r w:rsidR="53AC6827" w:rsidRPr="502DC7C9">
        <w:rPr>
          <w:rFonts w:eastAsia="Tahoma"/>
          <w:sz w:val="22"/>
          <w:szCs w:val="22"/>
          <w:lang w:val="fr-FR"/>
        </w:rPr>
        <w:t xml:space="preserve">a retenu dans un arrêt du 13 juillet 1976 </w:t>
      </w:r>
      <w:r w:rsidR="38615036" w:rsidRPr="502DC7C9">
        <w:rPr>
          <w:rFonts w:eastAsia="Tahoma"/>
          <w:sz w:val="22"/>
          <w:szCs w:val="22"/>
          <w:lang w:val="fr-FR"/>
        </w:rPr>
        <w:t>qu’une entreprise p</w:t>
      </w:r>
      <w:r w:rsidR="7EE01F01" w:rsidRPr="502DC7C9">
        <w:rPr>
          <w:rFonts w:eastAsia="Tahoma"/>
          <w:sz w:val="22"/>
          <w:szCs w:val="22"/>
          <w:lang w:val="fr-FR"/>
        </w:rPr>
        <w:t>ouvait</w:t>
      </w:r>
      <w:r w:rsidR="38615036" w:rsidRPr="502DC7C9">
        <w:rPr>
          <w:rFonts w:eastAsia="Tahoma"/>
          <w:sz w:val="22"/>
          <w:szCs w:val="22"/>
          <w:lang w:val="fr-FR"/>
        </w:rPr>
        <w:t xml:space="preserve"> acheter des radiateurs usagés et les rénover pour les revendre à condition qu’elle respecte la configuration initiale du produit. </w:t>
      </w:r>
      <w:r w:rsidR="5BFA7B2D" w:rsidRPr="502DC7C9">
        <w:rPr>
          <w:rFonts w:eastAsia="Tahoma"/>
          <w:sz w:val="22"/>
          <w:szCs w:val="22"/>
          <w:lang w:val="fr-FR"/>
        </w:rPr>
        <w:t xml:space="preserve">Elle a motivé sa décision en faisant valoir que </w:t>
      </w:r>
      <w:r w:rsidR="72A93F14" w:rsidRPr="502DC7C9">
        <w:rPr>
          <w:rFonts w:eastAsia="Tahoma"/>
          <w:sz w:val="22"/>
          <w:szCs w:val="22"/>
          <w:lang w:val="fr-FR"/>
        </w:rPr>
        <w:t xml:space="preserve">le </w:t>
      </w:r>
      <w:r w:rsidR="38615036" w:rsidRPr="502DC7C9">
        <w:rPr>
          <w:rFonts w:eastAsia="Tahoma"/>
          <w:sz w:val="22"/>
          <w:szCs w:val="22"/>
          <w:lang w:val="fr-FR"/>
        </w:rPr>
        <w:t>contraire octroierait le droit pour le titulaire d</w:t>
      </w:r>
      <w:r w:rsidR="62B92783" w:rsidRPr="502DC7C9">
        <w:rPr>
          <w:rFonts w:eastAsia="Tahoma"/>
          <w:sz w:val="22"/>
          <w:szCs w:val="22"/>
          <w:lang w:val="fr-FR"/>
        </w:rPr>
        <w:t>e la</w:t>
      </w:r>
      <w:r w:rsidR="38615036" w:rsidRPr="502DC7C9">
        <w:rPr>
          <w:rFonts w:eastAsia="Tahoma"/>
          <w:sz w:val="22"/>
          <w:szCs w:val="22"/>
          <w:lang w:val="fr-FR"/>
        </w:rPr>
        <w:t xml:space="preserve"> marque de créer un monopole des réparations (Lyon, 13 juillet 1976). </w:t>
      </w:r>
    </w:p>
    <w:p w14:paraId="71635EF1" w14:textId="77777777" w:rsidR="00DC6EBB" w:rsidRDefault="00DC6EBB" w:rsidP="00694635">
      <w:pPr>
        <w:pStyle w:val="Corpsdetexte"/>
        <w:spacing w:before="19"/>
        <w:jc w:val="both"/>
        <w:rPr>
          <w:rFonts w:eastAsia="Tahoma"/>
          <w:sz w:val="22"/>
          <w:szCs w:val="22"/>
          <w:lang w:val="fr-FR"/>
        </w:rPr>
      </w:pPr>
    </w:p>
    <w:p w14:paraId="3DD1E615" w14:textId="240ED38B" w:rsidR="005B047A" w:rsidRPr="00561ABF" w:rsidRDefault="005B047A" w:rsidP="00561ABF">
      <w:pPr>
        <w:pStyle w:val="Corpsdetexte"/>
        <w:spacing w:before="19"/>
        <w:jc w:val="both"/>
        <w:rPr>
          <w:rFonts w:eastAsia="Tahoma"/>
          <w:sz w:val="22"/>
          <w:szCs w:val="22"/>
          <w:lang w:val="fr-FR"/>
        </w:rPr>
      </w:pPr>
      <w:r w:rsidRPr="00DC6EBB">
        <w:rPr>
          <w:rFonts w:eastAsia="Tahoma"/>
          <w:sz w:val="22"/>
          <w:szCs w:val="22"/>
          <w:lang w:val="fr-FR"/>
        </w:rPr>
        <w:t xml:space="preserve">Plus récemment, le Tribunal judiciaire de Paris a considéré que </w:t>
      </w:r>
      <w:r w:rsidR="00D66D5C">
        <w:rPr>
          <w:rFonts w:eastAsia="Tahoma"/>
          <w:sz w:val="22"/>
          <w:szCs w:val="22"/>
          <w:lang w:val="fr-FR"/>
        </w:rPr>
        <w:t>« </w:t>
      </w:r>
      <w:r w:rsidR="00561ABF" w:rsidRPr="00DC6EBB">
        <w:rPr>
          <w:rFonts w:eastAsia="Tahoma"/>
          <w:i/>
          <w:iCs/>
          <w:sz w:val="22"/>
          <w:szCs w:val="22"/>
          <w:lang w:val="fr-FR"/>
        </w:rPr>
        <w:t>si la protection conférée par le droit des marques ne doit pas conduire à interdire le marché légitime des biens d’occasion, la fonction essentielle de garantie d’origine du produit aux consommateurs par la mention de la marque est cependant mise à mal lorsque le produit vendu sous la marque d’origine a, postérieurement à sa mise sur le marché, autorisée, été transformé au point que sa nature en a été changée. Le consommateur risque d’être induit en erreur par la présence de la marque sur ce produit et d’imputer à son titulaire l’état modifié de ce produit</w:t>
      </w:r>
      <w:r w:rsidR="00D66D5C">
        <w:rPr>
          <w:rFonts w:eastAsia="Tahoma"/>
          <w:i/>
          <w:iCs/>
          <w:sz w:val="22"/>
          <w:szCs w:val="22"/>
          <w:lang w:val="fr-FR"/>
        </w:rPr>
        <w:t> »</w:t>
      </w:r>
      <w:r w:rsidR="00561ABF" w:rsidRPr="00DC6EBB">
        <w:rPr>
          <w:rFonts w:eastAsia="Tahoma"/>
          <w:i/>
          <w:iCs/>
          <w:sz w:val="22"/>
          <w:szCs w:val="22"/>
          <w:lang w:val="fr-FR"/>
        </w:rPr>
        <w:t xml:space="preserve"> </w:t>
      </w:r>
      <w:r w:rsidR="00561ABF" w:rsidRPr="00DC6EBB">
        <w:rPr>
          <w:rFonts w:eastAsia="Tahoma"/>
          <w:sz w:val="22"/>
          <w:szCs w:val="22"/>
          <w:lang w:val="fr-FR"/>
        </w:rPr>
        <w:t>(Tribunal judiciaire de Paris,</w:t>
      </w:r>
      <w:r w:rsidR="00D66D5C">
        <w:rPr>
          <w:rFonts w:eastAsia="Tahoma"/>
          <w:sz w:val="22"/>
          <w:szCs w:val="22"/>
          <w:lang w:val="fr-FR"/>
        </w:rPr>
        <w:t xml:space="preserve"> </w:t>
      </w:r>
      <w:r w:rsidR="00561ABF" w:rsidRPr="00DC6EBB">
        <w:rPr>
          <w:rFonts w:eastAsia="Tahoma"/>
          <w:sz w:val="22"/>
          <w:szCs w:val="22"/>
          <w:lang w:val="fr-FR"/>
        </w:rPr>
        <w:t xml:space="preserve">12 février 2025, </w:t>
      </w:r>
      <w:r w:rsidR="00DC6EBB" w:rsidRPr="00DC6EBB">
        <w:rPr>
          <w:rFonts w:eastAsia="Tahoma"/>
          <w:sz w:val="22"/>
          <w:szCs w:val="22"/>
          <w:lang w:val="fr-FR"/>
        </w:rPr>
        <w:t xml:space="preserve">n° </w:t>
      </w:r>
      <w:r w:rsidR="00561ABF" w:rsidRPr="00DC6EBB">
        <w:rPr>
          <w:rFonts w:eastAsia="Tahoma"/>
          <w:sz w:val="22"/>
          <w:szCs w:val="22"/>
          <w:lang w:val="fr-FR"/>
        </w:rPr>
        <w:t>22/09315)</w:t>
      </w:r>
      <w:r w:rsidR="00561ABF" w:rsidRPr="00561ABF">
        <w:rPr>
          <w:rFonts w:eastAsia="Tahoma"/>
          <w:sz w:val="22"/>
          <w:szCs w:val="22"/>
          <w:lang w:val="fr-FR"/>
        </w:rPr>
        <w:t xml:space="preserve"> </w:t>
      </w:r>
    </w:p>
    <w:p w14:paraId="27C35D2C" w14:textId="77777777" w:rsidR="00D82180" w:rsidRPr="00694635" w:rsidRDefault="00D82180" w:rsidP="00694635">
      <w:pPr>
        <w:pStyle w:val="Corpsdetexte"/>
        <w:spacing w:before="19"/>
        <w:jc w:val="both"/>
        <w:rPr>
          <w:rFonts w:eastAsia="Tahoma"/>
          <w:b/>
          <w:bCs/>
          <w:sz w:val="22"/>
          <w:szCs w:val="22"/>
          <w:lang w:val="fr-FR"/>
        </w:rPr>
      </w:pPr>
    </w:p>
    <w:p w14:paraId="0CDA2399" w14:textId="77777777" w:rsidR="00D82180" w:rsidRPr="00694635" w:rsidRDefault="057B84A6" w:rsidP="00694635">
      <w:pPr>
        <w:pStyle w:val="SQ"/>
      </w:pPr>
      <w:r w:rsidRPr="00694635">
        <w:t xml:space="preserve">L’atteinte à la </w:t>
      </w:r>
      <w:r w:rsidRPr="00694635">
        <w:rPr>
          <w:spacing w:val="-2"/>
        </w:rPr>
        <w:t xml:space="preserve">réputation de </w:t>
      </w:r>
      <w:r w:rsidRPr="00694635">
        <w:t>la marque</w:t>
      </w:r>
    </w:p>
    <w:p w14:paraId="27946A6B" w14:textId="77777777" w:rsidR="00D82180" w:rsidRPr="00694635" w:rsidRDefault="00D82180" w:rsidP="00694635">
      <w:pPr>
        <w:widowControl w:val="0"/>
        <w:tabs>
          <w:tab w:val="left" w:pos="1724"/>
        </w:tabs>
        <w:autoSpaceDE w:val="0"/>
        <w:autoSpaceDN w:val="0"/>
        <w:spacing w:after="0" w:line="240" w:lineRule="auto"/>
        <w:ind w:left="874"/>
        <w:jc w:val="both"/>
        <w:rPr>
          <w:rFonts w:ascii="Arial" w:eastAsia="Tahoma" w:hAnsi="Arial" w:cs="Arial"/>
          <w:sz w:val="22"/>
          <w:szCs w:val="22"/>
        </w:rPr>
      </w:pPr>
    </w:p>
    <w:p w14:paraId="03C34971" w14:textId="2BA03A83" w:rsidR="00D82180" w:rsidRPr="00694635" w:rsidRDefault="006F4505" w:rsidP="00694635">
      <w:pPr>
        <w:widowControl w:val="0"/>
        <w:tabs>
          <w:tab w:val="left" w:pos="1724"/>
        </w:tabs>
        <w:autoSpaceDE w:val="0"/>
        <w:autoSpaceDN w:val="0"/>
        <w:spacing w:after="0" w:line="240" w:lineRule="auto"/>
        <w:jc w:val="both"/>
        <w:rPr>
          <w:rFonts w:ascii="Arial" w:eastAsia="Tahoma" w:hAnsi="Arial" w:cs="Arial"/>
          <w:sz w:val="22"/>
          <w:szCs w:val="22"/>
        </w:rPr>
      </w:pPr>
      <w:r w:rsidRPr="502DC7C9">
        <w:rPr>
          <w:rFonts w:eastAsia="Tahoma"/>
          <w:b/>
          <w:bCs/>
          <w:sz w:val="22"/>
          <w:szCs w:val="22"/>
        </w:rPr>
        <w:t>OUI</w:t>
      </w:r>
      <w:r w:rsidRPr="502DC7C9">
        <w:rPr>
          <w:rFonts w:eastAsia="Tahoma"/>
          <w:sz w:val="22"/>
          <w:szCs w:val="22"/>
        </w:rPr>
        <w:t xml:space="preserve">. </w:t>
      </w:r>
      <w:r w:rsidR="53346DCE" w:rsidRPr="70CDFA92">
        <w:rPr>
          <w:rFonts w:ascii="Arial" w:eastAsia="Tahoma" w:hAnsi="Arial" w:cs="Arial"/>
          <w:sz w:val="22"/>
          <w:szCs w:val="22"/>
        </w:rPr>
        <w:t>V</w:t>
      </w:r>
      <w:r>
        <w:rPr>
          <w:rFonts w:ascii="Arial" w:eastAsia="Tahoma" w:hAnsi="Arial" w:cs="Arial"/>
          <w:sz w:val="22"/>
          <w:szCs w:val="22"/>
        </w:rPr>
        <w:t>oir</w:t>
      </w:r>
      <w:r w:rsidR="53346DCE" w:rsidRPr="70CDFA92">
        <w:rPr>
          <w:rFonts w:ascii="Arial" w:eastAsia="Tahoma" w:hAnsi="Arial" w:cs="Arial"/>
          <w:sz w:val="22"/>
          <w:szCs w:val="22"/>
        </w:rPr>
        <w:t xml:space="preserve"> question 6</w:t>
      </w:r>
      <w:r w:rsidR="48DCADDD" w:rsidRPr="70CDFA92">
        <w:rPr>
          <w:rFonts w:ascii="Arial" w:eastAsia="Tahoma" w:hAnsi="Arial" w:cs="Arial"/>
          <w:sz w:val="22"/>
          <w:szCs w:val="22"/>
        </w:rPr>
        <w:t xml:space="preserve">) </w:t>
      </w:r>
      <w:r w:rsidR="53346DCE" w:rsidRPr="70CDFA92">
        <w:rPr>
          <w:rFonts w:ascii="Arial" w:eastAsia="Tahoma" w:hAnsi="Arial" w:cs="Arial"/>
          <w:sz w:val="22"/>
          <w:szCs w:val="22"/>
        </w:rPr>
        <w:t>b)</w:t>
      </w:r>
      <w:r w:rsidR="36C1A8C5" w:rsidRPr="70CDFA92">
        <w:rPr>
          <w:rFonts w:ascii="Arial" w:eastAsia="Tahoma" w:hAnsi="Arial" w:cs="Arial"/>
          <w:sz w:val="22"/>
          <w:szCs w:val="22"/>
        </w:rPr>
        <w:t>.</w:t>
      </w:r>
    </w:p>
    <w:p w14:paraId="75E51ADC" w14:textId="77777777" w:rsidR="00D82180" w:rsidRPr="00694635" w:rsidRDefault="00D82180" w:rsidP="00694635">
      <w:pPr>
        <w:pStyle w:val="Corpsdetexte"/>
        <w:spacing w:before="19"/>
        <w:jc w:val="both"/>
        <w:rPr>
          <w:rFonts w:eastAsia="Tahoma"/>
          <w:sz w:val="22"/>
          <w:szCs w:val="22"/>
          <w:lang w:val="fr-FR"/>
        </w:rPr>
      </w:pPr>
    </w:p>
    <w:p w14:paraId="6BBEBDC1" w14:textId="29D459E3" w:rsidR="502DC7C9" w:rsidRDefault="502DC7C9" w:rsidP="502DC7C9">
      <w:pPr>
        <w:pStyle w:val="Corpsdetexte"/>
        <w:spacing w:before="19"/>
        <w:jc w:val="both"/>
        <w:rPr>
          <w:rFonts w:eastAsia="Tahoma"/>
          <w:sz w:val="22"/>
          <w:szCs w:val="22"/>
          <w:lang w:val="fr-FR"/>
        </w:rPr>
      </w:pPr>
    </w:p>
    <w:p w14:paraId="71446D91" w14:textId="77777777" w:rsidR="00D82180" w:rsidRPr="00694635" w:rsidRDefault="057B84A6" w:rsidP="00694635">
      <w:pPr>
        <w:pStyle w:val="SQ"/>
      </w:pPr>
      <w:r w:rsidRPr="00694635">
        <w:t>Risque de confusion pour le consommateur</w:t>
      </w:r>
    </w:p>
    <w:p w14:paraId="692C596C" w14:textId="77777777" w:rsidR="00D82180" w:rsidRPr="00694635" w:rsidRDefault="00D82180" w:rsidP="00694635">
      <w:pPr>
        <w:pStyle w:val="Corpsdetexte"/>
        <w:spacing w:before="19"/>
        <w:jc w:val="both"/>
        <w:rPr>
          <w:rFonts w:eastAsia="Tahoma"/>
          <w:sz w:val="22"/>
          <w:szCs w:val="22"/>
          <w:lang w:val="fr-FR"/>
        </w:rPr>
      </w:pPr>
    </w:p>
    <w:p w14:paraId="4FAA3C1A" w14:textId="5B817EA9" w:rsidR="3AFBECC8" w:rsidRPr="00694635" w:rsidRDefault="208CD230" w:rsidP="00694635">
      <w:pPr>
        <w:pStyle w:val="Corpsdetexte"/>
        <w:spacing w:before="19"/>
        <w:jc w:val="both"/>
        <w:rPr>
          <w:rFonts w:eastAsia="Tahoma"/>
          <w:sz w:val="22"/>
          <w:szCs w:val="22"/>
          <w:highlight w:val="yellow"/>
          <w:lang w:val="fr-FR"/>
        </w:rPr>
      </w:pPr>
      <w:r w:rsidRPr="502DC7C9">
        <w:rPr>
          <w:rFonts w:eastAsia="Tahoma"/>
          <w:b/>
          <w:bCs/>
          <w:sz w:val="22"/>
          <w:szCs w:val="22"/>
          <w:lang w:val="fr-FR"/>
        </w:rPr>
        <w:t>O</w:t>
      </w:r>
      <w:r w:rsidR="67B25FAD" w:rsidRPr="502DC7C9">
        <w:rPr>
          <w:rFonts w:eastAsia="Tahoma"/>
          <w:b/>
          <w:bCs/>
          <w:sz w:val="22"/>
          <w:szCs w:val="22"/>
          <w:lang w:val="fr-FR"/>
        </w:rPr>
        <w:t>UI</w:t>
      </w:r>
      <w:r w:rsidR="67B25FAD" w:rsidRPr="502DC7C9">
        <w:rPr>
          <w:rFonts w:eastAsia="Tahoma"/>
          <w:sz w:val="22"/>
          <w:szCs w:val="22"/>
          <w:lang w:val="fr-FR"/>
        </w:rPr>
        <w:t>.</w:t>
      </w:r>
      <w:r w:rsidR="6F7C5B5E" w:rsidRPr="502DC7C9">
        <w:rPr>
          <w:rFonts w:eastAsia="Tahoma"/>
          <w:sz w:val="22"/>
          <w:szCs w:val="22"/>
          <w:lang w:val="fr-FR"/>
        </w:rPr>
        <w:t xml:space="preserve"> </w:t>
      </w:r>
      <w:r w:rsidRPr="00476656">
        <w:rPr>
          <w:rFonts w:eastAsia="Tahoma"/>
          <w:sz w:val="22"/>
          <w:szCs w:val="22"/>
          <w:lang w:val="fr-FR"/>
        </w:rPr>
        <w:t xml:space="preserve">Toutefois, le titulaire du droit de marque ne peut s’opposer au recyclage de bouteilles mises licitement dans le commerce, même si elles sont rechargées avec un gaz différent de celui du titulaire. </w:t>
      </w:r>
      <w:r w:rsidR="6919D4D9" w:rsidRPr="502DC7C9">
        <w:rPr>
          <w:rFonts w:eastAsia="Tahoma"/>
          <w:sz w:val="22"/>
          <w:szCs w:val="22"/>
          <w:lang w:val="fr-FR"/>
        </w:rPr>
        <w:t xml:space="preserve">La </w:t>
      </w:r>
      <w:r w:rsidRPr="00476656">
        <w:rPr>
          <w:rFonts w:eastAsia="Tahoma"/>
          <w:sz w:val="22"/>
          <w:szCs w:val="22"/>
          <w:lang w:val="fr-FR"/>
        </w:rPr>
        <w:t>CJUE</w:t>
      </w:r>
      <w:r w:rsidR="04C899D8" w:rsidRPr="00476656">
        <w:rPr>
          <w:rFonts w:eastAsia="Tahoma"/>
          <w:sz w:val="22"/>
          <w:szCs w:val="22"/>
          <w:lang w:val="fr-FR"/>
        </w:rPr>
        <w:t>,</w:t>
      </w:r>
      <w:r w:rsidRPr="00476656">
        <w:rPr>
          <w:rFonts w:eastAsia="Tahoma"/>
          <w:sz w:val="22"/>
          <w:szCs w:val="22"/>
          <w:lang w:val="fr-FR"/>
        </w:rPr>
        <w:t xml:space="preserve"> </w:t>
      </w:r>
      <w:r w:rsidR="653FBB30" w:rsidRPr="502DC7C9">
        <w:rPr>
          <w:rFonts w:eastAsia="Tahoma"/>
          <w:sz w:val="22"/>
          <w:szCs w:val="22"/>
          <w:lang w:val="fr-FR"/>
        </w:rPr>
        <w:t xml:space="preserve">justifie </w:t>
      </w:r>
      <w:r w:rsidR="0AB38D69" w:rsidRPr="00476656">
        <w:rPr>
          <w:rFonts w:eastAsia="Tahoma"/>
          <w:sz w:val="22"/>
          <w:szCs w:val="22"/>
          <w:lang w:val="fr-FR"/>
        </w:rPr>
        <w:t xml:space="preserve">cette solution </w:t>
      </w:r>
      <w:r w:rsidR="76E0E522" w:rsidRPr="502DC7C9">
        <w:rPr>
          <w:rFonts w:eastAsia="Tahoma"/>
          <w:sz w:val="22"/>
          <w:szCs w:val="22"/>
          <w:lang w:val="fr-FR"/>
        </w:rPr>
        <w:t xml:space="preserve">par </w:t>
      </w:r>
      <w:r w:rsidR="00E504C7">
        <w:rPr>
          <w:rFonts w:eastAsia="Tahoma"/>
          <w:sz w:val="22"/>
          <w:szCs w:val="22"/>
          <w:lang w:val="fr-FR"/>
        </w:rPr>
        <w:t>une des</w:t>
      </w:r>
      <w:r w:rsidRPr="00476656">
        <w:rPr>
          <w:rFonts w:eastAsia="Tahoma"/>
          <w:sz w:val="22"/>
          <w:szCs w:val="22"/>
          <w:lang w:val="fr-FR"/>
        </w:rPr>
        <w:t xml:space="preserve"> raison</w:t>
      </w:r>
      <w:r w:rsidR="00E504C7">
        <w:rPr>
          <w:rFonts w:eastAsia="Tahoma"/>
          <w:sz w:val="22"/>
          <w:szCs w:val="22"/>
          <w:lang w:val="fr-FR"/>
        </w:rPr>
        <w:t>s</w:t>
      </w:r>
      <w:r w:rsidRPr="00476656">
        <w:rPr>
          <w:rFonts w:eastAsia="Tahoma"/>
          <w:sz w:val="22"/>
          <w:szCs w:val="22"/>
          <w:lang w:val="fr-FR"/>
        </w:rPr>
        <w:t xml:space="preserve"> de l’épuisement des droits </w:t>
      </w:r>
      <w:r w:rsidR="00E504C7">
        <w:rPr>
          <w:rFonts w:eastAsia="Tahoma"/>
          <w:sz w:val="22"/>
          <w:szCs w:val="22"/>
          <w:lang w:val="fr-FR"/>
        </w:rPr>
        <w:t xml:space="preserve">qui est de permettre aux </w:t>
      </w:r>
      <w:r w:rsidRPr="00476656">
        <w:rPr>
          <w:rFonts w:eastAsia="Tahoma"/>
          <w:sz w:val="22"/>
          <w:szCs w:val="22"/>
          <w:lang w:val="fr-FR"/>
        </w:rPr>
        <w:t xml:space="preserve">acheteurs </w:t>
      </w:r>
      <w:r w:rsidR="00E504C7">
        <w:rPr>
          <w:rFonts w:eastAsia="Tahoma"/>
          <w:sz w:val="22"/>
          <w:szCs w:val="22"/>
          <w:lang w:val="fr-FR"/>
        </w:rPr>
        <w:t xml:space="preserve">de </w:t>
      </w:r>
      <w:r w:rsidRPr="00476656">
        <w:rPr>
          <w:rFonts w:eastAsia="Tahoma"/>
          <w:sz w:val="22"/>
          <w:szCs w:val="22"/>
          <w:lang w:val="fr-FR"/>
        </w:rPr>
        <w:t>pouvoir profiter pleinement de leur bien</w:t>
      </w:r>
      <w:r w:rsidR="00C06E12">
        <w:rPr>
          <w:rFonts w:eastAsia="Tahoma"/>
          <w:sz w:val="22"/>
          <w:szCs w:val="22"/>
          <w:lang w:val="fr-FR"/>
        </w:rPr>
        <w:t xml:space="preserve">. De </w:t>
      </w:r>
      <w:r w:rsidR="00DB13F7">
        <w:rPr>
          <w:rFonts w:eastAsia="Tahoma"/>
          <w:sz w:val="22"/>
          <w:szCs w:val="22"/>
          <w:lang w:val="fr-FR"/>
        </w:rPr>
        <w:t xml:space="preserve">plus, </w:t>
      </w:r>
      <w:r w:rsidR="00DB13F7" w:rsidRPr="00476656">
        <w:rPr>
          <w:rFonts w:eastAsia="Tahoma"/>
          <w:sz w:val="22"/>
          <w:szCs w:val="22"/>
          <w:lang w:val="fr-FR"/>
        </w:rPr>
        <w:t>le</w:t>
      </w:r>
      <w:r w:rsidRPr="00476656">
        <w:rPr>
          <w:rFonts w:eastAsia="Tahoma"/>
          <w:sz w:val="22"/>
          <w:szCs w:val="22"/>
          <w:lang w:val="fr-FR"/>
        </w:rPr>
        <w:t xml:space="preserve"> titulaire du droit aura réalisé la valeur économique de la marque en vendant les bouteilles de gaz originales (CJUE, 14 juill</w:t>
      </w:r>
      <w:r w:rsidR="37357920" w:rsidRPr="00476656">
        <w:rPr>
          <w:rFonts w:eastAsia="Tahoma"/>
          <w:sz w:val="22"/>
          <w:szCs w:val="22"/>
          <w:lang w:val="fr-FR"/>
        </w:rPr>
        <w:t>et</w:t>
      </w:r>
      <w:r w:rsidRPr="00476656">
        <w:rPr>
          <w:rFonts w:eastAsia="Tahoma"/>
          <w:sz w:val="22"/>
          <w:szCs w:val="22"/>
          <w:lang w:val="fr-FR"/>
        </w:rPr>
        <w:t xml:space="preserve"> 2011, </w:t>
      </w:r>
      <w:r w:rsidR="46B70B20" w:rsidRPr="00476656">
        <w:rPr>
          <w:rFonts w:eastAsia="Tahoma"/>
          <w:sz w:val="22"/>
          <w:szCs w:val="22"/>
          <w:lang w:val="fr-FR"/>
        </w:rPr>
        <w:t xml:space="preserve">Viking Gas, </w:t>
      </w:r>
      <w:proofErr w:type="spellStart"/>
      <w:r w:rsidRPr="00476656">
        <w:rPr>
          <w:rFonts w:eastAsia="Tahoma"/>
          <w:sz w:val="22"/>
          <w:szCs w:val="22"/>
          <w:lang w:val="fr-FR"/>
        </w:rPr>
        <w:t>aff.</w:t>
      </w:r>
      <w:proofErr w:type="spellEnd"/>
      <w:r w:rsidRPr="00476656">
        <w:rPr>
          <w:rFonts w:eastAsia="Tahoma"/>
          <w:sz w:val="22"/>
          <w:szCs w:val="22"/>
          <w:lang w:val="fr-FR"/>
        </w:rPr>
        <w:t xml:space="preserve"> C-46/10, </w:t>
      </w:r>
      <w:r w:rsidR="51B15E0E" w:rsidRPr="00476656">
        <w:rPr>
          <w:rFonts w:eastAsia="Tahoma"/>
          <w:sz w:val="22"/>
          <w:szCs w:val="22"/>
          <w:lang w:val="fr-FR"/>
        </w:rPr>
        <w:t>§</w:t>
      </w:r>
      <w:r w:rsidRPr="00476656">
        <w:rPr>
          <w:rFonts w:eastAsia="Tahoma"/>
          <w:sz w:val="22"/>
          <w:szCs w:val="22"/>
          <w:lang w:val="fr-FR"/>
        </w:rPr>
        <w:t xml:space="preserve">30 à 35 et </w:t>
      </w:r>
      <w:r w:rsidR="76167612" w:rsidRPr="00476656">
        <w:rPr>
          <w:rFonts w:eastAsia="Tahoma"/>
          <w:sz w:val="22"/>
          <w:szCs w:val="22"/>
          <w:lang w:val="fr-FR"/>
        </w:rPr>
        <w:t>§</w:t>
      </w:r>
      <w:r w:rsidRPr="00476656">
        <w:rPr>
          <w:rFonts w:eastAsia="Tahoma"/>
          <w:sz w:val="22"/>
          <w:szCs w:val="22"/>
          <w:lang w:val="fr-FR"/>
        </w:rPr>
        <w:t>42)</w:t>
      </w:r>
      <w:r w:rsidR="584B556E" w:rsidRPr="00476656">
        <w:rPr>
          <w:rFonts w:eastAsia="Tahoma"/>
          <w:sz w:val="22"/>
          <w:szCs w:val="22"/>
          <w:lang w:val="fr-FR"/>
        </w:rPr>
        <w:t>.</w:t>
      </w:r>
    </w:p>
    <w:p w14:paraId="5387FF50" w14:textId="77777777" w:rsidR="3AFBECC8" w:rsidRPr="00694635" w:rsidRDefault="3AFBECC8" w:rsidP="00694635">
      <w:pPr>
        <w:pStyle w:val="Corpsdetexte"/>
        <w:spacing w:before="24"/>
        <w:jc w:val="both"/>
        <w:rPr>
          <w:rFonts w:eastAsia="Tahoma"/>
          <w:sz w:val="22"/>
          <w:szCs w:val="22"/>
          <w:lang w:val="fr-FR"/>
        </w:rPr>
      </w:pPr>
    </w:p>
    <w:p w14:paraId="791DFA47" w14:textId="6B4E383F" w:rsidR="3AFBECC8" w:rsidRDefault="2AE0788D" w:rsidP="00694635">
      <w:pPr>
        <w:pStyle w:val="Corpsdetexte"/>
        <w:spacing w:before="19"/>
        <w:jc w:val="both"/>
        <w:rPr>
          <w:rFonts w:eastAsia="Tahoma"/>
          <w:sz w:val="22"/>
          <w:szCs w:val="22"/>
          <w:lang w:val="fr-FR"/>
        </w:rPr>
      </w:pPr>
      <w:r w:rsidRPr="70CDFA92">
        <w:rPr>
          <w:rFonts w:eastAsia="Tahoma"/>
          <w:sz w:val="22"/>
          <w:szCs w:val="22"/>
          <w:lang w:val="fr-FR"/>
        </w:rPr>
        <w:t xml:space="preserve">La CJUE a précisé que lorsque les conditions de l’épuisement sont remplies, le titulaire ne bénéficie pas d’un motif légitime </w:t>
      </w:r>
      <w:r w:rsidR="00C06E12">
        <w:rPr>
          <w:rFonts w:eastAsia="Tahoma"/>
          <w:sz w:val="22"/>
          <w:szCs w:val="22"/>
          <w:lang w:val="fr-FR"/>
        </w:rPr>
        <w:t xml:space="preserve">du simple fait que </w:t>
      </w:r>
      <w:r w:rsidRPr="70CDFA92">
        <w:rPr>
          <w:rFonts w:eastAsia="Tahoma"/>
          <w:sz w:val="22"/>
          <w:szCs w:val="22"/>
          <w:lang w:val="fr-FR"/>
        </w:rPr>
        <w:t>le revendeur a remplacé l’étiquette de la marque d’origine par un autre étiquetage tout en laissant appara</w:t>
      </w:r>
      <w:r w:rsidR="1D131212" w:rsidRPr="70CDFA92">
        <w:rPr>
          <w:rFonts w:eastAsia="Tahoma"/>
          <w:sz w:val="22"/>
          <w:szCs w:val="22"/>
          <w:lang w:val="fr-FR"/>
        </w:rPr>
        <w:t>î</w:t>
      </w:r>
      <w:r w:rsidRPr="70CDFA92">
        <w:rPr>
          <w:rFonts w:eastAsia="Tahoma"/>
          <w:sz w:val="22"/>
          <w:szCs w:val="22"/>
          <w:lang w:val="fr-FR"/>
        </w:rPr>
        <w:t>tre la marque d’origine sur lesdits produits. Elle exige néanmoins que le nouvel emballage ne crée pas l’impression erronée, dans l’esprit des consommateurs, de l’existence d’un lien entre le revendeur et le titulaire de la marque (CJUE, 27 octobre 2022,</w:t>
      </w:r>
      <w:r w:rsidR="25593E4C" w:rsidRPr="70CDFA92">
        <w:rPr>
          <w:rFonts w:eastAsia="Tahoma"/>
          <w:sz w:val="22"/>
          <w:szCs w:val="22"/>
          <w:lang w:val="fr-FR"/>
        </w:rPr>
        <w:t xml:space="preserve"> </w:t>
      </w:r>
      <w:proofErr w:type="spellStart"/>
      <w:r w:rsidR="25593E4C" w:rsidRPr="70CDFA92">
        <w:rPr>
          <w:rFonts w:eastAsia="Tahoma"/>
          <w:sz w:val="22"/>
          <w:szCs w:val="22"/>
          <w:lang w:val="fr-FR"/>
        </w:rPr>
        <w:t>Soda</w:t>
      </w:r>
      <w:r w:rsidR="2C926A5A" w:rsidRPr="70CDFA92">
        <w:rPr>
          <w:rFonts w:eastAsia="Tahoma"/>
          <w:sz w:val="22"/>
          <w:szCs w:val="22"/>
          <w:lang w:val="fr-FR"/>
        </w:rPr>
        <w:t>S</w:t>
      </w:r>
      <w:r w:rsidR="25593E4C" w:rsidRPr="70CDFA92">
        <w:rPr>
          <w:rFonts w:eastAsia="Tahoma"/>
          <w:sz w:val="22"/>
          <w:szCs w:val="22"/>
          <w:lang w:val="fr-FR"/>
        </w:rPr>
        <w:t>tream</w:t>
      </w:r>
      <w:proofErr w:type="spellEnd"/>
      <w:r w:rsidR="25593E4C" w:rsidRPr="70CDFA92">
        <w:rPr>
          <w:rFonts w:eastAsia="Tahoma"/>
          <w:sz w:val="22"/>
          <w:szCs w:val="22"/>
          <w:lang w:val="fr-FR"/>
        </w:rPr>
        <w:t xml:space="preserve">, </w:t>
      </w:r>
      <w:proofErr w:type="spellStart"/>
      <w:r w:rsidRPr="70CDFA92">
        <w:rPr>
          <w:rFonts w:eastAsia="Tahoma"/>
          <w:sz w:val="22"/>
          <w:szCs w:val="22"/>
          <w:lang w:val="fr-FR"/>
        </w:rPr>
        <w:t>aff.</w:t>
      </w:r>
      <w:proofErr w:type="spellEnd"/>
      <w:r w:rsidRPr="70CDFA92">
        <w:rPr>
          <w:rFonts w:eastAsia="Tahoma"/>
          <w:sz w:val="22"/>
          <w:szCs w:val="22"/>
          <w:lang w:val="fr-FR"/>
        </w:rPr>
        <w:t xml:space="preserve"> C-197/21, </w:t>
      </w:r>
      <w:r w:rsidR="0E20C80E" w:rsidRPr="00366DD4">
        <w:rPr>
          <w:rFonts w:eastAsia="Tahoma"/>
          <w:sz w:val="22"/>
          <w:szCs w:val="22"/>
          <w:lang w:val="fr-FR"/>
        </w:rPr>
        <w:t>§</w:t>
      </w:r>
      <w:r w:rsidRPr="70CDFA92">
        <w:rPr>
          <w:rFonts w:eastAsia="Tahoma"/>
          <w:sz w:val="22"/>
          <w:szCs w:val="22"/>
          <w:lang w:val="fr-FR"/>
        </w:rPr>
        <w:t xml:space="preserve">54). </w:t>
      </w:r>
    </w:p>
    <w:p w14:paraId="404DE2D4" w14:textId="77777777" w:rsidR="00DC6EBB" w:rsidRDefault="00DC6EBB" w:rsidP="00694635">
      <w:pPr>
        <w:pStyle w:val="Corpsdetexte"/>
        <w:spacing w:before="19"/>
        <w:jc w:val="both"/>
        <w:rPr>
          <w:rFonts w:eastAsia="Tahoma"/>
          <w:sz w:val="22"/>
          <w:szCs w:val="22"/>
          <w:lang w:val="fr-FR"/>
        </w:rPr>
      </w:pPr>
    </w:p>
    <w:p w14:paraId="165B3FE5" w14:textId="2679345B" w:rsidR="00D82180" w:rsidRDefault="00561ABF" w:rsidP="00561ABF">
      <w:pPr>
        <w:pStyle w:val="Corpsdetexte"/>
        <w:spacing w:before="19"/>
        <w:jc w:val="both"/>
        <w:rPr>
          <w:rFonts w:eastAsia="Tahoma"/>
          <w:sz w:val="22"/>
          <w:szCs w:val="22"/>
          <w:lang w:val="fr-FR"/>
        </w:rPr>
      </w:pPr>
      <w:r w:rsidRPr="00DC6EBB">
        <w:rPr>
          <w:rFonts w:eastAsia="Tahoma"/>
          <w:sz w:val="22"/>
          <w:szCs w:val="22"/>
          <w:lang w:val="fr-FR"/>
        </w:rPr>
        <w:t xml:space="preserve">De même, le </w:t>
      </w:r>
      <w:proofErr w:type="spellStart"/>
      <w:r w:rsidRPr="00DC6EBB">
        <w:rPr>
          <w:rFonts w:eastAsia="Tahoma"/>
          <w:sz w:val="22"/>
          <w:szCs w:val="22"/>
          <w:lang w:val="fr-FR"/>
        </w:rPr>
        <w:t>comarquage</w:t>
      </w:r>
      <w:proofErr w:type="spellEnd"/>
      <w:r w:rsidRPr="00DC6EBB">
        <w:rPr>
          <w:rFonts w:eastAsia="Tahoma"/>
          <w:sz w:val="22"/>
          <w:szCs w:val="22"/>
          <w:lang w:val="fr-FR"/>
        </w:rPr>
        <w:t xml:space="preserve"> </w:t>
      </w:r>
      <w:r w:rsidR="00705B19" w:rsidRPr="00DC6EBB">
        <w:rPr>
          <w:rFonts w:eastAsia="Tahoma"/>
          <w:sz w:val="22"/>
          <w:szCs w:val="22"/>
          <w:lang w:val="fr-FR"/>
        </w:rPr>
        <w:t xml:space="preserve">de la marque du revendeur de produits transformés à partir de produits d’origine à côté de la marque du produit d’origine </w:t>
      </w:r>
      <w:r w:rsidRPr="00DC6EBB">
        <w:rPr>
          <w:rFonts w:eastAsia="Tahoma"/>
          <w:sz w:val="22"/>
          <w:szCs w:val="22"/>
          <w:lang w:val="fr-FR"/>
        </w:rPr>
        <w:t>est susceptible de créer un risque de confusion pour le public pertinent qui sera amené à croire à l’existence de liens entre les sociétés et les produits</w:t>
      </w:r>
      <w:r w:rsidR="00705B19" w:rsidRPr="00DC6EBB">
        <w:rPr>
          <w:rFonts w:eastAsia="Tahoma"/>
          <w:sz w:val="22"/>
          <w:szCs w:val="22"/>
          <w:lang w:val="fr-FR"/>
        </w:rPr>
        <w:t xml:space="preserve"> en cause (Tribunal judiciaire de Paris, 12 février 2025, </w:t>
      </w:r>
      <w:r w:rsidR="00DC6EBB" w:rsidRPr="00DC6EBB">
        <w:rPr>
          <w:rFonts w:eastAsia="Tahoma"/>
          <w:sz w:val="22"/>
          <w:szCs w:val="22"/>
          <w:lang w:val="fr-FR"/>
        </w:rPr>
        <w:t xml:space="preserve">n° </w:t>
      </w:r>
      <w:r w:rsidR="00705B19" w:rsidRPr="00DC6EBB">
        <w:rPr>
          <w:rFonts w:eastAsia="Tahoma"/>
          <w:sz w:val="22"/>
          <w:szCs w:val="22"/>
          <w:lang w:val="fr-FR"/>
        </w:rPr>
        <w:t>22/09315).</w:t>
      </w:r>
    </w:p>
    <w:p w14:paraId="0088F8C2" w14:textId="77777777" w:rsidR="00705B19" w:rsidRPr="00694635" w:rsidRDefault="00705B19" w:rsidP="00561ABF">
      <w:pPr>
        <w:pStyle w:val="Corpsdetexte"/>
        <w:spacing w:before="19"/>
        <w:jc w:val="both"/>
        <w:rPr>
          <w:rFonts w:eastAsia="Tahoma"/>
          <w:sz w:val="22"/>
          <w:szCs w:val="22"/>
          <w:lang w:val="fr-FR"/>
        </w:rPr>
      </w:pPr>
    </w:p>
    <w:p w14:paraId="45AEE1F9" w14:textId="77777777" w:rsidR="00D82180" w:rsidRPr="00694635" w:rsidRDefault="057B84A6" w:rsidP="00694635">
      <w:pPr>
        <w:pStyle w:val="SQ"/>
      </w:pPr>
      <w:r w:rsidRPr="00694635">
        <w:t>Les pratiques commerciales trompeuses</w:t>
      </w:r>
    </w:p>
    <w:p w14:paraId="611FE69F" w14:textId="77777777" w:rsidR="00D82180" w:rsidRPr="00694635" w:rsidRDefault="00D82180" w:rsidP="00694635">
      <w:pPr>
        <w:pStyle w:val="Corpsdetexte"/>
        <w:spacing w:before="19"/>
        <w:jc w:val="both"/>
        <w:rPr>
          <w:rFonts w:eastAsia="Tahoma"/>
          <w:sz w:val="22"/>
          <w:szCs w:val="22"/>
        </w:rPr>
      </w:pPr>
    </w:p>
    <w:p w14:paraId="3E754E43" w14:textId="214A9F08" w:rsidR="00D82180" w:rsidRPr="00694635" w:rsidRDefault="31D9066A" w:rsidP="00694635">
      <w:pPr>
        <w:pStyle w:val="Corpsdetexte"/>
        <w:spacing w:before="19"/>
        <w:jc w:val="both"/>
        <w:rPr>
          <w:rFonts w:eastAsia="Tahoma"/>
          <w:sz w:val="22"/>
          <w:szCs w:val="22"/>
        </w:rPr>
      </w:pPr>
      <w:r w:rsidRPr="00694635">
        <w:rPr>
          <w:rFonts w:eastAsia="Tahoma"/>
          <w:b/>
          <w:bCs/>
          <w:sz w:val="22"/>
          <w:szCs w:val="22"/>
        </w:rPr>
        <w:t>OUI</w:t>
      </w:r>
      <w:r w:rsidRPr="00694635">
        <w:rPr>
          <w:rFonts w:eastAsia="Tahoma"/>
          <w:sz w:val="22"/>
          <w:szCs w:val="22"/>
        </w:rPr>
        <w:t xml:space="preserve">. </w:t>
      </w:r>
      <w:proofErr w:type="spellStart"/>
      <w:r w:rsidR="057B84A6" w:rsidRPr="00694635">
        <w:rPr>
          <w:rFonts w:eastAsia="Tahoma"/>
          <w:sz w:val="22"/>
          <w:szCs w:val="22"/>
        </w:rPr>
        <w:t>V</w:t>
      </w:r>
      <w:r w:rsidR="006F4505">
        <w:rPr>
          <w:rFonts w:eastAsia="Tahoma"/>
          <w:sz w:val="22"/>
          <w:szCs w:val="22"/>
        </w:rPr>
        <w:t>oir</w:t>
      </w:r>
      <w:proofErr w:type="spellEnd"/>
      <w:r w:rsidR="057B84A6" w:rsidRPr="00694635">
        <w:rPr>
          <w:rFonts w:eastAsia="Tahoma"/>
          <w:sz w:val="22"/>
          <w:szCs w:val="22"/>
        </w:rPr>
        <w:t xml:space="preserve"> question 6</w:t>
      </w:r>
      <w:r w:rsidR="17B52AAC" w:rsidRPr="00694635">
        <w:rPr>
          <w:rFonts w:eastAsia="Tahoma"/>
          <w:sz w:val="22"/>
          <w:szCs w:val="22"/>
        </w:rPr>
        <w:t xml:space="preserve">) </w:t>
      </w:r>
      <w:r w:rsidR="057B84A6" w:rsidRPr="00694635">
        <w:rPr>
          <w:rFonts w:eastAsia="Tahoma"/>
          <w:sz w:val="22"/>
          <w:szCs w:val="22"/>
        </w:rPr>
        <w:t>d)</w:t>
      </w:r>
      <w:r w:rsidR="1B4D8A4A" w:rsidRPr="00694635">
        <w:rPr>
          <w:rFonts w:eastAsia="Tahoma"/>
          <w:sz w:val="22"/>
          <w:szCs w:val="22"/>
        </w:rPr>
        <w:t>.</w:t>
      </w:r>
    </w:p>
    <w:p w14:paraId="3548256D" w14:textId="77777777" w:rsidR="00D82180" w:rsidRPr="00694635" w:rsidRDefault="00D82180" w:rsidP="00694635">
      <w:pPr>
        <w:pStyle w:val="Corpsdetexte"/>
        <w:spacing w:before="19"/>
        <w:jc w:val="both"/>
        <w:rPr>
          <w:rFonts w:eastAsia="Tahoma"/>
          <w:sz w:val="22"/>
          <w:szCs w:val="22"/>
        </w:rPr>
      </w:pPr>
    </w:p>
    <w:p w14:paraId="2BD08C35" w14:textId="43303F9E" w:rsidR="00D82180" w:rsidRPr="00694635" w:rsidRDefault="671B3696" w:rsidP="00694635">
      <w:pPr>
        <w:pStyle w:val="SQ"/>
      </w:pPr>
      <w:r w:rsidRPr="00694635">
        <w:t xml:space="preserve">Reconditionnement sans </w:t>
      </w:r>
      <w:r w:rsidR="6C7EBE2E" w:rsidRPr="00694635">
        <w:rPr>
          <w:strike/>
        </w:rPr>
        <w:t>préavis</w:t>
      </w:r>
      <w:r w:rsidR="6C7EBE2E" w:rsidRPr="00694635">
        <w:t xml:space="preserve"> </w:t>
      </w:r>
      <w:r w:rsidRPr="00694635">
        <w:rPr>
          <w:i/>
          <w:iCs/>
        </w:rPr>
        <w:t>information préalable</w:t>
      </w:r>
    </w:p>
    <w:p w14:paraId="7A9F9D46" w14:textId="77777777" w:rsidR="00D82180" w:rsidRPr="00694635" w:rsidRDefault="00D82180" w:rsidP="00694635">
      <w:pPr>
        <w:pStyle w:val="Corpsdetexte"/>
        <w:spacing w:before="24"/>
        <w:jc w:val="both"/>
        <w:rPr>
          <w:rFonts w:eastAsia="Tahoma"/>
          <w:sz w:val="22"/>
          <w:szCs w:val="22"/>
        </w:rPr>
      </w:pPr>
    </w:p>
    <w:p w14:paraId="02677283" w14:textId="7C75691B" w:rsidR="0F82CDC2" w:rsidRPr="00694635" w:rsidRDefault="27F6F194" w:rsidP="00694635">
      <w:pPr>
        <w:pStyle w:val="Corpsdetexte"/>
        <w:spacing w:before="24"/>
        <w:jc w:val="both"/>
        <w:rPr>
          <w:rFonts w:eastAsia="Tahoma"/>
          <w:sz w:val="22"/>
          <w:szCs w:val="22"/>
          <w:lang w:val="fr-FR"/>
        </w:rPr>
      </w:pPr>
      <w:r w:rsidRPr="502DC7C9">
        <w:rPr>
          <w:rFonts w:eastAsia="Tahoma"/>
          <w:sz w:val="22"/>
          <w:szCs w:val="22"/>
          <w:lang w:val="fr-FR"/>
        </w:rPr>
        <w:t>De même que pour la question 6) e), nous avons remplacé le mot «</w:t>
      </w:r>
      <w:r w:rsidRPr="00476656">
        <w:rPr>
          <w:rFonts w:eastAsia="Tahoma"/>
          <w:i/>
          <w:iCs/>
          <w:sz w:val="22"/>
          <w:szCs w:val="22"/>
          <w:lang w:val="fr-FR"/>
        </w:rPr>
        <w:t> préavis</w:t>
      </w:r>
      <w:r w:rsidRPr="502DC7C9">
        <w:rPr>
          <w:rFonts w:eastAsia="Tahoma"/>
          <w:sz w:val="22"/>
          <w:szCs w:val="22"/>
          <w:lang w:val="fr-FR"/>
        </w:rPr>
        <w:t xml:space="preserve"> » par l’expression «</w:t>
      </w:r>
      <w:r w:rsidRPr="00476656">
        <w:rPr>
          <w:rFonts w:eastAsia="Tahoma"/>
          <w:i/>
          <w:iCs/>
          <w:sz w:val="22"/>
          <w:szCs w:val="22"/>
          <w:lang w:val="fr-FR"/>
        </w:rPr>
        <w:t> information préalable</w:t>
      </w:r>
      <w:r w:rsidRPr="502DC7C9">
        <w:rPr>
          <w:rFonts w:eastAsia="Tahoma"/>
          <w:sz w:val="22"/>
          <w:szCs w:val="22"/>
          <w:lang w:val="fr-FR"/>
        </w:rPr>
        <w:t> ».</w:t>
      </w:r>
    </w:p>
    <w:p w14:paraId="67A525E0" w14:textId="67094C94" w:rsidR="416D8F0B" w:rsidRPr="00476656" w:rsidRDefault="416D8F0B" w:rsidP="00694635">
      <w:pPr>
        <w:pStyle w:val="Corpsdetexte"/>
        <w:spacing w:before="24"/>
        <w:jc w:val="both"/>
        <w:rPr>
          <w:rFonts w:eastAsia="Tahoma"/>
          <w:sz w:val="22"/>
          <w:szCs w:val="22"/>
          <w:lang w:val="fr-FR"/>
        </w:rPr>
      </w:pPr>
    </w:p>
    <w:p w14:paraId="58618655" w14:textId="77777777" w:rsidR="00D82180" w:rsidRPr="00694635" w:rsidRDefault="057B84A6" w:rsidP="00694635">
      <w:pPr>
        <w:pStyle w:val="Corpsdetexte"/>
        <w:spacing w:before="20"/>
        <w:jc w:val="both"/>
        <w:rPr>
          <w:rFonts w:eastAsia="Tahoma"/>
          <w:b/>
          <w:bCs/>
          <w:i/>
          <w:iCs/>
          <w:sz w:val="22"/>
          <w:szCs w:val="22"/>
          <w:lang w:val="fr-FR"/>
        </w:rPr>
      </w:pPr>
      <w:r w:rsidRPr="00694635">
        <w:rPr>
          <w:rFonts w:eastAsia="Tahoma"/>
          <w:b/>
          <w:bCs/>
          <w:i/>
          <w:iCs/>
          <w:sz w:val="22"/>
          <w:szCs w:val="22"/>
          <w:lang w:val="fr-FR"/>
        </w:rPr>
        <w:t xml:space="preserve">Sur les conditions du </w:t>
      </w:r>
      <w:proofErr w:type="spellStart"/>
      <w:r w:rsidRPr="00694635">
        <w:rPr>
          <w:rFonts w:eastAsia="Tahoma"/>
          <w:b/>
          <w:bCs/>
          <w:i/>
          <w:iCs/>
          <w:sz w:val="22"/>
          <w:szCs w:val="22"/>
          <w:lang w:val="fr-FR"/>
        </w:rPr>
        <w:t>réétiquetage</w:t>
      </w:r>
      <w:proofErr w:type="spellEnd"/>
      <w:r w:rsidRPr="00694635">
        <w:rPr>
          <w:rFonts w:eastAsia="Tahoma"/>
          <w:b/>
          <w:bCs/>
          <w:i/>
          <w:iCs/>
          <w:sz w:val="22"/>
          <w:szCs w:val="22"/>
          <w:lang w:val="fr-FR"/>
        </w:rPr>
        <w:t xml:space="preserve"> </w:t>
      </w:r>
    </w:p>
    <w:p w14:paraId="306B471E" w14:textId="77777777" w:rsidR="00D82180" w:rsidRPr="00694635" w:rsidRDefault="00D82180" w:rsidP="00694635">
      <w:pPr>
        <w:pStyle w:val="Corpsdetexte"/>
        <w:spacing w:before="20"/>
        <w:jc w:val="both"/>
        <w:rPr>
          <w:rFonts w:eastAsia="Tahoma"/>
          <w:sz w:val="22"/>
          <w:szCs w:val="22"/>
          <w:lang w:val="fr-FR"/>
        </w:rPr>
      </w:pPr>
    </w:p>
    <w:p w14:paraId="22DACADC" w14:textId="77259D83" w:rsidR="3AFBECC8" w:rsidRPr="00694635" w:rsidRDefault="0AB2C97C" w:rsidP="00E40647">
      <w:pPr>
        <w:pStyle w:val="Corpsdetexte"/>
        <w:spacing w:before="20"/>
        <w:jc w:val="both"/>
        <w:rPr>
          <w:rFonts w:eastAsia="Tahoma"/>
          <w:sz w:val="22"/>
          <w:szCs w:val="22"/>
          <w:lang w:val="fr-FR"/>
        </w:rPr>
      </w:pPr>
      <w:r w:rsidRPr="502DC7C9">
        <w:rPr>
          <w:rFonts w:eastAsia="Tahoma"/>
          <w:sz w:val="22"/>
          <w:szCs w:val="22"/>
          <w:lang w:val="fr-FR"/>
        </w:rPr>
        <w:t xml:space="preserve">Voir commentaires </w:t>
      </w:r>
      <w:r w:rsidR="00E40647">
        <w:rPr>
          <w:rFonts w:eastAsia="Tahoma"/>
          <w:sz w:val="22"/>
          <w:szCs w:val="22"/>
          <w:lang w:val="fr-FR"/>
        </w:rPr>
        <w:t>sous</w:t>
      </w:r>
      <w:r w:rsidRPr="502DC7C9">
        <w:rPr>
          <w:rFonts w:eastAsia="Tahoma"/>
          <w:sz w:val="22"/>
          <w:szCs w:val="22"/>
          <w:lang w:val="fr-FR"/>
        </w:rPr>
        <w:t xml:space="preserve"> la question 6</w:t>
      </w:r>
      <w:r w:rsidR="00DC6EBB">
        <w:rPr>
          <w:rFonts w:eastAsia="Tahoma"/>
          <w:sz w:val="22"/>
          <w:szCs w:val="22"/>
          <w:lang w:val="fr-FR"/>
        </w:rPr>
        <w:t xml:space="preserve">) </w:t>
      </w:r>
      <w:r w:rsidRPr="502DC7C9">
        <w:rPr>
          <w:rFonts w:eastAsia="Tahoma"/>
          <w:sz w:val="22"/>
          <w:szCs w:val="22"/>
          <w:lang w:val="fr-FR"/>
        </w:rPr>
        <w:t xml:space="preserve">e) </w:t>
      </w:r>
      <w:r w:rsidR="00E40647">
        <w:rPr>
          <w:rFonts w:eastAsia="Tahoma"/>
          <w:sz w:val="22"/>
          <w:szCs w:val="22"/>
          <w:lang w:val="fr-FR"/>
        </w:rPr>
        <w:t xml:space="preserve">et </w:t>
      </w:r>
      <w:r w:rsidR="00E40647" w:rsidRPr="00476656">
        <w:rPr>
          <w:rFonts w:eastAsia="Tahoma"/>
          <w:spacing w:val="-2"/>
          <w:sz w:val="22"/>
          <w:szCs w:val="22"/>
        </w:rPr>
        <w:t xml:space="preserve">CJCE, 11 </w:t>
      </w:r>
      <w:proofErr w:type="spellStart"/>
      <w:r w:rsidR="00E40647" w:rsidRPr="00476656">
        <w:rPr>
          <w:rFonts w:eastAsia="Tahoma"/>
          <w:spacing w:val="-2"/>
          <w:sz w:val="22"/>
          <w:szCs w:val="22"/>
        </w:rPr>
        <w:t>novembre</w:t>
      </w:r>
      <w:proofErr w:type="spellEnd"/>
      <w:r w:rsidR="00E40647" w:rsidRPr="00476656">
        <w:rPr>
          <w:rFonts w:eastAsia="Tahoma"/>
          <w:spacing w:val="-2"/>
          <w:sz w:val="22"/>
          <w:szCs w:val="22"/>
        </w:rPr>
        <w:t xml:space="preserve"> 1997, </w:t>
      </w:r>
      <w:r w:rsidR="00E40647" w:rsidRPr="00476656">
        <w:rPr>
          <w:rFonts w:eastAsia="Tahoma"/>
          <w:sz w:val="22"/>
          <w:szCs w:val="22"/>
        </w:rPr>
        <w:t xml:space="preserve">Frits </w:t>
      </w:r>
      <w:proofErr w:type="spellStart"/>
      <w:r w:rsidR="00E40647" w:rsidRPr="00476656">
        <w:rPr>
          <w:rFonts w:eastAsia="Tahoma"/>
          <w:sz w:val="22"/>
          <w:szCs w:val="22"/>
        </w:rPr>
        <w:t>Lodendersloot</w:t>
      </w:r>
      <w:proofErr w:type="spellEnd"/>
      <w:r w:rsidR="00E40647" w:rsidRPr="00476656">
        <w:rPr>
          <w:rFonts w:eastAsia="Tahoma"/>
          <w:sz w:val="22"/>
          <w:szCs w:val="22"/>
        </w:rPr>
        <w:t xml:space="preserve">, </w:t>
      </w:r>
      <w:proofErr w:type="spellStart"/>
      <w:r w:rsidR="00E40647" w:rsidRPr="00476656">
        <w:rPr>
          <w:rFonts w:eastAsia="Tahoma"/>
          <w:spacing w:val="-2"/>
          <w:sz w:val="22"/>
          <w:szCs w:val="22"/>
        </w:rPr>
        <w:t>aff</w:t>
      </w:r>
      <w:proofErr w:type="spellEnd"/>
      <w:r w:rsidR="00E40647" w:rsidRPr="00476656">
        <w:rPr>
          <w:rFonts w:eastAsia="Tahoma"/>
          <w:spacing w:val="-2"/>
          <w:sz w:val="22"/>
          <w:szCs w:val="22"/>
        </w:rPr>
        <w:t>.</w:t>
      </w:r>
      <w:r w:rsidR="00E40647" w:rsidRPr="00476656">
        <w:rPr>
          <w:rFonts w:eastAsia="Tahoma"/>
          <w:sz w:val="22"/>
          <w:szCs w:val="22"/>
        </w:rPr>
        <w:t xml:space="preserve"> C-349/95, </w:t>
      </w:r>
      <w:r w:rsidR="00E40647" w:rsidRPr="00694635">
        <w:rPr>
          <w:rFonts w:eastAsia="Tahoma"/>
          <w:sz w:val="22"/>
          <w:szCs w:val="22"/>
        </w:rPr>
        <w:t>§</w:t>
      </w:r>
      <w:r w:rsidR="00E40647">
        <w:rPr>
          <w:rFonts w:eastAsia="Tahoma"/>
          <w:sz w:val="22"/>
          <w:szCs w:val="22"/>
        </w:rPr>
        <w:t>50.</w:t>
      </w:r>
    </w:p>
    <w:p w14:paraId="4ED20366" w14:textId="0313342A" w:rsidR="3AFBECC8" w:rsidRPr="00694635" w:rsidRDefault="3AFBECC8" w:rsidP="00694635">
      <w:pPr>
        <w:pStyle w:val="Corpsdetexte"/>
        <w:spacing w:before="20"/>
        <w:jc w:val="both"/>
        <w:rPr>
          <w:rFonts w:eastAsia="Tahoma"/>
          <w:sz w:val="22"/>
          <w:szCs w:val="22"/>
          <w:lang w:val="fr-FR"/>
        </w:rPr>
      </w:pPr>
    </w:p>
    <w:p w14:paraId="44524328" w14:textId="77777777" w:rsidR="00D82180" w:rsidRPr="00694635" w:rsidRDefault="00D82180" w:rsidP="00694635">
      <w:pPr>
        <w:pStyle w:val="SQ"/>
        <w:numPr>
          <w:ilvl w:val="0"/>
          <w:numId w:val="0"/>
        </w:numPr>
        <w:ind w:left="1512"/>
      </w:pPr>
    </w:p>
    <w:p w14:paraId="22E7361E" w14:textId="77777777" w:rsidR="00D82180" w:rsidRPr="00694635" w:rsidRDefault="057B84A6" w:rsidP="00694635">
      <w:pPr>
        <w:pStyle w:val="SQ"/>
        <w:rPr>
          <w:u w:val="single"/>
        </w:rPr>
      </w:pPr>
      <w:r w:rsidRPr="00694635">
        <w:rPr>
          <w:u w:val="single"/>
        </w:rPr>
        <w:t>Les défauts des marchandises</w:t>
      </w:r>
    </w:p>
    <w:p w14:paraId="1B13D58C" w14:textId="77777777" w:rsidR="00D82180" w:rsidRPr="00694635" w:rsidRDefault="057B84A6" w:rsidP="00694635">
      <w:pPr>
        <w:pStyle w:val="Corpsdetexte"/>
        <w:spacing w:before="18"/>
        <w:jc w:val="both"/>
        <w:rPr>
          <w:rFonts w:eastAsia="Tahoma"/>
          <w:sz w:val="22"/>
          <w:szCs w:val="22"/>
          <w:lang w:val="fr-FR"/>
        </w:rPr>
      </w:pPr>
      <w:r w:rsidRPr="00694635">
        <w:rPr>
          <w:rFonts w:eastAsia="Tahoma"/>
          <w:sz w:val="22"/>
          <w:szCs w:val="22"/>
          <w:lang w:val="fr-FR"/>
        </w:rPr>
        <w:t xml:space="preserve"> </w:t>
      </w:r>
    </w:p>
    <w:p w14:paraId="62F41B9F" w14:textId="57C58BB5" w:rsidR="00D82180" w:rsidRPr="00694635" w:rsidRDefault="0BAA81E3" w:rsidP="00694635">
      <w:pPr>
        <w:pStyle w:val="Corpsdetexte"/>
        <w:spacing w:before="18"/>
        <w:jc w:val="both"/>
        <w:rPr>
          <w:rFonts w:eastAsia="Tahoma"/>
          <w:sz w:val="22"/>
          <w:szCs w:val="22"/>
          <w:lang w:val="fr-FR"/>
        </w:rPr>
      </w:pPr>
      <w:r w:rsidRPr="00694635">
        <w:rPr>
          <w:rFonts w:eastAsia="Tahoma"/>
          <w:b/>
          <w:bCs/>
          <w:sz w:val="22"/>
          <w:szCs w:val="22"/>
          <w:lang w:val="fr-FR"/>
        </w:rPr>
        <w:t>OUI</w:t>
      </w:r>
      <w:r w:rsidR="691A7F07" w:rsidRPr="00694635">
        <w:rPr>
          <w:rFonts w:eastAsia="Tahoma"/>
          <w:sz w:val="22"/>
          <w:szCs w:val="22"/>
          <w:lang w:val="fr-FR"/>
        </w:rPr>
        <w:t>. Voir question 6) f).</w:t>
      </w:r>
    </w:p>
    <w:p w14:paraId="7BB88118" w14:textId="4258A909" w:rsidR="3E54EB30" w:rsidRPr="00694635" w:rsidRDefault="3E54EB30" w:rsidP="00694635">
      <w:pPr>
        <w:pStyle w:val="Corpsdetexte"/>
        <w:spacing w:before="18"/>
        <w:jc w:val="both"/>
        <w:rPr>
          <w:rFonts w:eastAsia="Tahoma"/>
          <w:b/>
          <w:bCs/>
          <w:sz w:val="22"/>
          <w:szCs w:val="22"/>
          <w:lang w:val="fr-FR"/>
        </w:rPr>
      </w:pPr>
    </w:p>
    <w:p w14:paraId="008A666E" w14:textId="77777777" w:rsidR="00D82180" w:rsidRPr="00694635" w:rsidRDefault="057B84A6" w:rsidP="00694635">
      <w:pPr>
        <w:pStyle w:val="SQ"/>
      </w:pPr>
      <w:r w:rsidRPr="00694635">
        <w:t>Des raisons économiques, telles que le maintien de prix plus élevés sur certains marchés</w:t>
      </w:r>
    </w:p>
    <w:p w14:paraId="10EF582F" w14:textId="15F0767C" w:rsidR="7F32A72A" w:rsidRPr="00694635" w:rsidRDefault="7F32A72A" w:rsidP="00694635">
      <w:pPr>
        <w:pStyle w:val="Corpsdetexte"/>
        <w:spacing w:before="19"/>
        <w:jc w:val="both"/>
        <w:rPr>
          <w:rFonts w:eastAsia="Tahoma"/>
          <w:sz w:val="22"/>
          <w:szCs w:val="22"/>
          <w:lang w:val="fr-FR"/>
        </w:rPr>
      </w:pPr>
    </w:p>
    <w:p w14:paraId="58882C47" w14:textId="4F2D8C30" w:rsidR="00D82180" w:rsidRPr="00694635" w:rsidRDefault="057B84A6" w:rsidP="00694635">
      <w:pPr>
        <w:pStyle w:val="Corpsdetexte"/>
        <w:spacing w:before="19"/>
        <w:jc w:val="both"/>
        <w:rPr>
          <w:rFonts w:eastAsia="Tahoma"/>
          <w:sz w:val="22"/>
          <w:szCs w:val="22"/>
          <w:lang w:val="fr-FR"/>
        </w:rPr>
      </w:pPr>
      <w:r w:rsidRPr="00694635">
        <w:rPr>
          <w:rFonts w:eastAsia="Tahoma"/>
          <w:b/>
          <w:bCs/>
          <w:sz w:val="22"/>
          <w:szCs w:val="22"/>
          <w:lang w:val="fr-FR"/>
        </w:rPr>
        <w:t>N</w:t>
      </w:r>
      <w:r w:rsidR="183951E2" w:rsidRPr="00694635">
        <w:rPr>
          <w:rFonts w:eastAsia="Tahoma"/>
          <w:b/>
          <w:bCs/>
          <w:sz w:val="22"/>
          <w:szCs w:val="22"/>
          <w:lang w:val="fr-FR"/>
        </w:rPr>
        <w:t>ON</w:t>
      </w:r>
      <w:r w:rsidR="183951E2" w:rsidRPr="00694635">
        <w:rPr>
          <w:rFonts w:eastAsia="Tahoma"/>
          <w:sz w:val="22"/>
          <w:szCs w:val="22"/>
          <w:lang w:val="fr-FR"/>
        </w:rPr>
        <w:t>.</w:t>
      </w:r>
      <w:r w:rsidR="22142736" w:rsidRPr="00694635">
        <w:rPr>
          <w:rFonts w:eastAsia="Tahoma"/>
          <w:sz w:val="22"/>
          <w:szCs w:val="22"/>
          <w:lang w:val="fr-FR"/>
        </w:rPr>
        <w:t xml:space="preserve"> Voir question 6) g).</w:t>
      </w:r>
    </w:p>
    <w:p w14:paraId="6D9C8A04" w14:textId="592EA3C5" w:rsidR="7F32A72A" w:rsidRPr="00694635" w:rsidRDefault="7F32A72A" w:rsidP="00694635">
      <w:pPr>
        <w:pStyle w:val="Corpsdetexte"/>
        <w:spacing w:before="19"/>
        <w:jc w:val="both"/>
        <w:rPr>
          <w:rFonts w:eastAsia="Tahoma"/>
          <w:sz w:val="22"/>
          <w:szCs w:val="22"/>
          <w:lang w:val="fr-FR"/>
        </w:rPr>
      </w:pPr>
    </w:p>
    <w:p w14:paraId="7B1780F9" w14:textId="77777777" w:rsidR="00D82180" w:rsidRPr="00694635" w:rsidRDefault="057B84A6" w:rsidP="00694635">
      <w:pPr>
        <w:pStyle w:val="SQ"/>
      </w:pPr>
      <w:r w:rsidRPr="00694635">
        <w:t>Les préférences subjectives du titulaire de la marque quant aux revendeurs de ses produits</w:t>
      </w:r>
    </w:p>
    <w:p w14:paraId="4FBBCC50" w14:textId="77777777" w:rsidR="00D82180" w:rsidRPr="00694635" w:rsidRDefault="00D82180" w:rsidP="00694635">
      <w:pPr>
        <w:pStyle w:val="Corpsdetexte"/>
        <w:spacing w:before="19"/>
        <w:jc w:val="both"/>
        <w:rPr>
          <w:rFonts w:eastAsia="Tahoma"/>
          <w:b/>
          <w:bCs/>
          <w:sz w:val="22"/>
          <w:szCs w:val="22"/>
          <w:lang w:val="fr-FR"/>
        </w:rPr>
      </w:pPr>
    </w:p>
    <w:p w14:paraId="7299FCA4" w14:textId="6585136B" w:rsidR="00D82180" w:rsidRPr="00694635" w:rsidRDefault="08554E82" w:rsidP="00694635">
      <w:pPr>
        <w:pStyle w:val="Corpsdetexte"/>
        <w:jc w:val="both"/>
        <w:rPr>
          <w:rFonts w:eastAsia="Tahoma"/>
          <w:sz w:val="22"/>
          <w:szCs w:val="22"/>
          <w:lang w:val="fr-FR"/>
        </w:rPr>
      </w:pPr>
      <w:r w:rsidRPr="00694635">
        <w:rPr>
          <w:rFonts w:eastAsia="Tahoma"/>
          <w:b/>
          <w:bCs/>
          <w:sz w:val="22"/>
          <w:szCs w:val="22"/>
          <w:lang w:val="fr-FR"/>
        </w:rPr>
        <w:t>NON</w:t>
      </w:r>
      <w:r w:rsidR="7D751CD6" w:rsidRPr="00694635">
        <w:rPr>
          <w:rFonts w:eastAsia="Tahoma"/>
          <w:sz w:val="22"/>
          <w:szCs w:val="22"/>
          <w:lang w:val="fr-FR"/>
        </w:rPr>
        <w:t>. Voir question 6) h).</w:t>
      </w:r>
      <w:r w:rsidR="7A89B8B8" w:rsidRPr="00694635">
        <w:rPr>
          <w:rFonts w:eastAsia="Tahoma"/>
          <w:sz w:val="22"/>
          <w:szCs w:val="22"/>
          <w:lang w:val="fr-FR"/>
        </w:rPr>
        <w:t xml:space="preserve"> </w:t>
      </w:r>
    </w:p>
    <w:p w14:paraId="1D3F31CF" w14:textId="34274E0A" w:rsidR="00D82180" w:rsidRPr="00694635" w:rsidRDefault="00D82180" w:rsidP="00694635">
      <w:pPr>
        <w:pStyle w:val="Corpsdetexte"/>
        <w:spacing w:before="19"/>
        <w:jc w:val="both"/>
        <w:rPr>
          <w:rFonts w:eastAsia="Tahoma"/>
          <w:sz w:val="22"/>
          <w:szCs w:val="22"/>
          <w:lang w:val="fr-FR"/>
        </w:rPr>
      </w:pPr>
    </w:p>
    <w:p w14:paraId="42BE124F" w14:textId="2A9C70CE" w:rsidR="00D82180" w:rsidRPr="00694635" w:rsidRDefault="34C977C2" w:rsidP="00694635">
      <w:pPr>
        <w:pStyle w:val="SQ"/>
      </w:pPr>
      <w:r w:rsidRPr="00694635">
        <w:t>Autre, veuillez préciser.</w:t>
      </w:r>
    </w:p>
    <w:p w14:paraId="76CD7395" w14:textId="16684CE9" w:rsidR="00D82180" w:rsidRPr="00694635" w:rsidRDefault="00D82180" w:rsidP="00694635">
      <w:pPr>
        <w:spacing w:line="240" w:lineRule="auto"/>
        <w:jc w:val="both"/>
        <w:rPr>
          <w:rFonts w:ascii="Arial" w:eastAsia="Tahoma" w:hAnsi="Arial" w:cs="Arial"/>
          <w:sz w:val="22"/>
          <w:szCs w:val="22"/>
        </w:rPr>
      </w:pPr>
    </w:p>
    <w:p w14:paraId="08F39C26" w14:textId="166D3C44" w:rsidR="00D82180" w:rsidRPr="00694635" w:rsidRDefault="34C977C2" w:rsidP="00694635">
      <w:pPr>
        <w:spacing w:line="240" w:lineRule="auto"/>
        <w:jc w:val="both"/>
        <w:rPr>
          <w:rFonts w:ascii="Arial" w:eastAsia="Tahoma" w:hAnsi="Arial" w:cs="Arial"/>
          <w:sz w:val="22"/>
          <w:szCs w:val="22"/>
        </w:rPr>
      </w:pPr>
      <w:r w:rsidRPr="00694635">
        <w:rPr>
          <w:rFonts w:ascii="Arial" w:eastAsia="Tahoma" w:hAnsi="Arial" w:cs="Arial"/>
          <w:sz w:val="22"/>
          <w:szCs w:val="22"/>
        </w:rPr>
        <w:t>Nous n’avons pas trouvé d’autres hypothèses susceptibles de s’appliquer.</w:t>
      </w:r>
    </w:p>
    <w:p w14:paraId="187E08C8" w14:textId="77777777" w:rsidR="00D82180" w:rsidRPr="00694635" w:rsidRDefault="00D82180" w:rsidP="00694635">
      <w:pPr>
        <w:pStyle w:val="Corpsdetexte"/>
        <w:jc w:val="both"/>
        <w:rPr>
          <w:rFonts w:eastAsia="Tahoma"/>
          <w:i/>
          <w:iCs/>
          <w:sz w:val="22"/>
          <w:szCs w:val="22"/>
          <w:lang w:val="fr-FR"/>
        </w:rPr>
      </w:pPr>
    </w:p>
    <w:p w14:paraId="36239508" w14:textId="77777777" w:rsidR="00D82180" w:rsidRPr="00694635" w:rsidRDefault="057B84A6" w:rsidP="00694635">
      <w:pPr>
        <w:pStyle w:val="Question"/>
      </w:pPr>
      <w:r w:rsidRPr="00694635">
        <w:t xml:space="preserve">Dans quelles circonstances le titulaire d'une marque peut-il s'opposer au </w:t>
      </w:r>
      <w:proofErr w:type="spellStart"/>
      <w:r w:rsidRPr="00694635">
        <w:t>débaptisage</w:t>
      </w:r>
      <w:proofErr w:type="spellEnd"/>
      <w:r w:rsidRPr="00694635">
        <w:t xml:space="preserve"> (</w:t>
      </w:r>
      <w:proofErr w:type="spellStart"/>
      <w:r w:rsidRPr="00694635">
        <w:rPr>
          <w:i/>
          <w:iCs/>
        </w:rPr>
        <w:t>debranding</w:t>
      </w:r>
      <w:proofErr w:type="spellEnd"/>
      <w:r w:rsidRPr="00694635">
        <w:t xml:space="preserve">), au rebranding, au </w:t>
      </w:r>
      <w:proofErr w:type="spellStart"/>
      <w:r w:rsidRPr="00694635">
        <w:t>cobranding</w:t>
      </w:r>
      <w:proofErr w:type="spellEnd"/>
      <w:r w:rsidRPr="00694635">
        <w:t xml:space="preserve"> ou à la revente ultérieure de produits marqués lorsque les droits de marque ont été épuisés ?</w:t>
      </w:r>
    </w:p>
    <w:p w14:paraId="76CBEC41" w14:textId="77777777" w:rsidR="00D82180" w:rsidRPr="00694635" w:rsidRDefault="00D82180" w:rsidP="00694635">
      <w:pPr>
        <w:pStyle w:val="Corpsdetexte"/>
        <w:spacing w:before="14"/>
        <w:jc w:val="both"/>
        <w:rPr>
          <w:rFonts w:eastAsia="Tahoma"/>
          <w:sz w:val="22"/>
          <w:szCs w:val="22"/>
          <w:lang w:val="fr-FR"/>
        </w:rPr>
      </w:pPr>
    </w:p>
    <w:p w14:paraId="083372B3" w14:textId="3D46E7FB" w:rsidR="00D82180" w:rsidRPr="00694635" w:rsidRDefault="38615036" w:rsidP="00495298">
      <w:pPr>
        <w:pStyle w:val="Corpsdetexte"/>
        <w:spacing w:before="13"/>
        <w:jc w:val="both"/>
        <w:rPr>
          <w:rFonts w:eastAsia="Tahoma"/>
          <w:spacing w:val="-2"/>
          <w:sz w:val="22"/>
          <w:szCs w:val="22"/>
          <w:lang w:val="fr-FR"/>
        </w:rPr>
      </w:pPr>
      <w:r w:rsidRPr="00694635">
        <w:rPr>
          <w:rFonts w:eastAsia="Tahoma"/>
          <w:spacing w:val="-2"/>
          <w:sz w:val="22"/>
          <w:szCs w:val="22"/>
          <w:lang w:val="fr-FR"/>
        </w:rPr>
        <w:t>En droit français, il est de principe que le titulaire d</w:t>
      </w:r>
      <w:r w:rsidR="2271D78B" w:rsidRPr="70CDFA92">
        <w:rPr>
          <w:rFonts w:eastAsia="Tahoma"/>
          <w:sz w:val="22"/>
          <w:szCs w:val="22"/>
          <w:lang w:val="fr-FR"/>
        </w:rPr>
        <w:t>e la</w:t>
      </w:r>
      <w:r w:rsidRPr="00694635">
        <w:rPr>
          <w:rFonts w:eastAsia="Tahoma"/>
          <w:spacing w:val="-2"/>
          <w:sz w:val="22"/>
          <w:szCs w:val="22"/>
          <w:lang w:val="fr-FR"/>
        </w:rPr>
        <w:t xml:space="preserve"> marque est en droit de s'opposer à la suppression ou au remplacement de ce</w:t>
      </w:r>
      <w:r w:rsidR="12F8826E" w:rsidRPr="70CDFA92">
        <w:rPr>
          <w:rFonts w:eastAsia="Tahoma"/>
          <w:sz w:val="22"/>
          <w:szCs w:val="22"/>
          <w:lang w:val="fr-FR"/>
        </w:rPr>
        <w:t>lle-ci</w:t>
      </w:r>
      <w:r w:rsidRPr="00694635">
        <w:rPr>
          <w:rFonts w:eastAsia="Tahoma"/>
          <w:spacing w:val="-2"/>
          <w:sz w:val="22"/>
          <w:szCs w:val="22"/>
          <w:lang w:val="fr-FR"/>
        </w:rPr>
        <w:t xml:space="preserve">, sans devoir démontrer de circonstances particulières, ces actes étant sanctionnés par </w:t>
      </w:r>
      <w:r w:rsidR="0F7C572C" w:rsidRPr="70CDFA92">
        <w:rPr>
          <w:rFonts w:eastAsia="Tahoma"/>
          <w:sz w:val="22"/>
          <w:szCs w:val="22"/>
          <w:lang w:val="fr-FR"/>
        </w:rPr>
        <w:t xml:space="preserve">les </w:t>
      </w:r>
      <w:r w:rsidRPr="00694635">
        <w:rPr>
          <w:rFonts w:eastAsia="Tahoma"/>
          <w:spacing w:val="-2"/>
          <w:sz w:val="22"/>
          <w:szCs w:val="22"/>
          <w:lang w:val="fr-FR"/>
        </w:rPr>
        <w:t>textes</w:t>
      </w:r>
      <w:r w:rsidR="36485FB6" w:rsidRPr="502DC7C9">
        <w:rPr>
          <w:rFonts w:eastAsia="Tahoma"/>
          <w:sz w:val="22"/>
          <w:szCs w:val="22"/>
          <w:lang w:val="fr-FR"/>
        </w:rPr>
        <w:t xml:space="preserve"> suivants</w:t>
      </w:r>
      <w:r w:rsidRPr="00694635">
        <w:rPr>
          <w:rFonts w:eastAsia="Tahoma"/>
          <w:spacing w:val="-2"/>
          <w:sz w:val="22"/>
          <w:szCs w:val="22"/>
          <w:lang w:val="fr-FR"/>
        </w:rPr>
        <w:t xml:space="preserve"> : </w:t>
      </w:r>
    </w:p>
    <w:p w14:paraId="38C404E2" w14:textId="77777777" w:rsidR="00D82180" w:rsidRPr="00694635" w:rsidRDefault="00D82180" w:rsidP="70CDFA92">
      <w:pPr>
        <w:pStyle w:val="Corpsdetexte"/>
        <w:spacing w:before="13"/>
        <w:ind w:left="720"/>
        <w:jc w:val="both"/>
        <w:rPr>
          <w:rFonts w:eastAsia="Tahoma"/>
          <w:spacing w:val="-2"/>
          <w:sz w:val="22"/>
          <w:szCs w:val="22"/>
          <w:lang w:val="fr-FR"/>
        </w:rPr>
      </w:pPr>
    </w:p>
    <w:p w14:paraId="52FC335C" w14:textId="11E4EF57" w:rsidR="00D82180" w:rsidRPr="00694635" w:rsidRDefault="53346DCE" w:rsidP="70CDFA92">
      <w:pPr>
        <w:pStyle w:val="Corpsdetexte"/>
        <w:numPr>
          <w:ilvl w:val="0"/>
          <w:numId w:val="7"/>
        </w:numPr>
        <w:spacing w:before="13"/>
        <w:jc w:val="both"/>
        <w:rPr>
          <w:rFonts w:eastAsia="Tahoma"/>
          <w:spacing w:val="-2"/>
          <w:sz w:val="22"/>
          <w:szCs w:val="22"/>
          <w:lang w:val="fr-FR"/>
        </w:rPr>
      </w:pPr>
      <w:r w:rsidRPr="00694635">
        <w:rPr>
          <w:rFonts w:eastAsia="Tahoma"/>
          <w:spacing w:val="-2"/>
          <w:sz w:val="22"/>
          <w:szCs w:val="22"/>
          <w:lang w:val="fr-FR"/>
        </w:rPr>
        <w:t>Article L</w:t>
      </w:r>
      <w:r w:rsidR="77A067C2" w:rsidRPr="00694635">
        <w:rPr>
          <w:rFonts w:eastAsia="Tahoma"/>
          <w:spacing w:val="-2"/>
          <w:sz w:val="22"/>
          <w:szCs w:val="22"/>
          <w:lang w:val="fr-FR"/>
        </w:rPr>
        <w:t xml:space="preserve">. </w:t>
      </w:r>
      <w:r w:rsidRPr="00694635">
        <w:rPr>
          <w:rFonts w:eastAsia="Tahoma"/>
          <w:spacing w:val="-2"/>
          <w:sz w:val="22"/>
          <w:szCs w:val="22"/>
          <w:lang w:val="fr-FR"/>
        </w:rPr>
        <w:t>713-3-1</w:t>
      </w:r>
      <w:r w:rsidR="61FD21BC" w:rsidRPr="00694635">
        <w:rPr>
          <w:rFonts w:eastAsia="Tahoma"/>
          <w:spacing w:val="-2"/>
          <w:sz w:val="22"/>
          <w:szCs w:val="22"/>
          <w:lang w:val="fr-FR"/>
        </w:rPr>
        <w:t>,</w:t>
      </w:r>
      <w:r w:rsidR="69317B79" w:rsidRPr="00694635" w:rsidDel="057B84A6">
        <w:rPr>
          <w:rFonts w:eastAsia="Tahoma"/>
          <w:sz w:val="22"/>
          <w:szCs w:val="22"/>
          <w:lang w:val="fr-FR"/>
        </w:rPr>
        <w:t xml:space="preserve"> 7°</w:t>
      </w:r>
      <w:r w:rsidRPr="00694635">
        <w:rPr>
          <w:rFonts w:eastAsia="Tahoma"/>
          <w:spacing w:val="-2"/>
          <w:sz w:val="22"/>
          <w:szCs w:val="22"/>
          <w:lang w:val="fr-FR"/>
        </w:rPr>
        <w:t xml:space="preserve"> </w:t>
      </w:r>
      <w:r w:rsidR="68D854E9" w:rsidRPr="70CDFA92">
        <w:rPr>
          <w:rFonts w:eastAsia="Tahoma"/>
          <w:sz w:val="22"/>
          <w:szCs w:val="22"/>
          <w:lang w:val="fr-FR"/>
        </w:rPr>
        <w:t xml:space="preserve">du CPI </w:t>
      </w:r>
      <w:r w:rsidRPr="00694635">
        <w:rPr>
          <w:rFonts w:eastAsia="Tahoma"/>
          <w:spacing w:val="-2"/>
          <w:sz w:val="22"/>
          <w:szCs w:val="22"/>
          <w:lang w:val="fr-FR"/>
        </w:rPr>
        <w:t xml:space="preserve">: « </w:t>
      </w:r>
      <w:r w:rsidRPr="70CDFA92">
        <w:rPr>
          <w:rFonts w:eastAsia="Tahoma"/>
          <w:i/>
          <w:iCs/>
          <w:spacing w:val="-2"/>
          <w:sz w:val="22"/>
          <w:szCs w:val="22"/>
          <w:lang w:val="fr-FR"/>
        </w:rPr>
        <w:t>Sont notamment interdits, en application des articles L. 713-2 et L. 713-3, les actes ou usages suivants (...) 7° La suppression ou la modification d'une marque régulièrement apposée. (…).</w:t>
      </w:r>
      <w:r w:rsidRPr="00694635">
        <w:rPr>
          <w:rFonts w:eastAsia="Tahoma"/>
          <w:spacing w:val="-2"/>
          <w:sz w:val="22"/>
          <w:szCs w:val="22"/>
          <w:lang w:val="fr-FR"/>
        </w:rPr>
        <w:t xml:space="preserve"> »</w:t>
      </w:r>
      <w:r w:rsidR="4C53B566" w:rsidRPr="00694635">
        <w:rPr>
          <w:rFonts w:eastAsia="Tahoma"/>
          <w:spacing w:val="-2"/>
          <w:sz w:val="22"/>
          <w:szCs w:val="22"/>
          <w:lang w:val="fr-FR"/>
        </w:rPr>
        <w:t xml:space="preserve"> ;</w:t>
      </w:r>
    </w:p>
    <w:p w14:paraId="304B216C" w14:textId="77777777" w:rsidR="00D82180" w:rsidRPr="00694635" w:rsidRDefault="00D82180" w:rsidP="00694635">
      <w:pPr>
        <w:pStyle w:val="Corpsdetexte"/>
        <w:spacing w:before="13"/>
        <w:ind w:left="720"/>
        <w:jc w:val="both"/>
        <w:rPr>
          <w:rFonts w:eastAsia="Tahoma"/>
          <w:spacing w:val="-2"/>
          <w:sz w:val="22"/>
          <w:szCs w:val="22"/>
          <w:lang w:val="fr-FR"/>
        </w:rPr>
      </w:pPr>
    </w:p>
    <w:p w14:paraId="4D4DED46" w14:textId="493D669A" w:rsidR="00D82180" w:rsidRPr="00694635" w:rsidRDefault="53346DCE" w:rsidP="70CDFA92">
      <w:pPr>
        <w:pStyle w:val="Corpsdetexte"/>
        <w:numPr>
          <w:ilvl w:val="0"/>
          <w:numId w:val="7"/>
        </w:numPr>
        <w:spacing w:before="13"/>
        <w:jc w:val="both"/>
        <w:rPr>
          <w:rFonts w:eastAsia="Tahoma"/>
          <w:spacing w:val="-2"/>
          <w:sz w:val="22"/>
          <w:szCs w:val="22"/>
          <w:lang w:val="fr-FR"/>
        </w:rPr>
      </w:pPr>
      <w:r w:rsidRPr="00694635">
        <w:rPr>
          <w:rFonts w:eastAsia="Tahoma"/>
          <w:spacing w:val="-2"/>
          <w:sz w:val="22"/>
          <w:szCs w:val="22"/>
          <w:lang w:val="fr-FR"/>
        </w:rPr>
        <w:t>Article L</w:t>
      </w:r>
      <w:r w:rsidR="145638A4" w:rsidRPr="70CDFA92">
        <w:rPr>
          <w:rFonts w:eastAsia="Tahoma"/>
          <w:sz w:val="22"/>
          <w:szCs w:val="22"/>
          <w:lang w:val="fr-FR"/>
        </w:rPr>
        <w:t>.</w:t>
      </w:r>
      <w:r w:rsidR="51E32483" w:rsidRPr="00694635">
        <w:rPr>
          <w:rFonts w:eastAsia="Tahoma"/>
          <w:spacing w:val="-2"/>
          <w:sz w:val="22"/>
          <w:szCs w:val="22"/>
          <w:lang w:val="fr-FR"/>
        </w:rPr>
        <w:t xml:space="preserve"> </w:t>
      </w:r>
      <w:r w:rsidRPr="00694635">
        <w:rPr>
          <w:rFonts w:eastAsia="Tahoma"/>
          <w:spacing w:val="-2"/>
          <w:sz w:val="22"/>
          <w:szCs w:val="22"/>
          <w:lang w:val="fr-FR"/>
        </w:rPr>
        <w:t xml:space="preserve">716-10, alinéa 1 </w:t>
      </w:r>
      <w:r w:rsidR="1819D3D5" w:rsidRPr="70CDFA92">
        <w:rPr>
          <w:rFonts w:eastAsia="Tahoma"/>
          <w:sz w:val="22"/>
          <w:szCs w:val="22"/>
          <w:lang w:val="fr-FR"/>
        </w:rPr>
        <w:t xml:space="preserve">du CPI </w:t>
      </w:r>
      <w:r w:rsidRPr="00694635">
        <w:rPr>
          <w:rFonts w:eastAsia="Tahoma"/>
          <w:spacing w:val="-2"/>
          <w:sz w:val="22"/>
          <w:szCs w:val="22"/>
          <w:lang w:val="fr-FR"/>
        </w:rPr>
        <w:t xml:space="preserve">: « </w:t>
      </w:r>
      <w:r w:rsidRPr="70CDFA92">
        <w:rPr>
          <w:rFonts w:eastAsia="Tahoma"/>
          <w:i/>
          <w:iCs/>
          <w:spacing w:val="-2"/>
          <w:sz w:val="22"/>
          <w:szCs w:val="22"/>
          <w:lang w:val="fr-FR"/>
        </w:rPr>
        <w:t>Est puni de trois ans d'emprisonnement et de 300 000 euros d'amende le fait pour toute personne (...) de supprimer, de modifier une marque, une marque collective ou une marque de garantie en violation des droits conférés par son enregistrement et des interdictions qui découlent de celui-ci. (...)</w:t>
      </w:r>
      <w:r w:rsidRPr="00694635">
        <w:rPr>
          <w:rFonts w:eastAsia="Tahoma"/>
          <w:spacing w:val="-2"/>
          <w:sz w:val="22"/>
          <w:szCs w:val="22"/>
          <w:lang w:val="fr-FR"/>
        </w:rPr>
        <w:t xml:space="preserve"> »</w:t>
      </w:r>
      <w:r w:rsidR="0917F491" w:rsidRPr="00694635">
        <w:rPr>
          <w:rFonts w:eastAsia="Tahoma"/>
          <w:spacing w:val="-2"/>
          <w:sz w:val="22"/>
          <w:szCs w:val="22"/>
          <w:lang w:val="fr-FR"/>
        </w:rPr>
        <w:t xml:space="preserve"> ;</w:t>
      </w:r>
    </w:p>
    <w:p w14:paraId="41946362" w14:textId="77777777" w:rsidR="00D82180" w:rsidRPr="00694635" w:rsidRDefault="00D82180" w:rsidP="00694635">
      <w:pPr>
        <w:pStyle w:val="Corpsdetexte"/>
        <w:spacing w:before="13"/>
        <w:jc w:val="both"/>
        <w:rPr>
          <w:rFonts w:eastAsia="Tahoma"/>
          <w:spacing w:val="-2"/>
          <w:sz w:val="22"/>
          <w:szCs w:val="22"/>
          <w:lang w:val="fr-FR"/>
        </w:rPr>
      </w:pPr>
    </w:p>
    <w:p w14:paraId="74B56EFB" w14:textId="5395EE12" w:rsidR="00D82180" w:rsidRPr="00694635" w:rsidRDefault="53346DCE" w:rsidP="70CDFA92">
      <w:pPr>
        <w:pStyle w:val="Corpsdetexte"/>
        <w:numPr>
          <w:ilvl w:val="0"/>
          <w:numId w:val="7"/>
        </w:numPr>
        <w:spacing w:before="13"/>
        <w:jc w:val="both"/>
        <w:rPr>
          <w:rFonts w:eastAsia="Tahoma"/>
          <w:spacing w:val="-2"/>
          <w:sz w:val="22"/>
          <w:szCs w:val="22"/>
          <w:lang w:val="fr-FR"/>
        </w:rPr>
      </w:pPr>
      <w:r w:rsidRPr="00694635">
        <w:rPr>
          <w:rFonts w:eastAsia="Tahoma"/>
          <w:spacing w:val="-2"/>
          <w:sz w:val="22"/>
          <w:szCs w:val="22"/>
          <w:lang w:val="fr-FR"/>
        </w:rPr>
        <w:t>Article L.</w:t>
      </w:r>
      <w:r w:rsidR="69317B79" w:rsidRPr="00694635" w:rsidDel="057B84A6">
        <w:rPr>
          <w:rFonts w:eastAsia="Tahoma"/>
          <w:sz w:val="22"/>
          <w:szCs w:val="22"/>
          <w:lang w:val="fr-FR"/>
        </w:rPr>
        <w:t xml:space="preserve"> </w:t>
      </w:r>
      <w:r w:rsidRPr="00694635">
        <w:rPr>
          <w:rFonts w:eastAsia="Tahoma"/>
          <w:spacing w:val="-2"/>
          <w:sz w:val="22"/>
          <w:szCs w:val="22"/>
          <w:lang w:val="fr-FR"/>
        </w:rPr>
        <w:t xml:space="preserve">413-6 du Code de la consommation : « </w:t>
      </w:r>
      <w:r w:rsidRPr="70CDFA92">
        <w:rPr>
          <w:rFonts w:eastAsia="Tahoma"/>
          <w:i/>
          <w:iCs/>
          <w:spacing w:val="-2"/>
          <w:sz w:val="22"/>
          <w:szCs w:val="22"/>
          <w:lang w:val="fr-FR"/>
        </w:rPr>
        <w:t xml:space="preserve">Il est interdit de supprimer, masquer, altérer ou modifier frauduleusement de quelque façon que ce soit, les noms, signatures, monogrammes, lettres, chiffres, numéros de série, emblèmes, signes de toute nature apposés ou intégrés sur ou dans les marchandises et servant à les identifier de manière physique ou électronique. </w:t>
      </w:r>
      <w:r w:rsidRPr="00694635">
        <w:rPr>
          <w:rFonts w:eastAsia="Tahoma"/>
          <w:spacing w:val="-2"/>
          <w:sz w:val="22"/>
          <w:szCs w:val="22"/>
          <w:lang w:val="fr-FR"/>
        </w:rPr>
        <w:t>»</w:t>
      </w:r>
      <w:r w:rsidR="2724FCD1" w:rsidRPr="00694635">
        <w:rPr>
          <w:rFonts w:eastAsia="Tahoma"/>
          <w:spacing w:val="-2"/>
          <w:sz w:val="22"/>
          <w:szCs w:val="22"/>
          <w:lang w:val="fr-FR"/>
        </w:rPr>
        <w:t>.</w:t>
      </w:r>
    </w:p>
    <w:p w14:paraId="6F6F7EDA" w14:textId="77777777" w:rsidR="00D82180" w:rsidRPr="00694635" w:rsidRDefault="00D82180" w:rsidP="00694635">
      <w:pPr>
        <w:pStyle w:val="Corpsdetexte"/>
        <w:spacing w:before="13"/>
        <w:jc w:val="both"/>
        <w:rPr>
          <w:rFonts w:eastAsia="Tahoma"/>
          <w:spacing w:val="-2"/>
          <w:sz w:val="22"/>
          <w:szCs w:val="22"/>
          <w:lang w:val="fr-FR"/>
        </w:rPr>
      </w:pPr>
    </w:p>
    <w:p w14:paraId="23627226" w14:textId="55F0650E" w:rsidR="00D82180" w:rsidRPr="00694635" w:rsidRDefault="38615036" w:rsidP="00694635">
      <w:pPr>
        <w:pStyle w:val="Corpsdetexte"/>
        <w:spacing w:before="13"/>
        <w:jc w:val="both"/>
        <w:rPr>
          <w:rFonts w:eastAsia="Tahoma"/>
          <w:spacing w:val="-2"/>
          <w:sz w:val="22"/>
          <w:szCs w:val="22"/>
          <w:lang w:val="fr-FR"/>
        </w:rPr>
      </w:pPr>
      <w:r w:rsidRPr="00694635">
        <w:rPr>
          <w:rFonts w:eastAsia="Tahoma"/>
          <w:spacing w:val="-2"/>
          <w:sz w:val="22"/>
          <w:szCs w:val="22"/>
          <w:lang w:val="fr-FR"/>
        </w:rPr>
        <w:t xml:space="preserve">Pour une application, </w:t>
      </w:r>
      <w:r w:rsidR="0C709CD1" w:rsidRPr="502DC7C9">
        <w:rPr>
          <w:rFonts w:eastAsia="Tahoma"/>
          <w:sz w:val="22"/>
          <w:szCs w:val="22"/>
          <w:lang w:val="fr-FR"/>
        </w:rPr>
        <w:t xml:space="preserve">voir </w:t>
      </w:r>
      <w:r w:rsidRPr="00694635">
        <w:rPr>
          <w:rFonts w:eastAsia="Tahoma"/>
          <w:spacing w:val="-2"/>
          <w:sz w:val="22"/>
          <w:szCs w:val="22"/>
          <w:lang w:val="fr-FR"/>
        </w:rPr>
        <w:t xml:space="preserve">notamment : </w:t>
      </w:r>
      <w:r w:rsidR="00FB74DB" w:rsidRPr="00FB74DB">
        <w:rPr>
          <w:rFonts w:eastAsia="Tahoma"/>
          <w:sz w:val="22"/>
          <w:szCs w:val="22"/>
          <w:lang w:val="fr-FR"/>
        </w:rPr>
        <w:t>Cass., Com., 25 septembre 2012, n° 11-22.685</w:t>
      </w:r>
      <w:r w:rsidR="00F6060D">
        <w:rPr>
          <w:rFonts w:eastAsia="Tahoma"/>
          <w:sz w:val="22"/>
          <w:szCs w:val="22"/>
          <w:lang w:val="fr-FR"/>
        </w:rPr>
        <w:t xml:space="preserve"> </w:t>
      </w:r>
      <w:r w:rsidR="00823436">
        <w:rPr>
          <w:rFonts w:eastAsia="Tahoma"/>
          <w:sz w:val="22"/>
          <w:szCs w:val="22"/>
          <w:lang w:val="fr-FR"/>
        </w:rPr>
        <w:t xml:space="preserve">et </w:t>
      </w:r>
      <w:r w:rsidR="4819CBBB" w:rsidRPr="00694635">
        <w:rPr>
          <w:rFonts w:eastAsia="Tahoma"/>
          <w:spacing w:val="-2"/>
          <w:sz w:val="22"/>
          <w:szCs w:val="22"/>
          <w:lang w:val="fr-FR"/>
        </w:rPr>
        <w:lastRenderedPageBreak/>
        <w:t xml:space="preserve">Cass., Com., </w:t>
      </w:r>
      <w:r w:rsidRPr="00694635">
        <w:rPr>
          <w:rFonts w:eastAsia="Tahoma"/>
          <w:spacing w:val="-2"/>
          <w:sz w:val="22"/>
          <w:szCs w:val="22"/>
          <w:lang w:val="fr-FR"/>
        </w:rPr>
        <w:t>2 février 2016, n°</w:t>
      </w:r>
      <w:r w:rsidR="68270C90" w:rsidRPr="00694635">
        <w:rPr>
          <w:rFonts w:eastAsia="Tahoma"/>
          <w:spacing w:val="-2"/>
          <w:sz w:val="22"/>
          <w:szCs w:val="22"/>
          <w:lang w:val="fr-FR"/>
        </w:rPr>
        <w:t xml:space="preserve"> </w:t>
      </w:r>
      <w:r w:rsidRPr="00694635">
        <w:rPr>
          <w:rFonts w:eastAsia="Tahoma"/>
          <w:spacing w:val="-2"/>
          <w:sz w:val="22"/>
          <w:szCs w:val="22"/>
          <w:lang w:val="fr-FR"/>
        </w:rPr>
        <w:t>14-21.338.</w:t>
      </w:r>
    </w:p>
    <w:p w14:paraId="12C1E683" w14:textId="77777777" w:rsidR="00D82180" w:rsidRPr="00694635" w:rsidRDefault="00D82180" w:rsidP="00694635">
      <w:pPr>
        <w:pStyle w:val="Corpsdetexte"/>
        <w:spacing w:before="13"/>
        <w:jc w:val="both"/>
        <w:rPr>
          <w:rFonts w:eastAsia="Tahoma"/>
          <w:spacing w:val="-2"/>
          <w:sz w:val="22"/>
          <w:szCs w:val="22"/>
          <w:lang w:val="fr-FR"/>
        </w:rPr>
      </w:pPr>
    </w:p>
    <w:p w14:paraId="33B4E6BD" w14:textId="1652AA07" w:rsidR="00D82180" w:rsidRPr="00694635" w:rsidRDefault="38615036" w:rsidP="00694635">
      <w:pPr>
        <w:pStyle w:val="Corpsdetexte"/>
        <w:spacing w:before="13"/>
        <w:jc w:val="both"/>
        <w:rPr>
          <w:rFonts w:eastAsia="Tahoma"/>
          <w:spacing w:val="-2"/>
          <w:sz w:val="22"/>
          <w:szCs w:val="22"/>
          <w:lang w:val="fr-FR"/>
        </w:rPr>
      </w:pPr>
      <w:r w:rsidRPr="00694635">
        <w:rPr>
          <w:rFonts w:eastAsia="Tahoma"/>
          <w:spacing w:val="-2"/>
          <w:sz w:val="22"/>
          <w:szCs w:val="22"/>
          <w:lang w:val="fr-FR"/>
        </w:rPr>
        <w:t xml:space="preserve">Ces textes sont conformes aux </w:t>
      </w:r>
      <w:r w:rsidR="37C5C60F" w:rsidRPr="70CDFA92" w:rsidDel="69317B79">
        <w:rPr>
          <w:rFonts w:eastAsia="Tahoma"/>
          <w:sz w:val="22"/>
          <w:szCs w:val="22"/>
          <w:lang w:val="fr-FR"/>
        </w:rPr>
        <w:t>enseignements de</w:t>
      </w:r>
      <w:r w:rsidRPr="00694635">
        <w:rPr>
          <w:rFonts w:eastAsia="Tahoma"/>
          <w:spacing w:val="-2"/>
          <w:sz w:val="22"/>
          <w:szCs w:val="22"/>
          <w:lang w:val="fr-FR"/>
        </w:rPr>
        <w:t xml:space="preserve"> la CJUE, qui </w:t>
      </w:r>
      <w:r w:rsidR="00D835B3">
        <w:rPr>
          <w:rFonts w:eastAsia="Tahoma"/>
          <w:spacing w:val="-2"/>
          <w:sz w:val="22"/>
          <w:szCs w:val="22"/>
          <w:lang w:val="fr-FR"/>
        </w:rPr>
        <w:t xml:space="preserve">statue dans le même sens </w:t>
      </w:r>
      <w:r w:rsidRPr="00694635">
        <w:rPr>
          <w:rFonts w:eastAsia="Tahoma"/>
          <w:spacing w:val="-2"/>
          <w:sz w:val="22"/>
          <w:szCs w:val="22"/>
          <w:lang w:val="fr-FR"/>
        </w:rPr>
        <w:t>notamment </w:t>
      </w:r>
      <w:r w:rsidR="3543AAAE" w:rsidRPr="00694635">
        <w:rPr>
          <w:rFonts w:eastAsia="Tahoma"/>
          <w:spacing w:val="-2"/>
          <w:sz w:val="22"/>
          <w:szCs w:val="22"/>
          <w:lang w:val="fr-FR"/>
        </w:rPr>
        <w:t xml:space="preserve">dans des hypothèses de </w:t>
      </w:r>
      <w:r w:rsidRPr="00694635">
        <w:rPr>
          <w:rFonts w:eastAsia="Tahoma"/>
          <w:spacing w:val="-2"/>
          <w:sz w:val="22"/>
          <w:szCs w:val="22"/>
          <w:lang w:val="fr-FR"/>
        </w:rPr>
        <w:t>:</w:t>
      </w:r>
    </w:p>
    <w:p w14:paraId="7DED7902" w14:textId="2EBD9334" w:rsidR="70CDFA92" w:rsidRDefault="70CDFA92" w:rsidP="70CDFA92">
      <w:pPr>
        <w:pStyle w:val="Corpsdetexte"/>
        <w:spacing w:before="13"/>
        <w:jc w:val="both"/>
        <w:rPr>
          <w:rFonts w:eastAsia="Tahoma"/>
          <w:sz w:val="22"/>
          <w:szCs w:val="22"/>
          <w:lang w:val="fr-FR"/>
        </w:rPr>
      </w:pPr>
    </w:p>
    <w:p w14:paraId="3E04AE83" w14:textId="251BF0B3" w:rsidR="00D82180" w:rsidRPr="00694635" w:rsidRDefault="38615036" w:rsidP="70CDFA92">
      <w:pPr>
        <w:pStyle w:val="Corpsdetexte"/>
        <w:numPr>
          <w:ilvl w:val="0"/>
          <w:numId w:val="6"/>
        </w:numPr>
        <w:spacing w:before="13"/>
        <w:jc w:val="both"/>
        <w:rPr>
          <w:rFonts w:eastAsia="Tahoma"/>
          <w:spacing w:val="-2"/>
          <w:sz w:val="22"/>
          <w:szCs w:val="22"/>
          <w:lang w:val="fr-FR"/>
        </w:rPr>
      </w:pPr>
      <w:r w:rsidRPr="00694635">
        <w:rPr>
          <w:rFonts w:eastAsia="Tahoma"/>
          <w:b/>
          <w:bCs/>
          <w:spacing w:val="-2"/>
          <w:sz w:val="22"/>
          <w:szCs w:val="22"/>
          <w:lang w:val="fr-FR"/>
        </w:rPr>
        <w:t>démarquage avec réapposition de la même marque</w:t>
      </w:r>
      <w:r w:rsidRPr="00694635">
        <w:rPr>
          <w:rFonts w:eastAsia="Tahoma"/>
          <w:spacing w:val="-2"/>
          <w:sz w:val="22"/>
          <w:szCs w:val="22"/>
          <w:lang w:val="fr-FR"/>
        </w:rPr>
        <w:t xml:space="preserve"> après reconditionnement : « </w:t>
      </w:r>
      <w:r w:rsidRPr="502DC7C9">
        <w:rPr>
          <w:rFonts w:eastAsia="Tahoma"/>
          <w:i/>
          <w:iCs/>
          <w:spacing w:val="-2"/>
          <w:sz w:val="22"/>
          <w:szCs w:val="22"/>
          <w:lang w:val="fr-FR"/>
        </w:rPr>
        <w:t>Il est (…) justifié (…) de reconnaître au titulaire le droit de s'opposer à ce qu'un importateur d'un produit de marque, après reconditionnement de celui-ci, appose la marque, sans autorisation du titulaire, sur le nouvel emballage</w:t>
      </w:r>
      <w:r w:rsidRPr="00694635">
        <w:rPr>
          <w:rFonts w:eastAsia="Tahoma"/>
          <w:spacing w:val="-2"/>
          <w:sz w:val="22"/>
          <w:szCs w:val="22"/>
          <w:lang w:val="fr-FR"/>
        </w:rPr>
        <w:t xml:space="preserve"> », ce principe étant fondé sur la fonction essentielle de garantie de provenance de la marque </w:t>
      </w:r>
      <w:r w:rsidRPr="502DC7C9">
        <w:rPr>
          <w:rFonts w:eastAsia="Tahoma"/>
          <w:spacing w:val="-2"/>
          <w:sz w:val="22"/>
          <w:szCs w:val="22"/>
          <w:lang w:val="fr-FR"/>
        </w:rPr>
        <w:t>(</w:t>
      </w:r>
      <w:r w:rsidR="66AA1288" w:rsidRPr="00476656">
        <w:rPr>
          <w:rFonts w:eastAsia="Tahoma"/>
          <w:sz w:val="22"/>
          <w:szCs w:val="22"/>
          <w:lang w:val="fr-FR"/>
        </w:rPr>
        <w:t>CJCE, 23 mai 1978, Hoffmann-La Roche, C-102/77,</w:t>
      </w:r>
      <w:r w:rsidRPr="00694635">
        <w:rPr>
          <w:rFonts w:eastAsia="Tahoma"/>
          <w:sz w:val="22"/>
          <w:szCs w:val="22"/>
          <w:lang w:val="fr-FR"/>
        </w:rPr>
        <w:t xml:space="preserve"> </w:t>
      </w:r>
      <w:r w:rsidR="58681C9D" w:rsidRPr="00476656">
        <w:rPr>
          <w:rFonts w:eastAsia="Tahoma"/>
          <w:sz w:val="22"/>
          <w:szCs w:val="22"/>
          <w:lang w:val="fr-FR"/>
        </w:rPr>
        <w:t>§</w:t>
      </w:r>
      <w:r w:rsidRPr="00694635">
        <w:rPr>
          <w:rFonts w:eastAsia="Tahoma"/>
          <w:sz w:val="22"/>
          <w:szCs w:val="22"/>
          <w:lang w:val="fr-FR"/>
        </w:rPr>
        <w:t>8</w:t>
      </w:r>
      <w:r w:rsidRPr="00694635">
        <w:rPr>
          <w:rFonts w:eastAsia="Tahoma"/>
          <w:spacing w:val="-2"/>
          <w:sz w:val="22"/>
          <w:szCs w:val="22"/>
          <w:lang w:val="fr-FR"/>
        </w:rPr>
        <w:t xml:space="preserve"> </w:t>
      </w:r>
      <w:r w:rsidR="07059A4D" w:rsidRPr="00694635">
        <w:rPr>
          <w:rFonts w:eastAsia="Tahoma"/>
          <w:spacing w:val="-2"/>
          <w:sz w:val="22"/>
          <w:szCs w:val="22"/>
          <w:lang w:val="fr-FR"/>
        </w:rPr>
        <w:t>et</w:t>
      </w:r>
      <w:r w:rsidR="64F5EB85" w:rsidRPr="00476656">
        <w:rPr>
          <w:rFonts w:eastAsia="Tahoma"/>
          <w:sz w:val="22"/>
          <w:szCs w:val="22"/>
          <w:lang w:val="fr-FR"/>
        </w:rPr>
        <w:t xml:space="preserve"> CJCE, 11 juillet 1996, Bristol-Myers Squibb, </w:t>
      </w:r>
      <w:proofErr w:type="spellStart"/>
      <w:r w:rsidR="64F5EB85" w:rsidRPr="00476656">
        <w:rPr>
          <w:rFonts w:eastAsia="Tahoma"/>
          <w:sz w:val="22"/>
          <w:szCs w:val="22"/>
          <w:lang w:val="fr-FR"/>
        </w:rPr>
        <w:t>aff.</w:t>
      </w:r>
      <w:proofErr w:type="spellEnd"/>
      <w:r w:rsidR="64F5EB85" w:rsidRPr="00476656">
        <w:rPr>
          <w:rFonts w:eastAsia="Tahoma"/>
          <w:sz w:val="22"/>
          <w:szCs w:val="22"/>
          <w:lang w:val="fr-FR"/>
        </w:rPr>
        <w:t xml:space="preserve"> jointes C-427/93, C-429/93 et C-436/93</w:t>
      </w:r>
      <w:r w:rsidRPr="00694635">
        <w:rPr>
          <w:rFonts w:eastAsia="Tahoma"/>
          <w:sz w:val="22"/>
          <w:szCs w:val="22"/>
          <w:lang w:val="fr-FR"/>
        </w:rPr>
        <w:t xml:space="preserve">, </w:t>
      </w:r>
      <w:r w:rsidR="202F1D64" w:rsidRPr="00476656">
        <w:rPr>
          <w:rFonts w:eastAsia="Tahoma"/>
          <w:sz w:val="22"/>
          <w:szCs w:val="22"/>
          <w:lang w:val="fr-FR"/>
        </w:rPr>
        <w:t>§</w:t>
      </w:r>
      <w:r w:rsidRPr="00476656">
        <w:rPr>
          <w:rFonts w:eastAsia="Tahoma"/>
          <w:sz w:val="22"/>
          <w:szCs w:val="22"/>
          <w:lang w:val="fr-FR"/>
        </w:rPr>
        <w:t>37</w:t>
      </w:r>
      <w:r w:rsidRPr="502DC7C9">
        <w:rPr>
          <w:rFonts w:eastAsia="Tahoma"/>
          <w:spacing w:val="-2"/>
          <w:sz w:val="22"/>
          <w:szCs w:val="22"/>
          <w:lang w:val="fr-FR"/>
        </w:rPr>
        <w:t>)</w:t>
      </w:r>
      <w:r w:rsidRPr="502DC7C9">
        <w:rPr>
          <w:rFonts w:eastAsia="Tahoma"/>
          <w:i/>
          <w:iCs/>
          <w:spacing w:val="-2"/>
          <w:sz w:val="22"/>
          <w:szCs w:val="22"/>
          <w:lang w:val="fr-FR"/>
        </w:rPr>
        <w:t> </w:t>
      </w:r>
      <w:r w:rsidRPr="00694635">
        <w:rPr>
          <w:rFonts w:eastAsia="Tahoma"/>
          <w:spacing w:val="-2"/>
          <w:sz w:val="22"/>
          <w:szCs w:val="22"/>
          <w:lang w:val="fr-FR"/>
        </w:rPr>
        <w:t xml:space="preserve">; </w:t>
      </w:r>
    </w:p>
    <w:p w14:paraId="439BAB3F" w14:textId="1016CAB6" w:rsidR="52C70C7D" w:rsidRPr="00694635" w:rsidRDefault="52C70C7D" w:rsidP="00694635">
      <w:pPr>
        <w:pStyle w:val="Corpsdetexte"/>
        <w:spacing w:before="13"/>
        <w:jc w:val="both"/>
        <w:rPr>
          <w:rFonts w:eastAsia="Tahoma"/>
          <w:sz w:val="22"/>
          <w:szCs w:val="22"/>
          <w:lang w:val="fr-FR"/>
        </w:rPr>
      </w:pPr>
    </w:p>
    <w:p w14:paraId="54A7A6DD" w14:textId="3BEDD96C" w:rsidR="00D82180" w:rsidRDefault="0DE4EE0D" w:rsidP="70CDFA92">
      <w:pPr>
        <w:pStyle w:val="Corpsdetexte"/>
        <w:numPr>
          <w:ilvl w:val="0"/>
          <w:numId w:val="6"/>
        </w:numPr>
        <w:spacing w:before="13"/>
        <w:jc w:val="both"/>
        <w:rPr>
          <w:rFonts w:eastAsia="Tahoma"/>
          <w:spacing w:val="-2"/>
          <w:sz w:val="22"/>
          <w:szCs w:val="22"/>
          <w:lang w:val="fr-FR"/>
        </w:rPr>
      </w:pPr>
      <w:r w:rsidRPr="00694635">
        <w:rPr>
          <w:rFonts w:eastAsia="Tahoma"/>
          <w:b/>
          <w:bCs/>
          <w:spacing w:val="-2"/>
          <w:sz w:val="22"/>
          <w:szCs w:val="22"/>
          <w:lang w:val="fr-FR"/>
        </w:rPr>
        <w:t>démarquage avec remplacement par la marque du tiers</w:t>
      </w:r>
      <w:r w:rsidRPr="00694635">
        <w:rPr>
          <w:rFonts w:eastAsia="Tahoma"/>
          <w:spacing w:val="-2"/>
          <w:sz w:val="22"/>
          <w:szCs w:val="22"/>
          <w:lang w:val="fr-FR"/>
        </w:rPr>
        <w:t xml:space="preserve"> : « </w:t>
      </w:r>
      <w:r w:rsidRPr="502DC7C9">
        <w:rPr>
          <w:rFonts w:eastAsia="Tahoma"/>
          <w:i/>
          <w:iCs/>
          <w:spacing w:val="-2"/>
          <w:sz w:val="22"/>
          <w:szCs w:val="22"/>
          <w:lang w:val="fr-FR"/>
        </w:rPr>
        <w:t>Lorsque le revendeur enlève, sans le consentement du titulaire d'une marque, la mention de cette marque sur les produits (démarquage) et remplace cette mention par une étiquette portant le nom du revendeur, de sorte que la marque du fabricant des produits concernés soit entièrement dissimulée, le titulaire de la marque est habilité à s'opposer à ce que le revendeur utilise ladite marque pour annoncer cette revente. En effet, en pareil cas, il existe une atteinte à la fonction essentielle de la marque qui est d'indiquer et de garantir l'origine du produit et il est fait obstacle à ce que le consommateur distingue les produits provenant du titulaire de la marque de ceux provenant du revendeur ou d'autres tiers.</w:t>
      </w:r>
      <w:r w:rsidRPr="00694635">
        <w:rPr>
          <w:rFonts w:eastAsia="Tahoma"/>
          <w:spacing w:val="-2"/>
          <w:sz w:val="22"/>
          <w:szCs w:val="22"/>
          <w:lang w:val="fr-FR"/>
        </w:rPr>
        <w:t xml:space="preserve"> » (CJUE, 8 juill</w:t>
      </w:r>
      <w:r w:rsidR="10B3E3B3" w:rsidRPr="00694635">
        <w:rPr>
          <w:rFonts w:eastAsia="Tahoma"/>
          <w:spacing w:val="-2"/>
          <w:sz w:val="22"/>
          <w:szCs w:val="22"/>
          <w:lang w:val="fr-FR"/>
        </w:rPr>
        <w:t>et</w:t>
      </w:r>
      <w:r w:rsidRPr="00694635">
        <w:rPr>
          <w:rFonts w:eastAsia="Tahoma"/>
          <w:spacing w:val="-2"/>
          <w:sz w:val="22"/>
          <w:szCs w:val="22"/>
          <w:lang w:val="fr-FR"/>
        </w:rPr>
        <w:t xml:space="preserve"> 2010, </w:t>
      </w:r>
      <w:proofErr w:type="spellStart"/>
      <w:r w:rsidR="35071D68" w:rsidRPr="00694635">
        <w:rPr>
          <w:rFonts w:eastAsia="Tahoma"/>
          <w:color w:val="000000" w:themeColor="text1"/>
          <w:sz w:val="22"/>
          <w:szCs w:val="22"/>
          <w:lang w:val="fr-FR"/>
        </w:rPr>
        <w:t>Portakabin</w:t>
      </w:r>
      <w:proofErr w:type="spellEnd"/>
      <w:r w:rsidR="35071D68" w:rsidRPr="00694635">
        <w:rPr>
          <w:rFonts w:eastAsia="Tahoma"/>
          <w:color w:val="000000" w:themeColor="text1"/>
          <w:sz w:val="22"/>
          <w:szCs w:val="22"/>
          <w:lang w:val="fr-FR"/>
        </w:rPr>
        <w:t>,</w:t>
      </w:r>
      <w:r w:rsidR="35071D68" w:rsidRPr="00694635">
        <w:rPr>
          <w:rFonts w:eastAsia="Open Sans"/>
          <w:b/>
          <w:bCs/>
          <w:color w:val="000000" w:themeColor="text1"/>
          <w:sz w:val="22"/>
          <w:szCs w:val="22"/>
          <w:lang w:val="fr-FR"/>
        </w:rPr>
        <w:t xml:space="preserve"> </w:t>
      </w:r>
      <w:proofErr w:type="spellStart"/>
      <w:r w:rsidRPr="00694635">
        <w:rPr>
          <w:rFonts w:eastAsia="Tahoma"/>
          <w:spacing w:val="-2"/>
          <w:sz w:val="22"/>
          <w:szCs w:val="22"/>
          <w:lang w:val="fr-FR"/>
        </w:rPr>
        <w:t>aff.</w:t>
      </w:r>
      <w:proofErr w:type="spellEnd"/>
      <w:r w:rsidRPr="00694635">
        <w:rPr>
          <w:rFonts w:eastAsia="Tahoma"/>
          <w:spacing w:val="-2"/>
          <w:sz w:val="22"/>
          <w:szCs w:val="22"/>
          <w:lang w:val="fr-FR"/>
        </w:rPr>
        <w:t xml:space="preserve"> C-558/08, </w:t>
      </w:r>
      <w:r w:rsidR="502ED094" w:rsidRPr="00694635">
        <w:rPr>
          <w:rFonts w:eastAsia="Tahoma"/>
          <w:sz w:val="22"/>
          <w:szCs w:val="22"/>
        </w:rPr>
        <w:t>§</w:t>
      </w:r>
      <w:r w:rsidRPr="00694635">
        <w:rPr>
          <w:rFonts w:eastAsia="Tahoma"/>
          <w:sz w:val="22"/>
          <w:szCs w:val="22"/>
          <w:lang w:val="fr-FR"/>
        </w:rPr>
        <w:t>86</w:t>
      </w:r>
      <w:r w:rsidRPr="00694635">
        <w:rPr>
          <w:rFonts w:eastAsia="Tahoma"/>
          <w:spacing w:val="-2"/>
          <w:sz w:val="22"/>
          <w:szCs w:val="22"/>
          <w:lang w:val="fr-FR"/>
        </w:rPr>
        <w:t>) ;</w:t>
      </w:r>
    </w:p>
    <w:p w14:paraId="2AB28366" w14:textId="77777777" w:rsidR="00694635" w:rsidRPr="00694635" w:rsidRDefault="00694635" w:rsidP="00694635">
      <w:pPr>
        <w:pStyle w:val="Corpsdetexte"/>
        <w:spacing w:before="13"/>
        <w:ind w:left="720"/>
        <w:jc w:val="both"/>
        <w:rPr>
          <w:rFonts w:eastAsia="Tahoma"/>
          <w:spacing w:val="-2"/>
          <w:sz w:val="22"/>
          <w:szCs w:val="22"/>
          <w:lang w:val="fr-FR"/>
        </w:rPr>
      </w:pPr>
    </w:p>
    <w:p w14:paraId="3EB94CDE" w14:textId="2EBAC845" w:rsidR="00D82180" w:rsidRPr="00694635" w:rsidRDefault="38615036" w:rsidP="70CDFA92">
      <w:pPr>
        <w:pStyle w:val="Corpsdetexte"/>
        <w:numPr>
          <w:ilvl w:val="0"/>
          <w:numId w:val="6"/>
        </w:numPr>
        <w:spacing w:before="13"/>
        <w:jc w:val="both"/>
        <w:rPr>
          <w:rFonts w:eastAsia="Tahoma"/>
          <w:spacing w:val="-2"/>
          <w:sz w:val="22"/>
          <w:szCs w:val="22"/>
          <w:lang w:val="fr-FR"/>
        </w:rPr>
      </w:pPr>
      <w:r w:rsidRPr="00694635">
        <w:rPr>
          <w:rFonts w:eastAsia="Tahoma"/>
          <w:b/>
          <w:bCs/>
          <w:spacing w:val="-2"/>
          <w:sz w:val="22"/>
          <w:szCs w:val="22"/>
          <w:lang w:val="fr-FR"/>
        </w:rPr>
        <w:t xml:space="preserve">démarquage avec remplacement par une autre marque du titulaire </w:t>
      </w:r>
      <w:r w:rsidRPr="00694635">
        <w:rPr>
          <w:rFonts w:eastAsia="Tahoma"/>
          <w:spacing w:val="-2"/>
          <w:sz w:val="22"/>
          <w:szCs w:val="22"/>
          <w:lang w:val="fr-FR"/>
        </w:rPr>
        <w:t xml:space="preserve">: « </w:t>
      </w:r>
      <w:r w:rsidRPr="502DC7C9">
        <w:rPr>
          <w:rFonts w:eastAsia="Tahoma"/>
          <w:i/>
          <w:iCs/>
          <w:spacing w:val="-2"/>
          <w:sz w:val="22"/>
          <w:szCs w:val="22"/>
          <w:lang w:val="fr-FR"/>
        </w:rPr>
        <w:t xml:space="preserve">Il peut être légitime pour le fabricant d'un produit d'utiliser, dans différents États membres, des marques différentes pour un même produit » : ce fabricant est donc en droit de s'opposer à ce qu’un tiers achète ce produit dans l'un de ces États sous la marque qui le couvrait, en retire cette marque et y appose la marque différente enregistrée au profit du même titulaire dans un autre de ces États vers lequel il exporte le produit. (…) La garantie de provenance serait en effet compromise s'il était loisible à un tiers d'apposer la marque sur le produit, même original </w:t>
      </w:r>
      <w:r w:rsidRPr="00694635">
        <w:rPr>
          <w:rFonts w:eastAsia="Tahoma"/>
          <w:spacing w:val="-2"/>
          <w:sz w:val="22"/>
          <w:szCs w:val="22"/>
          <w:lang w:val="fr-FR"/>
        </w:rPr>
        <w:t>(</w:t>
      </w:r>
      <w:r w:rsidR="6E7AEF1C" w:rsidRPr="00476656">
        <w:rPr>
          <w:rFonts w:eastAsia="Tahoma"/>
          <w:sz w:val="22"/>
          <w:szCs w:val="22"/>
          <w:lang w:val="fr-FR"/>
        </w:rPr>
        <w:t xml:space="preserve">CJCE, 10 octobre 1978, </w:t>
      </w:r>
      <w:proofErr w:type="spellStart"/>
      <w:r w:rsidR="6E7AEF1C" w:rsidRPr="00476656">
        <w:rPr>
          <w:rFonts w:eastAsia="Tahoma"/>
          <w:sz w:val="22"/>
          <w:szCs w:val="22"/>
          <w:lang w:val="fr-FR"/>
        </w:rPr>
        <w:t>Centrafarm</w:t>
      </w:r>
      <w:proofErr w:type="spellEnd"/>
      <w:r w:rsidR="6E7AEF1C" w:rsidRPr="00476656">
        <w:rPr>
          <w:rFonts w:eastAsia="Tahoma"/>
          <w:sz w:val="22"/>
          <w:szCs w:val="22"/>
          <w:lang w:val="fr-FR"/>
        </w:rPr>
        <w:t xml:space="preserve">, </w:t>
      </w:r>
      <w:proofErr w:type="spellStart"/>
      <w:r w:rsidR="6E7AEF1C" w:rsidRPr="00476656">
        <w:rPr>
          <w:rFonts w:eastAsia="Tahoma"/>
          <w:sz w:val="22"/>
          <w:szCs w:val="22"/>
          <w:lang w:val="fr-FR"/>
        </w:rPr>
        <w:t>aff.</w:t>
      </w:r>
      <w:proofErr w:type="spellEnd"/>
      <w:r w:rsidR="6E7AEF1C" w:rsidRPr="00476656">
        <w:rPr>
          <w:rFonts w:eastAsia="Tahoma"/>
          <w:sz w:val="22"/>
          <w:szCs w:val="22"/>
          <w:lang w:val="fr-FR"/>
        </w:rPr>
        <w:t xml:space="preserve"> 3/78, §</w:t>
      </w:r>
      <w:r w:rsidRPr="00694635">
        <w:rPr>
          <w:rFonts w:eastAsia="Tahoma"/>
          <w:sz w:val="22"/>
          <w:szCs w:val="22"/>
          <w:lang w:val="fr-FR"/>
        </w:rPr>
        <w:t>15 à 18</w:t>
      </w:r>
      <w:r w:rsidRPr="00694635">
        <w:rPr>
          <w:rFonts w:eastAsia="Tahoma"/>
          <w:spacing w:val="-2"/>
          <w:sz w:val="22"/>
          <w:szCs w:val="22"/>
          <w:lang w:val="fr-FR"/>
        </w:rPr>
        <w:t>).</w:t>
      </w:r>
    </w:p>
    <w:p w14:paraId="65C6BFA8" w14:textId="77777777" w:rsidR="00D82180" w:rsidRPr="00694635" w:rsidRDefault="00D82180" w:rsidP="00694635">
      <w:pPr>
        <w:pStyle w:val="Corpsdetexte"/>
        <w:spacing w:before="13"/>
        <w:ind w:left="720"/>
        <w:jc w:val="both"/>
        <w:rPr>
          <w:rFonts w:eastAsia="Tahoma"/>
          <w:spacing w:val="-2"/>
          <w:sz w:val="22"/>
          <w:szCs w:val="22"/>
          <w:lang w:val="fr-FR"/>
        </w:rPr>
      </w:pPr>
    </w:p>
    <w:p w14:paraId="14B37629" w14:textId="68AF6017" w:rsidR="00D82180" w:rsidRPr="00694635" w:rsidRDefault="51FEDF2E" w:rsidP="00694635">
      <w:pPr>
        <w:pStyle w:val="Corpsdetexte"/>
        <w:spacing w:before="13"/>
        <w:jc w:val="both"/>
        <w:rPr>
          <w:rFonts w:eastAsia="Tahoma"/>
          <w:spacing w:val="-2"/>
          <w:sz w:val="22"/>
          <w:szCs w:val="22"/>
          <w:lang w:val="fr-FR"/>
        </w:rPr>
      </w:pPr>
      <w:r w:rsidRPr="00694635">
        <w:rPr>
          <w:rFonts w:eastAsia="Tahoma"/>
          <w:spacing w:val="-2"/>
          <w:sz w:val="22"/>
          <w:szCs w:val="22"/>
          <w:lang w:val="fr-FR"/>
        </w:rPr>
        <w:t xml:space="preserve">Le </w:t>
      </w:r>
      <w:r w:rsidR="37C5C60F" w:rsidRPr="00694635">
        <w:rPr>
          <w:rFonts w:eastAsia="Tahoma"/>
          <w:spacing w:val="-2"/>
          <w:sz w:val="22"/>
          <w:szCs w:val="22"/>
          <w:lang w:val="fr-FR"/>
        </w:rPr>
        <w:t>principe est donc</w:t>
      </w:r>
      <w:r w:rsidR="1CE55ABE" w:rsidRPr="502DC7C9">
        <w:rPr>
          <w:rFonts w:eastAsia="Tahoma"/>
          <w:sz w:val="22"/>
          <w:szCs w:val="22"/>
          <w:lang w:val="fr-FR"/>
        </w:rPr>
        <w:t xml:space="preserve"> celui de</w:t>
      </w:r>
      <w:r w:rsidR="37C5C60F" w:rsidRPr="00694635">
        <w:rPr>
          <w:rFonts w:eastAsia="Tahoma"/>
          <w:spacing w:val="-2"/>
          <w:sz w:val="22"/>
          <w:szCs w:val="22"/>
          <w:lang w:val="fr-FR"/>
        </w:rPr>
        <w:t xml:space="preserve"> l'interdiction de la manipulation de la marque, avec certaines </w:t>
      </w:r>
      <w:r w:rsidR="001818E5" w:rsidRPr="00694635">
        <w:rPr>
          <w:rFonts w:eastAsia="Tahoma"/>
          <w:spacing w:val="-2"/>
          <w:sz w:val="22"/>
          <w:szCs w:val="22"/>
          <w:lang w:val="fr-FR"/>
        </w:rPr>
        <w:t>exceptions, liées</w:t>
      </w:r>
      <w:r w:rsidR="37C5C60F" w:rsidRPr="00694635">
        <w:rPr>
          <w:rFonts w:eastAsia="Tahoma"/>
          <w:spacing w:val="-2"/>
          <w:sz w:val="22"/>
          <w:szCs w:val="22"/>
          <w:lang w:val="fr-FR"/>
        </w:rPr>
        <w:t xml:space="preserve"> au droit de la concurrence. Il s'agit en effet d'éviter que le droit du titulaire de s'opposer à la suppression ou modification de sa marque, n</w:t>
      </w:r>
      <w:r w:rsidR="06B1F853" w:rsidRPr="00694635">
        <w:rPr>
          <w:rFonts w:eastAsia="Tahoma"/>
          <w:spacing w:val="-2"/>
          <w:sz w:val="22"/>
          <w:szCs w:val="22"/>
          <w:lang w:val="fr-FR"/>
        </w:rPr>
        <w:t>’</w:t>
      </w:r>
      <w:r w:rsidR="00C06E12">
        <w:rPr>
          <w:rFonts w:eastAsia="Tahoma"/>
          <w:spacing w:val="-2"/>
          <w:sz w:val="22"/>
          <w:szCs w:val="22"/>
          <w:lang w:val="fr-FR"/>
        </w:rPr>
        <w:t>ait</w:t>
      </w:r>
      <w:r w:rsidR="06B1F853" w:rsidRPr="00694635">
        <w:rPr>
          <w:rFonts w:eastAsia="Tahoma"/>
          <w:spacing w:val="-2"/>
          <w:sz w:val="22"/>
          <w:szCs w:val="22"/>
          <w:lang w:val="fr-FR"/>
        </w:rPr>
        <w:t xml:space="preserve"> pour </w:t>
      </w:r>
      <w:r w:rsidR="37C5C60F" w:rsidRPr="00694635">
        <w:rPr>
          <w:rFonts w:eastAsia="Tahoma"/>
          <w:spacing w:val="-2"/>
          <w:sz w:val="22"/>
          <w:szCs w:val="22"/>
          <w:lang w:val="fr-FR"/>
        </w:rPr>
        <w:t xml:space="preserve">objectif </w:t>
      </w:r>
      <w:r w:rsidR="74507C5E" w:rsidRPr="00694635">
        <w:rPr>
          <w:rFonts w:eastAsia="Tahoma"/>
          <w:spacing w:val="-2"/>
          <w:sz w:val="22"/>
          <w:szCs w:val="22"/>
          <w:lang w:val="fr-FR"/>
        </w:rPr>
        <w:t>l</w:t>
      </w:r>
      <w:r w:rsidR="37C5C60F" w:rsidRPr="00694635">
        <w:rPr>
          <w:rFonts w:eastAsia="Tahoma"/>
          <w:spacing w:val="-2"/>
          <w:sz w:val="22"/>
          <w:szCs w:val="22"/>
          <w:lang w:val="fr-FR"/>
        </w:rPr>
        <w:t xml:space="preserve">'entrave à la libre circulation des biens et des services à l'intérieur de l'espace européen ou </w:t>
      </w:r>
      <w:r w:rsidR="43AEC439" w:rsidRPr="00694635">
        <w:rPr>
          <w:rFonts w:eastAsia="Tahoma"/>
          <w:spacing w:val="-2"/>
          <w:sz w:val="22"/>
          <w:szCs w:val="22"/>
          <w:lang w:val="fr-FR"/>
        </w:rPr>
        <w:t xml:space="preserve">la </w:t>
      </w:r>
      <w:r w:rsidR="37C5C60F" w:rsidRPr="00694635">
        <w:rPr>
          <w:rFonts w:eastAsia="Tahoma"/>
          <w:spacing w:val="-2"/>
          <w:sz w:val="22"/>
          <w:szCs w:val="22"/>
          <w:lang w:val="fr-FR"/>
        </w:rPr>
        <w:t xml:space="preserve">réduction de la concurrence sur un marché en aval.  </w:t>
      </w:r>
    </w:p>
    <w:p w14:paraId="43C8CC79" w14:textId="77777777" w:rsidR="00D82180" w:rsidRPr="00694635" w:rsidRDefault="00D82180" w:rsidP="00694635">
      <w:pPr>
        <w:pStyle w:val="Corpsdetexte"/>
        <w:spacing w:before="13"/>
        <w:jc w:val="both"/>
        <w:rPr>
          <w:rFonts w:eastAsia="Tahoma"/>
          <w:spacing w:val="-2"/>
          <w:sz w:val="22"/>
          <w:szCs w:val="22"/>
          <w:lang w:val="fr-FR"/>
        </w:rPr>
      </w:pPr>
    </w:p>
    <w:p w14:paraId="09592609" w14:textId="3CD9B29A" w:rsidR="00D82180" w:rsidRPr="00476656" w:rsidRDefault="72793AA6" w:rsidP="502DC7C9">
      <w:pPr>
        <w:widowControl w:val="0"/>
        <w:tabs>
          <w:tab w:val="left" w:pos="1694"/>
        </w:tabs>
        <w:spacing w:before="1" w:after="0" w:line="240" w:lineRule="auto"/>
        <w:jc w:val="both"/>
        <w:rPr>
          <w:rFonts w:ascii="Arial" w:eastAsia="Tahoma" w:hAnsi="Arial" w:cs="Arial"/>
          <w:sz w:val="22"/>
          <w:szCs w:val="22"/>
        </w:rPr>
      </w:pPr>
      <w:r w:rsidRPr="00476656">
        <w:rPr>
          <w:rFonts w:ascii="Arial" w:eastAsia="Tahoma" w:hAnsi="Arial" w:cs="Arial"/>
          <w:spacing w:val="-2"/>
          <w:sz w:val="22"/>
          <w:szCs w:val="22"/>
        </w:rPr>
        <w:t>Ainsi, la Cour de justice a retenu que le titulaire d</w:t>
      </w:r>
      <w:r w:rsidR="044F1D1C" w:rsidRPr="00476656">
        <w:rPr>
          <w:rFonts w:ascii="Arial" w:eastAsia="Tahoma" w:hAnsi="Arial" w:cs="Arial"/>
          <w:sz w:val="22"/>
          <w:szCs w:val="22"/>
        </w:rPr>
        <w:t>e</w:t>
      </w:r>
      <w:r w:rsidR="71968283" w:rsidRPr="00476656">
        <w:rPr>
          <w:rFonts w:ascii="Arial" w:eastAsia="Tahoma" w:hAnsi="Arial" w:cs="Arial"/>
          <w:sz w:val="22"/>
          <w:szCs w:val="22"/>
        </w:rPr>
        <w:t>s droits de marque</w:t>
      </w:r>
      <w:r w:rsidR="29D7D474" w:rsidRPr="502DC7C9">
        <w:rPr>
          <w:rFonts w:ascii="Arial" w:eastAsia="Tahoma" w:hAnsi="Arial" w:cs="Arial"/>
          <w:sz w:val="22"/>
          <w:szCs w:val="22"/>
        </w:rPr>
        <w:t>s</w:t>
      </w:r>
      <w:r w:rsidRPr="00476656">
        <w:rPr>
          <w:rFonts w:ascii="Arial" w:eastAsia="Tahoma" w:hAnsi="Arial" w:cs="Arial"/>
          <w:spacing w:val="-2"/>
          <w:sz w:val="22"/>
          <w:szCs w:val="22"/>
        </w:rPr>
        <w:t xml:space="preserve"> peut s’opposer au </w:t>
      </w:r>
      <w:proofErr w:type="spellStart"/>
      <w:r w:rsidR="00DC6EBB" w:rsidRPr="00476656">
        <w:rPr>
          <w:rFonts w:ascii="Arial" w:eastAsia="Tahoma" w:hAnsi="Arial" w:cs="Arial"/>
          <w:spacing w:val="-2"/>
          <w:sz w:val="22"/>
          <w:szCs w:val="22"/>
        </w:rPr>
        <w:t>réétiquetage</w:t>
      </w:r>
      <w:proofErr w:type="spellEnd"/>
      <w:r w:rsidR="00DC6EBB" w:rsidRPr="00476656">
        <w:rPr>
          <w:rFonts w:ascii="Arial" w:eastAsia="Tahoma" w:hAnsi="Arial" w:cs="Arial"/>
          <w:spacing w:val="-2"/>
          <w:sz w:val="22"/>
          <w:szCs w:val="22"/>
        </w:rPr>
        <w:t xml:space="preserve"> par</w:t>
      </w:r>
      <w:r w:rsidRPr="00476656">
        <w:rPr>
          <w:rFonts w:ascii="Arial" w:eastAsia="Tahoma" w:hAnsi="Arial" w:cs="Arial"/>
          <w:spacing w:val="-2"/>
          <w:sz w:val="22"/>
          <w:szCs w:val="22"/>
        </w:rPr>
        <w:t xml:space="preserve"> un importateur</w:t>
      </w:r>
      <w:r w:rsidR="5537BB6A" w:rsidRPr="502DC7C9">
        <w:rPr>
          <w:rFonts w:ascii="Arial" w:eastAsia="Tahoma" w:hAnsi="Arial" w:cs="Arial"/>
          <w:spacing w:val="-2"/>
          <w:sz w:val="22"/>
          <w:szCs w:val="22"/>
        </w:rPr>
        <w:t>,</w:t>
      </w:r>
      <w:r w:rsidRPr="00476656">
        <w:rPr>
          <w:rFonts w:ascii="Arial" w:eastAsia="Tahoma" w:hAnsi="Arial" w:cs="Arial"/>
          <w:spacing w:val="-2"/>
          <w:sz w:val="22"/>
          <w:szCs w:val="22"/>
        </w:rPr>
        <w:t xml:space="preserve"> à moins :</w:t>
      </w:r>
    </w:p>
    <w:p w14:paraId="56390433" w14:textId="010791E7" w:rsidR="70CDFA92" w:rsidRPr="00476656" w:rsidRDefault="70CDFA92" w:rsidP="502DC7C9">
      <w:pPr>
        <w:widowControl w:val="0"/>
        <w:tabs>
          <w:tab w:val="left" w:pos="1694"/>
        </w:tabs>
        <w:spacing w:before="1" w:after="0" w:line="240" w:lineRule="auto"/>
        <w:jc w:val="both"/>
        <w:rPr>
          <w:rFonts w:ascii="Arial" w:eastAsia="Tahoma" w:hAnsi="Arial" w:cs="Arial"/>
          <w:sz w:val="22"/>
          <w:szCs w:val="22"/>
        </w:rPr>
      </w:pPr>
    </w:p>
    <w:p w14:paraId="3C14E636" w14:textId="303A1C7C" w:rsidR="00D82180" w:rsidRPr="00D835B3" w:rsidRDefault="2786E48B" w:rsidP="502DC7C9">
      <w:pPr>
        <w:pStyle w:val="Paragraphedeliste"/>
        <w:widowControl w:val="0"/>
        <w:numPr>
          <w:ilvl w:val="0"/>
          <w:numId w:val="5"/>
        </w:numPr>
        <w:tabs>
          <w:tab w:val="left" w:pos="1694"/>
        </w:tabs>
        <w:autoSpaceDE w:val="0"/>
        <w:autoSpaceDN w:val="0"/>
        <w:spacing w:before="1" w:after="0" w:line="240" w:lineRule="auto"/>
        <w:jc w:val="both"/>
        <w:rPr>
          <w:rFonts w:ascii="Arial" w:eastAsia="Tahoma" w:hAnsi="Arial" w:cs="Arial"/>
          <w:i/>
          <w:iCs/>
          <w:spacing w:val="-2"/>
        </w:rPr>
      </w:pPr>
      <w:r w:rsidRPr="00D835B3">
        <w:rPr>
          <w:rFonts w:ascii="Arial" w:eastAsia="Tahoma" w:hAnsi="Arial" w:cs="Arial"/>
          <w:sz w:val="22"/>
          <w:szCs w:val="22"/>
        </w:rPr>
        <w:t>«</w:t>
      </w:r>
      <w:r w:rsidRPr="00476656">
        <w:rPr>
          <w:rFonts w:ascii="Arial" w:eastAsia="Tahoma" w:hAnsi="Arial" w:cs="Arial"/>
          <w:i/>
          <w:iCs/>
          <w:sz w:val="22"/>
          <w:szCs w:val="22"/>
        </w:rPr>
        <w:t xml:space="preserve"> </w:t>
      </w:r>
      <w:bookmarkStart w:id="5" w:name="_Hlk194399689"/>
      <w:r w:rsidR="72793AA6" w:rsidRPr="00476656" w:rsidDel="057B84A6">
        <w:rPr>
          <w:rFonts w:ascii="Arial" w:eastAsia="Tahoma" w:hAnsi="Arial" w:cs="Arial"/>
          <w:i/>
          <w:iCs/>
          <w:sz w:val="22"/>
          <w:szCs w:val="22"/>
        </w:rPr>
        <w:t xml:space="preserve">qu’il soit établi que l’utilisation du droit de marque par le titulaire </w:t>
      </w:r>
      <w:r w:rsidR="4A6A8849" w:rsidRPr="00476656">
        <w:rPr>
          <w:rFonts w:ascii="Arial" w:eastAsia="Tahoma" w:hAnsi="Arial" w:cs="Arial"/>
          <w:i/>
          <w:iCs/>
          <w:sz w:val="22"/>
          <w:szCs w:val="22"/>
        </w:rPr>
        <w:t xml:space="preserve">de </w:t>
      </w:r>
      <w:r w:rsidR="72793AA6" w:rsidRPr="00476656">
        <w:rPr>
          <w:rFonts w:ascii="Arial" w:eastAsia="Tahoma" w:hAnsi="Arial" w:cs="Arial"/>
          <w:i/>
          <w:iCs/>
          <w:spacing w:val="-2"/>
          <w:sz w:val="22"/>
          <w:szCs w:val="22"/>
        </w:rPr>
        <w:t>s’opposer à la commercialisation des produits réétiquetés sous cette marque</w:t>
      </w:r>
      <w:r w:rsidR="4A6A8849" w:rsidRPr="00476656">
        <w:rPr>
          <w:rFonts w:ascii="Arial" w:eastAsia="Tahoma" w:hAnsi="Arial" w:cs="Arial"/>
          <w:i/>
          <w:iCs/>
          <w:sz w:val="22"/>
          <w:szCs w:val="22"/>
        </w:rPr>
        <w:t>,</w:t>
      </w:r>
      <w:r w:rsidR="72793AA6" w:rsidRPr="00476656">
        <w:rPr>
          <w:rFonts w:ascii="Arial" w:eastAsia="Tahoma" w:hAnsi="Arial" w:cs="Arial"/>
          <w:i/>
          <w:iCs/>
          <w:sz w:val="22"/>
          <w:szCs w:val="22"/>
        </w:rPr>
        <w:t xml:space="preserve"> contribuerait à cloisonner artificiellement les marchés entre Etats membres ;</w:t>
      </w:r>
      <w:r w:rsidR="72793AA6" w:rsidRPr="00D835B3">
        <w:rPr>
          <w:rFonts w:ascii="Arial" w:eastAsia="Tahoma" w:hAnsi="Arial" w:cs="Arial"/>
          <w:i/>
          <w:iCs/>
          <w:sz w:val="22"/>
          <w:szCs w:val="22"/>
        </w:rPr>
        <w:t xml:space="preserve"> </w:t>
      </w:r>
      <w:bookmarkEnd w:id="5"/>
    </w:p>
    <w:p w14:paraId="13FEE090" w14:textId="043D4E4A" w:rsidR="502DC7C9" w:rsidRDefault="502DC7C9" w:rsidP="00476656">
      <w:pPr>
        <w:widowControl w:val="0"/>
        <w:tabs>
          <w:tab w:val="left" w:pos="1694"/>
        </w:tabs>
        <w:spacing w:before="1" w:after="0" w:line="240" w:lineRule="auto"/>
        <w:jc w:val="both"/>
        <w:rPr>
          <w:rFonts w:ascii="Arial" w:eastAsia="Tahoma" w:hAnsi="Arial" w:cs="Arial"/>
          <w:i/>
          <w:iCs/>
        </w:rPr>
      </w:pPr>
    </w:p>
    <w:p w14:paraId="08D06F47" w14:textId="77777777" w:rsidR="00D82180" w:rsidRPr="00476656" w:rsidRDefault="38615036" w:rsidP="502DC7C9">
      <w:pPr>
        <w:pStyle w:val="Paragraphedeliste"/>
        <w:widowControl w:val="0"/>
        <w:numPr>
          <w:ilvl w:val="0"/>
          <w:numId w:val="5"/>
        </w:numPr>
        <w:tabs>
          <w:tab w:val="left" w:pos="1694"/>
        </w:tabs>
        <w:autoSpaceDE w:val="0"/>
        <w:autoSpaceDN w:val="0"/>
        <w:spacing w:before="1" w:after="0" w:line="240" w:lineRule="auto"/>
        <w:jc w:val="both"/>
        <w:rPr>
          <w:rFonts w:ascii="Arial" w:eastAsia="Tahoma" w:hAnsi="Arial" w:cs="Arial"/>
          <w:i/>
          <w:iCs/>
          <w:spacing w:val="-2"/>
        </w:rPr>
      </w:pPr>
      <w:r w:rsidRPr="00476656">
        <w:rPr>
          <w:rFonts w:ascii="Arial" w:eastAsia="Tahoma" w:hAnsi="Arial" w:cs="Arial"/>
          <w:i/>
          <w:iCs/>
          <w:spacing w:val="-2"/>
          <w:sz w:val="22"/>
          <w:szCs w:val="22"/>
        </w:rPr>
        <w:t xml:space="preserve">qu’il soit démontré que le </w:t>
      </w:r>
      <w:proofErr w:type="spellStart"/>
      <w:r w:rsidRPr="00476656">
        <w:rPr>
          <w:rFonts w:ascii="Arial" w:eastAsia="Tahoma" w:hAnsi="Arial" w:cs="Arial"/>
          <w:i/>
          <w:iCs/>
          <w:spacing w:val="-2"/>
          <w:sz w:val="22"/>
          <w:szCs w:val="22"/>
        </w:rPr>
        <w:t>réétiquetage</w:t>
      </w:r>
      <w:proofErr w:type="spellEnd"/>
      <w:r w:rsidRPr="00476656">
        <w:rPr>
          <w:rFonts w:ascii="Arial" w:eastAsia="Tahoma" w:hAnsi="Arial" w:cs="Arial"/>
          <w:i/>
          <w:iCs/>
          <w:spacing w:val="-2"/>
          <w:sz w:val="22"/>
          <w:szCs w:val="22"/>
        </w:rPr>
        <w:t xml:space="preserve"> ne saurait affecter l’état originaire du produit ;</w:t>
      </w:r>
    </w:p>
    <w:p w14:paraId="5AF33107" w14:textId="7D51107B" w:rsidR="70CDFA92" w:rsidRPr="00476656" w:rsidRDefault="70CDFA92" w:rsidP="502DC7C9">
      <w:pPr>
        <w:pStyle w:val="Paragraphedeliste"/>
        <w:widowControl w:val="0"/>
        <w:tabs>
          <w:tab w:val="left" w:pos="1694"/>
        </w:tabs>
        <w:spacing w:before="1" w:after="0" w:line="240" w:lineRule="auto"/>
        <w:jc w:val="both"/>
        <w:rPr>
          <w:rFonts w:ascii="Arial" w:eastAsia="Tahoma" w:hAnsi="Arial" w:cs="Arial"/>
          <w:i/>
          <w:iCs/>
        </w:rPr>
      </w:pPr>
    </w:p>
    <w:p w14:paraId="3F49991C" w14:textId="090144A4" w:rsidR="00D82180" w:rsidRPr="00476656" w:rsidRDefault="38615036" w:rsidP="502DC7C9">
      <w:pPr>
        <w:pStyle w:val="Paragraphedeliste"/>
        <w:widowControl w:val="0"/>
        <w:numPr>
          <w:ilvl w:val="0"/>
          <w:numId w:val="5"/>
        </w:numPr>
        <w:tabs>
          <w:tab w:val="left" w:pos="1694"/>
        </w:tabs>
        <w:autoSpaceDE w:val="0"/>
        <w:autoSpaceDN w:val="0"/>
        <w:spacing w:before="1" w:after="0" w:line="240" w:lineRule="auto"/>
        <w:jc w:val="both"/>
        <w:rPr>
          <w:rFonts w:ascii="Arial" w:eastAsia="Tahoma" w:hAnsi="Arial" w:cs="Arial"/>
          <w:i/>
          <w:iCs/>
          <w:spacing w:val="-2"/>
        </w:rPr>
      </w:pPr>
      <w:r w:rsidRPr="00476656">
        <w:rPr>
          <w:rFonts w:ascii="Arial" w:eastAsia="Tahoma" w:hAnsi="Arial" w:cs="Arial"/>
          <w:i/>
          <w:iCs/>
          <w:spacing w:val="-2"/>
          <w:sz w:val="22"/>
          <w:szCs w:val="22"/>
        </w:rPr>
        <w:t xml:space="preserve">que la présentation du produit réétiqueté </w:t>
      </w:r>
      <w:r w:rsidR="00C73A0F">
        <w:rPr>
          <w:rFonts w:ascii="Arial" w:eastAsia="Tahoma" w:hAnsi="Arial" w:cs="Arial"/>
          <w:i/>
          <w:iCs/>
          <w:spacing w:val="-2"/>
          <w:sz w:val="22"/>
          <w:szCs w:val="22"/>
        </w:rPr>
        <w:t xml:space="preserve">ne soit pas telle qu’elle puisse </w:t>
      </w:r>
      <w:r w:rsidRPr="00476656">
        <w:rPr>
          <w:rFonts w:ascii="Arial" w:eastAsia="Tahoma" w:hAnsi="Arial" w:cs="Arial"/>
          <w:i/>
          <w:iCs/>
          <w:spacing w:val="-2"/>
          <w:sz w:val="22"/>
          <w:szCs w:val="22"/>
        </w:rPr>
        <w:t>nuire à la réputation de la marque et à celle de son titulaire</w:t>
      </w:r>
      <w:r w:rsidRPr="00476656">
        <w:rPr>
          <w:rFonts w:ascii="Arial" w:eastAsia="Tahoma" w:hAnsi="Arial" w:cs="Arial"/>
          <w:b/>
          <w:bCs/>
          <w:i/>
          <w:iCs/>
          <w:spacing w:val="-2"/>
          <w:sz w:val="22"/>
          <w:szCs w:val="22"/>
        </w:rPr>
        <w:t xml:space="preserve"> ;</w:t>
      </w:r>
    </w:p>
    <w:p w14:paraId="5E243C1B" w14:textId="05E28251" w:rsidR="70CDFA92" w:rsidRPr="00476656" w:rsidRDefault="70CDFA92" w:rsidP="502DC7C9">
      <w:pPr>
        <w:pStyle w:val="Paragraphedeliste"/>
        <w:widowControl w:val="0"/>
        <w:tabs>
          <w:tab w:val="left" w:pos="1694"/>
        </w:tabs>
        <w:spacing w:before="1" w:after="0" w:line="240" w:lineRule="auto"/>
        <w:jc w:val="both"/>
        <w:rPr>
          <w:rFonts w:ascii="Arial" w:eastAsia="Tahoma" w:hAnsi="Arial" w:cs="Arial"/>
          <w:i/>
          <w:iCs/>
        </w:rPr>
      </w:pPr>
    </w:p>
    <w:p w14:paraId="26DE7517" w14:textId="3CD8C848" w:rsidR="00D82180" w:rsidRPr="00AB1F8E" w:rsidRDefault="72793AA6" w:rsidP="502DC7C9">
      <w:pPr>
        <w:pStyle w:val="Paragraphedeliste"/>
        <w:widowControl w:val="0"/>
        <w:numPr>
          <w:ilvl w:val="0"/>
          <w:numId w:val="5"/>
        </w:numPr>
        <w:tabs>
          <w:tab w:val="left" w:pos="1694"/>
        </w:tabs>
        <w:autoSpaceDE w:val="0"/>
        <w:autoSpaceDN w:val="0"/>
        <w:spacing w:before="1" w:after="0" w:line="240" w:lineRule="auto"/>
        <w:jc w:val="both"/>
        <w:rPr>
          <w:rFonts w:ascii="Arial" w:eastAsia="Tahoma" w:hAnsi="Arial" w:cs="Arial"/>
          <w:spacing w:val="-2"/>
          <w:sz w:val="22"/>
          <w:szCs w:val="22"/>
        </w:rPr>
      </w:pPr>
      <w:r w:rsidRPr="00476656">
        <w:rPr>
          <w:rFonts w:ascii="Arial" w:eastAsia="Tahoma" w:hAnsi="Arial" w:cs="Arial"/>
          <w:i/>
          <w:iCs/>
          <w:spacing w:val="-2"/>
          <w:sz w:val="22"/>
          <w:szCs w:val="22"/>
        </w:rPr>
        <w:lastRenderedPageBreak/>
        <w:t xml:space="preserve">que la personne procédant au </w:t>
      </w:r>
      <w:proofErr w:type="spellStart"/>
      <w:r w:rsidRPr="00476656">
        <w:rPr>
          <w:rFonts w:ascii="Arial" w:eastAsia="Tahoma" w:hAnsi="Arial" w:cs="Arial"/>
          <w:i/>
          <w:iCs/>
          <w:spacing w:val="-2"/>
          <w:sz w:val="22"/>
          <w:szCs w:val="22"/>
        </w:rPr>
        <w:t>réétiquetage</w:t>
      </w:r>
      <w:proofErr w:type="spellEnd"/>
      <w:r w:rsidRPr="00476656">
        <w:rPr>
          <w:rFonts w:ascii="Arial" w:eastAsia="Tahoma" w:hAnsi="Arial" w:cs="Arial"/>
          <w:i/>
          <w:iCs/>
          <w:spacing w:val="-2"/>
          <w:sz w:val="22"/>
          <w:szCs w:val="22"/>
        </w:rPr>
        <w:t xml:space="preserve"> avertisse le titulaire de la marque du </w:t>
      </w:r>
      <w:proofErr w:type="spellStart"/>
      <w:r w:rsidRPr="00476656">
        <w:rPr>
          <w:rFonts w:ascii="Arial" w:eastAsia="Tahoma" w:hAnsi="Arial" w:cs="Arial"/>
          <w:i/>
          <w:iCs/>
          <w:spacing w:val="-2"/>
          <w:sz w:val="22"/>
          <w:szCs w:val="22"/>
        </w:rPr>
        <w:t>réétiquetage</w:t>
      </w:r>
      <w:proofErr w:type="spellEnd"/>
      <w:r w:rsidRPr="00476656">
        <w:rPr>
          <w:rFonts w:ascii="Arial" w:eastAsia="Tahoma" w:hAnsi="Arial" w:cs="Arial"/>
          <w:i/>
          <w:iCs/>
          <w:spacing w:val="-2"/>
          <w:sz w:val="22"/>
          <w:szCs w:val="22"/>
        </w:rPr>
        <w:t xml:space="preserve"> préalablement à la mise en vente des produits réétiquetés.</w:t>
      </w:r>
      <w:r w:rsidRPr="502DC7C9">
        <w:rPr>
          <w:rFonts w:ascii="Arial" w:eastAsia="Tahoma" w:hAnsi="Arial" w:cs="Arial"/>
          <w:i/>
          <w:iCs/>
          <w:spacing w:val="-2"/>
          <w:sz w:val="22"/>
          <w:szCs w:val="22"/>
        </w:rPr>
        <w:t xml:space="preserve"> </w:t>
      </w:r>
      <w:r w:rsidR="4FFB4EEA" w:rsidRPr="70CDFA92">
        <w:rPr>
          <w:rFonts w:ascii="Arial" w:eastAsia="Tahoma" w:hAnsi="Arial" w:cs="Arial"/>
          <w:sz w:val="22"/>
          <w:szCs w:val="22"/>
        </w:rPr>
        <w:t>»</w:t>
      </w:r>
      <w:r w:rsidR="496E9003" w:rsidRPr="00694635">
        <w:rPr>
          <w:rFonts w:ascii="Arial" w:eastAsia="Tahoma" w:hAnsi="Arial" w:cs="Arial"/>
          <w:sz w:val="22"/>
          <w:szCs w:val="22"/>
        </w:rPr>
        <w:t xml:space="preserve"> </w:t>
      </w:r>
      <w:r w:rsidRPr="00476656">
        <w:rPr>
          <w:rFonts w:ascii="Arial" w:eastAsia="Tahoma" w:hAnsi="Arial" w:cs="Arial"/>
          <w:spacing w:val="-2"/>
          <w:sz w:val="22"/>
          <w:szCs w:val="22"/>
        </w:rPr>
        <w:t xml:space="preserve">(CJCE, 11 novembre 1997, </w:t>
      </w:r>
      <w:r w:rsidR="08549CFF" w:rsidRPr="00476656">
        <w:rPr>
          <w:rFonts w:ascii="Arial" w:eastAsia="Tahoma" w:hAnsi="Arial" w:cs="Arial"/>
          <w:sz w:val="22"/>
          <w:szCs w:val="22"/>
        </w:rPr>
        <w:t xml:space="preserve">Frits </w:t>
      </w:r>
      <w:proofErr w:type="spellStart"/>
      <w:r w:rsidR="08549CFF" w:rsidRPr="00476656">
        <w:rPr>
          <w:rFonts w:ascii="Arial" w:eastAsia="Tahoma" w:hAnsi="Arial" w:cs="Arial"/>
          <w:sz w:val="22"/>
          <w:szCs w:val="22"/>
        </w:rPr>
        <w:t>Lodendersloot</w:t>
      </w:r>
      <w:proofErr w:type="spellEnd"/>
      <w:r w:rsidR="08549CFF" w:rsidRPr="00476656">
        <w:rPr>
          <w:rFonts w:ascii="Arial" w:eastAsia="Tahoma" w:hAnsi="Arial" w:cs="Arial"/>
          <w:sz w:val="22"/>
          <w:szCs w:val="22"/>
        </w:rPr>
        <w:t xml:space="preserve">, </w:t>
      </w:r>
      <w:proofErr w:type="spellStart"/>
      <w:r w:rsidRPr="00476656">
        <w:rPr>
          <w:rFonts w:ascii="Arial" w:eastAsia="Tahoma" w:hAnsi="Arial" w:cs="Arial"/>
          <w:spacing w:val="-2"/>
          <w:sz w:val="22"/>
          <w:szCs w:val="22"/>
        </w:rPr>
        <w:t>aff.</w:t>
      </w:r>
      <w:proofErr w:type="spellEnd"/>
      <w:r w:rsidRPr="00476656">
        <w:rPr>
          <w:rFonts w:ascii="Arial" w:eastAsia="Tahoma" w:hAnsi="Arial" w:cs="Arial"/>
          <w:sz w:val="22"/>
          <w:szCs w:val="22"/>
        </w:rPr>
        <w:t xml:space="preserve"> C-349/95, </w:t>
      </w:r>
      <w:r w:rsidR="5C2629B3" w:rsidRPr="00694635">
        <w:rPr>
          <w:rFonts w:ascii="Arial" w:eastAsia="Tahoma" w:hAnsi="Arial" w:cs="Arial"/>
          <w:sz w:val="22"/>
          <w:szCs w:val="22"/>
        </w:rPr>
        <w:t>§</w:t>
      </w:r>
      <w:r w:rsidRPr="00476656" w:rsidDel="099B834D">
        <w:rPr>
          <w:rFonts w:ascii="Arial" w:eastAsia="Tahoma" w:hAnsi="Arial" w:cs="Arial"/>
          <w:sz w:val="22"/>
          <w:szCs w:val="22"/>
        </w:rPr>
        <w:t>50</w:t>
      </w:r>
      <w:r w:rsidR="0421E2C7" w:rsidRPr="00476656" w:rsidDel="099B834D">
        <w:rPr>
          <w:rFonts w:ascii="Arial" w:eastAsia="Tahoma" w:hAnsi="Arial" w:cs="Arial"/>
          <w:sz w:val="22"/>
          <w:szCs w:val="22"/>
        </w:rPr>
        <w:t>)</w:t>
      </w:r>
      <w:r w:rsidR="00AB1F8E">
        <w:rPr>
          <w:rFonts w:ascii="Arial" w:eastAsia="Tahoma" w:hAnsi="Arial" w:cs="Arial"/>
          <w:sz w:val="22"/>
          <w:szCs w:val="22"/>
        </w:rPr>
        <w:t> ;</w:t>
      </w:r>
    </w:p>
    <w:p w14:paraId="4FC2675D" w14:textId="77777777" w:rsidR="00E076CF" w:rsidRDefault="00E076CF" w:rsidP="57226071">
      <w:pPr>
        <w:pStyle w:val="Corpsdetexte"/>
        <w:spacing w:before="24"/>
        <w:jc w:val="both"/>
        <w:rPr>
          <w:rFonts w:eastAsia="Tahoma"/>
          <w:sz w:val="22"/>
          <w:szCs w:val="22"/>
          <w:lang w:val="fr-FR"/>
        </w:rPr>
      </w:pPr>
    </w:p>
    <w:p w14:paraId="4C5B6741" w14:textId="39BE2C9D" w:rsidR="4AE483D7" w:rsidRPr="00476656" w:rsidRDefault="412ACABD" w:rsidP="57226071">
      <w:pPr>
        <w:pStyle w:val="Corpsdetexte"/>
        <w:spacing w:before="24"/>
        <w:jc w:val="both"/>
        <w:rPr>
          <w:rFonts w:eastAsia="Tahoma"/>
          <w:sz w:val="22"/>
          <w:szCs w:val="22"/>
          <w:lang w:val="fr-FR"/>
        </w:rPr>
      </w:pPr>
      <w:r w:rsidRPr="00476656">
        <w:rPr>
          <w:rFonts w:eastAsia="Tahoma"/>
          <w:sz w:val="22"/>
          <w:szCs w:val="22"/>
          <w:lang w:val="fr-FR"/>
        </w:rPr>
        <w:t>De même</w:t>
      </w:r>
      <w:r w:rsidRPr="57226071">
        <w:rPr>
          <w:rFonts w:eastAsia="Tahoma"/>
          <w:sz w:val="22"/>
          <w:szCs w:val="22"/>
          <w:lang w:val="fr-FR"/>
        </w:rPr>
        <w:t xml:space="preserve">, </w:t>
      </w:r>
      <w:r w:rsidRPr="00476656">
        <w:rPr>
          <w:rFonts w:eastAsia="Tahoma"/>
          <w:sz w:val="22"/>
          <w:szCs w:val="22"/>
          <w:lang w:val="fr-FR"/>
        </w:rPr>
        <w:t>lorsque le produit vendu a subi une transformation telle que la fonction essentielle de garantie d’origine est mise à mal, la règle de l’épuisement des droits ne peut être appliquée. Il doit donc être procédé à une mise en balance de l’existence légitime d’un marché des biens d’occasion et de la fonction essentielle de garantie d’origine des produits (Tribunal judiciaire de</w:t>
      </w:r>
      <w:r w:rsidR="001818E5">
        <w:rPr>
          <w:rFonts w:eastAsia="Tahoma"/>
          <w:sz w:val="22"/>
          <w:szCs w:val="22"/>
          <w:lang w:val="fr-FR"/>
        </w:rPr>
        <w:t xml:space="preserve"> </w:t>
      </w:r>
      <w:r w:rsidRPr="00476656">
        <w:rPr>
          <w:rFonts w:eastAsia="Tahoma"/>
          <w:sz w:val="22"/>
          <w:szCs w:val="22"/>
          <w:lang w:val="fr-FR"/>
        </w:rPr>
        <w:t>Paris, 17 mai 2024, n° 19/06127 et Tribunal judiciaire de Paris, 25 avril 2024, n° 21/14571).</w:t>
      </w:r>
      <w:r w:rsidRPr="57226071">
        <w:rPr>
          <w:rFonts w:eastAsia="Tahoma"/>
          <w:sz w:val="22"/>
          <w:szCs w:val="22"/>
          <w:lang w:val="fr-FR"/>
        </w:rPr>
        <w:t xml:space="preserve"> </w:t>
      </w:r>
    </w:p>
    <w:p w14:paraId="0A056950" w14:textId="77777777" w:rsidR="00D82180" w:rsidRPr="00694635" w:rsidRDefault="00D82180" w:rsidP="00694635">
      <w:pPr>
        <w:pStyle w:val="Corpsdetexte"/>
        <w:spacing w:before="14"/>
        <w:jc w:val="both"/>
        <w:rPr>
          <w:rFonts w:eastAsia="Tahoma"/>
          <w:sz w:val="22"/>
          <w:szCs w:val="22"/>
          <w:lang w:val="fr-FR"/>
        </w:rPr>
      </w:pPr>
    </w:p>
    <w:p w14:paraId="0CA5D59E" w14:textId="4807E3B7" w:rsidR="00D82180" w:rsidRPr="00694635" w:rsidRDefault="7A89B8B8" w:rsidP="00694635">
      <w:pPr>
        <w:pStyle w:val="Sous-question"/>
        <w:numPr>
          <w:ilvl w:val="0"/>
          <w:numId w:val="128"/>
        </w:numPr>
      </w:pPr>
      <w:r w:rsidRPr="00694635">
        <w:rPr>
          <w:spacing w:val="-2"/>
        </w:rPr>
        <w:t>L’altération</w:t>
      </w:r>
      <w:r w:rsidRPr="00694635">
        <w:t xml:space="preserve"> </w:t>
      </w:r>
      <w:r w:rsidR="69A8F456" w:rsidRPr="00694635">
        <w:t xml:space="preserve">ou la </w:t>
      </w:r>
      <w:r w:rsidR="69A8F456" w:rsidRPr="00694635">
        <w:rPr>
          <w:strike/>
        </w:rPr>
        <w:t>dépréciation</w:t>
      </w:r>
      <w:r w:rsidR="69A8F456" w:rsidRPr="00694635">
        <w:t xml:space="preserve"> </w:t>
      </w:r>
      <w:r w:rsidR="69A8F456" w:rsidRPr="00694635">
        <w:rPr>
          <w:i/>
          <w:iCs/>
        </w:rPr>
        <w:t>détérioration</w:t>
      </w:r>
      <w:r w:rsidRPr="00694635">
        <w:t xml:space="preserve"> des </w:t>
      </w:r>
      <w:r w:rsidRPr="00694635">
        <w:rPr>
          <w:spacing w:val="-2"/>
        </w:rPr>
        <w:t>marchandises</w:t>
      </w:r>
    </w:p>
    <w:p w14:paraId="5100C0AD" w14:textId="77777777" w:rsidR="00D82180" w:rsidRPr="00694635" w:rsidRDefault="00D82180" w:rsidP="00694635">
      <w:pPr>
        <w:pStyle w:val="Corpsdetexte"/>
        <w:spacing w:before="18"/>
        <w:jc w:val="both"/>
        <w:rPr>
          <w:rFonts w:eastAsia="Tahoma"/>
          <w:sz w:val="22"/>
          <w:szCs w:val="22"/>
          <w:lang w:val="fr-FR"/>
        </w:rPr>
      </w:pPr>
    </w:p>
    <w:p w14:paraId="17C4DF9E" w14:textId="40FD64FF" w:rsidR="00D82180" w:rsidRPr="00E076CF" w:rsidRDefault="3E988F37" w:rsidP="00E076CF">
      <w:pPr>
        <w:widowControl w:val="0"/>
        <w:tabs>
          <w:tab w:val="left" w:pos="1694"/>
        </w:tabs>
        <w:autoSpaceDE w:val="0"/>
        <w:autoSpaceDN w:val="0"/>
        <w:spacing w:before="1" w:after="0" w:line="240" w:lineRule="auto"/>
        <w:jc w:val="both"/>
        <w:rPr>
          <w:rFonts w:ascii="Arial" w:eastAsia="Tahoma" w:hAnsi="Arial" w:cs="Arial"/>
          <w:spacing w:val="-2"/>
          <w:sz w:val="22"/>
          <w:szCs w:val="22"/>
        </w:rPr>
      </w:pPr>
      <w:r w:rsidRPr="00694635" w:rsidDel="7A89B8B8">
        <w:rPr>
          <w:rFonts w:ascii="Arial" w:eastAsia="Tahoma" w:hAnsi="Arial" w:cs="Arial"/>
          <w:sz w:val="22"/>
          <w:szCs w:val="22"/>
        </w:rPr>
        <w:t xml:space="preserve">L'altération ou la détérioration des </w:t>
      </w:r>
      <w:r w:rsidR="6105EB44" w:rsidRPr="502DC7C9">
        <w:rPr>
          <w:rFonts w:ascii="Arial" w:eastAsia="Tahoma" w:hAnsi="Arial" w:cs="Arial"/>
          <w:sz w:val="22"/>
          <w:szCs w:val="22"/>
        </w:rPr>
        <w:t xml:space="preserve">produits </w:t>
      </w:r>
      <w:r w:rsidR="38E86CB3" w:rsidRPr="502DC7C9">
        <w:rPr>
          <w:rFonts w:ascii="Arial" w:eastAsia="Tahoma" w:hAnsi="Arial" w:cs="Arial"/>
          <w:sz w:val="22"/>
          <w:szCs w:val="22"/>
        </w:rPr>
        <w:t>constitue</w:t>
      </w:r>
      <w:r w:rsidR="001818E5">
        <w:rPr>
          <w:rFonts w:ascii="Arial" w:eastAsia="Tahoma" w:hAnsi="Arial" w:cs="Arial"/>
          <w:sz w:val="22"/>
          <w:szCs w:val="22"/>
        </w:rPr>
        <w:t xml:space="preserve"> </w:t>
      </w:r>
      <w:r w:rsidR="469B7CCD" w:rsidRPr="00694635">
        <w:rPr>
          <w:rFonts w:ascii="Arial" w:eastAsia="Tahoma" w:hAnsi="Arial" w:cs="Arial"/>
          <w:spacing w:val="-2"/>
          <w:sz w:val="22"/>
          <w:szCs w:val="22"/>
        </w:rPr>
        <w:t>un motif légitime</w:t>
      </w:r>
      <w:r w:rsidRPr="00694635" w:rsidDel="7A89B8B8">
        <w:rPr>
          <w:rFonts w:ascii="Arial" w:eastAsia="Tahoma" w:hAnsi="Arial" w:cs="Arial"/>
          <w:sz w:val="22"/>
          <w:szCs w:val="22"/>
        </w:rPr>
        <w:t xml:space="preserve"> pour </w:t>
      </w:r>
      <w:r w:rsidR="001818E5" w:rsidRPr="00694635">
        <w:rPr>
          <w:rFonts w:ascii="Arial" w:eastAsia="Tahoma" w:hAnsi="Arial" w:cs="Arial"/>
          <w:spacing w:val="-2"/>
          <w:sz w:val="22"/>
          <w:szCs w:val="22"/>
        </w:rPr>
        <w:t>lequel</w:t>
      </w:r>
      <w:r w:rsidRPr="00694635">
        <w:rPr>
          <w:rFonts w:ascii="Arial" w:eastAsia="Tahoma" w:hAnsi="Arial" w:cs="Arial"/>
          <w:spacing w:val="-2"/>
          <w:sz w:val="22"/>
          <w:szCs w:val="22"/>
        </w:rPr>
        <w:t xml:space="preserve"> le titulaire d</w:t>
      </w:r>
      <w:r w:rsidR="1245A9AA" w:rsidRPr="502DC7C9">
        <w:rPr>
          <w:rFonts w:ascii="Arial" w:eastAsia="Tahoma" w:hAnsi="Arial" w:cs="Arial"/>
          <w:sz w:val="22"/>
          <w:szCs w:val="22"/>
        </w:rPr>
        <w:t>e la</w:t>
      </w:r>
      <w:r w:rsidRPr="00694635">
        <w:rPr>
          <w:rFonts w:ascii="Arial" w:eastAsia="Tahoma" w:hAnsi="Arial" w:cs="Arial"/>
          <w:spacing w:val="-2"/>
          <w:sz w:val="22"/>
          <w:szCs w:val="22"/>
        </w:rPr>
        <w:t xml:space="preserve"> marque peut s'opposer à l'épuisement des droits.</w:t>
      </w:r>
      <w:r w:rsidRPr="502DC7C9">
        <w:rPr>
          <w:rFonts w:ascii="Arial" w:eastAsia="Tahoma" w:hAnsi="Arial" w:cs="Arial"/>
          <w:sz w:val="22"/>
          <w:szCs w:val="22"/>
        </w:rPr>
        <w:t xml:space="preserve"> Ce</w:t>
      </w:r>
      <w:r w:rsidRPr="00694635">
        <w:rPr>
          <w:rFonts w:ascii="Arial" w:eastAsia="Tahoma" w:hAnsi="Arial" w:cs="Arial"/>
          <w:sz w:val="22"/>
          <w:szCs w:val="22"/>
        </w:rPr>
        <w:t xml:space="preserve"> </w:t>
      </w:r>
      <w:r w:rsidRPr="502DC7C9">
        <w:rPr>
          <w:rFonts w:ascii="Arial" w:eastAsia="Tahoma" w:hAnsi="Arial" w:cs="Arial"/>
          <w:sz w:val="22"/>
          <w:szCs w:val="22"/>
        </w:rPr>
        <w:t xml:space="preserve">motif est d’ailleurs </w:t>
      </w:r>
      <w:r w:rsidR="5AE9B9C6" w:rsidRPr="502DC7C9">
        <w:rPr>
          <w:rFonts w:ascii="Arial" w:eastAsia="Tahoma" w:hAnsi="Arial" w:cs="Arial"/>
          <w:sz w:val="22"/>
          <w:szCs w:val="22"/>
        </w:rPr>
        <w:t>expressément</w:t>
      </w:r>
      <w:r w:rsidR="5AE9B9C6" w:rsidRPr="00694635">
        <w:rPr>
          <w:rFonts w:ascii="Arial" w:eastAsia="Tahoma" w:hAnsi="Arial" w:cs="Arial"/>
          <w:sz w:val="22"/>
          <w:szCs w:val="22"/>
        </w:rPr>
        <w:t xml:space="preserve"> </w:t>
      </w:r>
      <w:r w:rsidRPr="502DC7C9">
        <w:rPr>
          <w:rFonts w:ascii="Arial" w:eastAsia="Tahoma" w:hAnsi="Arial" w:cs="Arial"/>
          <w:sz w:val="22"/>
          <w:szCs w:val="22"/>
        </w:rPr>
        <w:t xml:space="preserve">mentionné dans </w:t>
      </w:r>
      <w:r w:rsidR="0AB2C97C" w:rsidRPr="00E076CF">
        <w:rPr>
          <w:rFonts w:ascii="Arial" w:eastAsia="Tahoma" w:hAnsi="Arial" w:cs="Arial"/>
          <w:kern w:val="0"/>
          <w:sz w:val="22"/>
          <w:szCs w:val="22"/>
          <w14:ligatures w14:val="none"/>
        </w:rPr>
        <w:t>l’article 713-4, alinéa 2 du C</w:t>
      </w:r>
      <w:r w:rsidR="61E47FB0" w:rsidRPr="00E076CF">
        <w:rPr>
          <w:rFonts w:ascii="Arial" w:eastAsia="Tahoma" w:hAnsi="Arial" w:cs="Arial"/>
          <w:kern w:val="0"/>
          <w:sz w:val="22"/>
          <w:szCs w:val="22"/>
          <w14:ligatures w14:val="none"/>
        </w:rPr>
        <w:t>PI</w:t>
      </w:r>
      <w:r w:rsidR="0AB2C97C" w:rsidRPr="00E076CF">
        <w:rPr>
          <w:rFonts w:ascii="Arial" w:eastAsia="Tahoma" w:hAnsi="Arial" w:cs="Arial"/>
          <w:kern w:val="0"/>
          <w:sz w:val="22"/>
          <w:szCs w:val="22"/>
          <w14:ligatures w14:val="none"/>
        </w:rPr>
        <w:t>.</w:t>
      </w:r>
      <w:r w:rsidR="00E076CF" w:rsidRPr="00E076CF">
        <w:rPr>
          <w:rFonts w:ascii="Arial" w:eastAsia="Tahoma" w:hAnsi="Arial" w:cs="Arial"/>
          <w:kern w:val="0"/>
          <w:sz w:val="22"/>
          <w:szCs w:val="22"/>
          <w14:ligatures w14:val="none"/>
        </w:rPr>
        <w:t xml:space="preserve"> </w:t>
      </w:r>
      <w:r w:rsidRPr="00E076CF">
        <w:rPr>
          <w:rFonts w:ascii="Arial" w:eastAsia="Tahoma" w:hAnsi="Arial" w:cs="Arial"/>
          <w:kern w:val="0"/>
          <w:sz w:val="22"/>
          <w:szCs w:val="22"/>
          <w14:ligatures w14:val="none"/>
        </w:rPr>
        <w:t xml:space="preserve">Toutefois, il a pu être jugé qu’à l’occasion </w:t>
      </w:r>
      <w:r w:rsidR="0B0F8FB5" w:rsidRPr="00E076CF">
        <w:rPr>
          <w:rFonts w:ascii="Arial" w:eastAsia="Tahoma" w:hAnsi="Arial" w:cs="Arial"/>
          <w:kern w:val="0"/>
          <w:sz w:val="22"/>
          <w:szCs w:val="22"/>
          <w14:ligatures w14:val="none"/>
        </w:rPr>
        <w:t xml:space="preserve">de la </w:t>
      </w:r>
      <w:r w:rsidRPr="00E076CF">
        <w:rPr>
          <w:rFonts w:ascii="Arial" w:eastAsia="Tahoma" w:hAnsi="Arial" w:cs="Arial"/>
          <w:kern w:val="0"/>
          <w:sz w:val="22"/>
          <w:szCs w:val="22"/>
          <w14:ligatures w14:val="none"/>
        </w:rPr>
        <w:t>réparation licite d’un produit entra</w:t>
      </w:r>
      <w:r w:rsidR="0A3967A3" w:rsidRPr="00E076CF">
        <w:rPr>
          <w:rFonts w:ascii="Arial" w:eastAsia="Tahoma" w:hAnsi="Arial" w:cs="Arial"/>
          <w:kern w:val="0"/>
          <w:sz w:val="22"/>
          <w:szCs w:val="22"/>
          <w14:ligatures w14:val="none"/>
        </w:rPr>
        <w:t>î</w:t>
      </w:r>
      <w:r w:rsidRPr="00E076CF">
        <w:rPr>
          <w:rFonts w:ascii="Arial" w:eastAsia="Tahoma" w:hAnsi="Arial" w:cs="Arial"/>
          <w:kern w:val="0"/>
          <w:sz w:val="22"/>
          <w:szCs w:val="22"/>
          <w14:ligatures w14:val="none"/>
        </w:rPr>
        <w:t xml:space="preserve">nant une </w:t>
      </w:r>
      <w:r w:rsidR="40267DCD" w:rsidRPr="00E076CF">
        <w:rPr>
          <w:rFonts w:ascii="Arial" w:eastAsia="Tahoma" w:hAnsi="Arial" w:cs="Arial"/>
          <w:kern w:val="0"/>
          <w:sz w:val="22"/>
          <w:szCs w:val="22"/>
          <w14:ligatures w14:val="none"/>
        </w:rPr>
        <w:t>modification essentielle de celui-ci</w:t>
      </w:r>
      <w:r w:rsidRPr="00E076CF">
        <w:rPr>
          <w:rFonts w:ascii="Arial" w:eastAsia="Tahoma" w:hAnsi="Arial" w:cs="Arial"/>
          <w:kern w:val="0"/>
          <w:sz w:val="22"/>
          <w:szCs w:val="22"/>
          <w14:ligatures w14:val="none"/>
        </w:rPr>
        <w:t xml:space="preserve">, la marque </w:t>
      </w:r>
      <w:r w:rsidR="2DE1CAF8" w:rsidRPr="00E076CF">
        <w:rPr>
          <w:rFonts w:ascii="Arial" w:eastAsia="Tahoma" w:hAnsi="Arial" w:cs="Arial"/>
          <w:kern w:val="0"/>
          <w:sz w:val="22"/>
          <w:szCs w:val="22"/>
          <w14:ligatures w14:val="none"/>
        </w:rPr>
        <w:t xml:space="preserve">puisse </w:t>
      </w:r>
      <w:r w:rsidRPr="00E076CF">
        <w:rPr>
          <w:rFonts w:ascii="Arial" w:eastAsia="Tahoma" w:hAnsi="Arial" w:cs="Arial"/>
          <w:kern w:val="0"/>
          <w:sz w:val="22"/>
          <w:szCs w:val="22"/>
          <w14:ligatures w14:val="none"/>
        </w:rPr>
        <w:t>être supprimée, sans qu’il y ait délit de suppression illicite de marque (Versailles, 2 février 1989</w:t>
      </w:r>
      <w:r w:rsidR="7BFDE3C3" w:rsidRPr="00E076CF">
        <w:rPr>
          <w:rFonts w:ascii="Arial" w:eastAsia="Tahoma" w:hAnsi="Arial" w:cs="Arial"/>
          <w:kern w:val="0"/>
          <w:sz w:val="22"/>
          <w:szCs w:val="22"/>
          <w14:ligatures w14:val="none"/>
        </w:rPr>
        <w:t>. V</w:t>
      </w:r>
      <w:r w:rsidR="00E076CF">
        <w:rPr>
          <w:rFonts w:ascii="Arial" w:eastAsia="Tahoma" w:hAnsi="Arial" w:cs="Arial"/>
          <w:kern w:val="0"/>
          <w:sz w:val="22"/>
          <w:szCs w:val="22"/>
          <w14:ligatures w14:val="none"/>
        </w:rPr>
        <w:t>.</w:t>
      </w:r>
      <w:r w:rsidRPr="00E076CF">
        <w:rPr>
          <w:rFonts w:ascii="Arial" w:eastAsia="Tahoma" w:hAnsi="Arial" w:cs="Arial"/>
          <w:kern w:val="0"/>
          <w:sz w:val="22"/>
          <w:szCs w:val="22"/>
          <w14:ligatures w14:val="none"/>
        </w:rPr>
        <w:t xml:space="preserve"> également Tribunal judiciaire</w:t>
      </w:r>
      <w:r w:rsidR="00D835B3" w:rsidRPr="00E076CF">
        <w:rPr>
          <w:rFonts w:ascii="Arial" w:eastAsia="Tahoma" w:hAnsi="Arial" w:cs="Arial"/>
          <w:kern w:val="0"/>
          <w:sz w:val="22"/>
          <w:szCs w:val="22"/>
          <w14:ligatures w14:val="none"/>
        </w:rPr>
        <w:t xml:space="preserve"> </w:t>
      </w:r>
      <w:r w:rsidR="36FEEDA0" w:rsidRPr="00E076CF">
        <w:rPr>
          <w:rFonts w:ascii="Arial" w:eastAsia="Tahoma" w:hAnsi="Arial" w:cs="Arial"/>
          <w:kern w:val="0"/>
          <w:sz w:val="22"/>
          <w:szCs w:val="22"/>
          <w14:ligatures w14:val="none"/>
        </w:rPr>
        <w:t xml:space="preserve">de </w:t>
      </w:r>
      <w:r w:rsidRPr="00E076CF">
        <w:rPr>
          <w:rFonts w:ascii="Arial" w:eastAsia="Tahoma" w:hAnsi="Arial" w:cs="Arial"/>
          <w:kern w:val="0"/>
          <w:sz w:val="22"/>
          <w:szCs w:val="22"/>
          <w14:ligatures w14:val="none"/>
        </w:rPr>
        <w:t>Paris, 25 avril 2024, n°</w:t>
      </w:r>
      <w:r w:rsidR="00E076CF">
        <w:rPr>
          <w:rFonts w:ascii="Arial" w:eastAsia="Tahoma" w:hAnsi="Arial" w:cs="Arial"/>
          <w:kern w:val="0"/>
          <w:sz w:val="22"/>
          <w:szCs w:val="22"/>
          <w14:ligatures w14:val="none"/>
        </w:rPr>
        <w:t xml:space="preserve"> </w:t>
      </w:r>
      <w:r w:rsidRPr="00E076CF">
        <w:rPr>
          <w:rFonts w:ascii="Arial" w:eastAsia="Tahoma" w:hAnsi="Arial" w:cs="Arial"/>
          <w:kern w:val="0"/>
          <w:sz w:val="22"/>
          <w:szCs w:val="22"/>
          <w14:ligatures w14:val="none"/>
        </w:rPr>
        <w:t>21/14571).</w:t>
      </w:r>
      <w:r w:rsidRPr="00D835B3">
        <w:rPr>
          <w:rFonts w:eastAsia="Tahoma"/>
          <w:sz w:val="22"/>
          <w:szCs w:val="22"/>
        </w:rPr>
        <w:t xml:space="preserve"> </w:t>
      </w:r>
    </w:p>
    <w:p w14:paraId="76C363A5" w14:textId="77777777" w:rsidR="00D82180" w:rsidRPr="00694635" w:rsidRDefault="00D82180" w:rsidP="00694635">
      <w:pPr>
        <w:pStyle w:val="Corpsdetexte"/>
        <w:spacing w:before="18"/>
        <w:jc w:val="both"/>
        <w:rPr>
          <w:rFonts w:eastAsia="Tahoma"/>
          <w:sz w:val="22"/>
          <w:szCs w:val="22"/>
          <w:lang w:val="fr-FR"/>
        </w:rPr>
      </w:pPr>
    </w:p>
    <w:p w14:paraId="40D2BA6F" w14:textId="29A150AC" w:rsidR="00D82180" w:rsidRPr="00694635" w:rsidRDefault="66966067" w:rsidP="00694635">
      <w:pPr>
        <w:widowControl w:val="0"/>
        <w:tabs>
          <w:tab w:val="left" w:pos="1694"/>
        </w:tabs>
        <w:autoSpaceDE w:val="0"/>
        <w:autoSpaceDN w:val="0"/>
        <w:spacing w:before="1" w:after="0" w:line="240" w:lineRule="auto"/>
        <w:jc w:val="both"/>
        <w:rPr>
          <w:rFonts w:ascii="Arial" w:eastAsia="Tahoma" w:hAnsi="Arial" w:cs="Arial"/>
          <w:kern w:val="0"/>
          <w:sz w:val="22"/>
          <w:szCs w:val="22"/>
          <w14:ligatures w14:val="none"/>
        </w:rPr>
      </w:pPr>
      <w:r w:rsidRPr="00694635">
        <w:rPr>
          <w:rFonts w:ascii="Arial" w:eastAsia="Tahoma" w:hAnsi="Arial" w:cs="Arial"/>
          <w:kern w:val="0"/>
          <w:sz w:val="22"/>
          <w:szCs w:val="22"/>
          <w14:ligatures w14:val="none"/>
        </w:rPr>
        <w:t xml:space="preserve">En effet, dans un tel cas, le produit </w:t>
      </w:r>
      <w:r w:rsidR="4E0BB6FE" w:rsidRPr="70CDFA92">
        <w:rPr>
          <w:rFonts w:ascii="Arial" w:eastAsia="Tahoma" w:hAnsi="Arial" w:cs="Arial"/>
          <w:sz w:val="22"/>
          <w:szCs w:val="22"/>
        </w:rPr>
        <w:t xml:space="preserve">modifié </w:t>
      </w:r>
      <w:r w:rsidRPr="00694635">
        <w:rPr>
          <w:rFonts w:ascii="Arial" w:eastAsia="Tahoma" w:hAnsi="Arial" w:cs="Arial"/>
          <w:kern w:val="0"/>
          <w:sz w:val="22"/>
          <w:szCs w:val="22"/>
          <w14:ligatures w14:val="none"/>
        </w:rPr>
        <w:t>devient un produit nouveau, distinct de l’original</w:t>
      </w:r>
      <w:r w:rsidR="6DE38257" w:rsidRPr="70CDFA92">
        <w:rPr>
          <w:rFonts w:ascii="Arial" w:eastAsia="Tahoma" w:hAnsi="Arial" w:cs="Arial"/>
          <w:sz w:val="22"/>
          <w:szCs w:val="22"/>
        </w:rPr>
        <w:t>, ce qui entraîne l’impossibilité pour le consommateur d’associer ce</w:t>
      </w:r>
      <w:r w:rsidRPr="00694635">
        <w:rPr>
          <w:rFonts w:ascii="Arial" w:eastAsia="Tahoma" w:hAnsi="Arial" w:cs="Arial"/>
          <w:kern w:val="0"/>
          <w:sz w:val="22"/>
          <w:szCs w:val="22"/>
          <w14:ligatures w14:val="none"/>
        </w:rPr>
        <w:t xml:space="preserve"> produit au titulaire de la marque. La modification est telle que la fonction d’identification de l’origine du produit exercée par la marque n’a plus lieu d’être. </w:t>
      </w:r>
    </w:p>
    <w:p w14:paraId="6F471A26" w14:textId="77777777" w:rsidR="00D82180" w:rsidRPr="00694635" w:rsidRDefault="00D82180" w:rsidP="00694635">
      <w:pPr>
        <w:widowControl w:val="0"/>
        <w:tabs>
          <w:tab w:val="left" w:pos="1694"/>
        </w:tabs>
        <w:autoSpaceDE w:val="0"/>
        <w:autoSpaceDN w:val="0"/>
        <w:spacing w:before="1" w:after="0" w:line="240" w:lineRule="auto"/>
        <w:jc w:val="both"/>
        <w:rPr>
          <w:rFonts w:ascii="Arial" w:eastAsia="Tahoma" w:hAnsi="Arial" w:cs="Arial"/>
          <w:kern w:val="0"/>
          <w:sz w:val="22"/>
          <w:szCs w:val="22"/>
          <w14:ligatures w14:val="none"/>
        </w:rPr>
      </w:pPr>
    </w:p>
    <w:p w14:paraId="15C31E3E" w14:textId="2DE52DDC" w:rsidR="00D82180" w:rsidRPr="00694635" w:rsidRDefault="66966067" w:rsidP="00694635">
      <w:pPr>
        <w:widowControl w:val="0"/>
        <w:tabs>
          <w:tab w:val="left" w:pos="1694"/>
        </w:tabs>
        <w:autoSpaceDE w:val="0"/>
        <w:autoSpaceDN w:val="0"/>
        <w:spacing w:before="1" w:after="0" w:line="240" w:lineRule="auto"/>
        <w:jc w:val="both"/>
        <w:rPr>
          <w:rFonts w:ascii="Arial" w:eastAsia="Tahoma" w:hAnsi="Arial" w:cs="Arial"/>
          <w:kern w:val="0"/>
          <w:sz w:val="22"/>
          <w:szCs w:val="22"/>
          <w14:ligatures w14:val="none"/>
        </w:rPr>
      </w:pPr>
      <w:r w:rsidRPr="00694635">
        <w:rPr>
          <w:rFonts w:ascii="Arial" w:eastAsia="Tahoma" w:hAnsi="Arial" w:cs="Arial"/>
          <w:kern w:val="0"/>
          <w:sz w:val="22"/>
          <w:szCs w:val="22"/>
          <w14:ligatures w14:val="none"/>
        </w:rPr>
        <w:t>A cet égard, la pratique de l’</w:t>
      </w:r>
      <w:proofErr w:type="spellStart"/>
      <w:r w:rsidRPr="00694635">
        <w:rPr>
          <w:rFonts w:ascii="Arial" w:eastAsia="Tahoma" w:hAnsi="Arial" w:cs="Arial"/>
          <w:kern w:val="0"/>
          <w:sz w:val="22"/>
          <w:szCs w:val="22"/>
          <w14:ligatures w14:val="none"/>
        </w:rPr>
        <w:t>upcycling</w:t>
      </w:r>
      <w:proofErr w:type="spellEnd"/>
      <w:r w:rsidRPr="00694635">
        <w:rPr>
          <w:rFonts w:ascii="Arial" w:eastAsia="Tahoma" w:hAnsi="Arial" w:cs="Arial"/>
          <w:kern w:val="0"/>
          <w:sz w:val="22"/>
          <w:szCs w:val="22"/>
          <w14:ligatures w14:val="none"/>
        </w:rPr>
        <w:t xml:space="preserve">, consistant à récupérer un produit existant afin d'en créer un nouveau en lui apportant une valeur ajoutée </w:t>
      </w:r>
      <w:r w:rsidR="6367F2D6" w:rsidRPr="70CDFA92">
        <w:rPr>
          <w:rFonts w:ascii="Arial" w:eastAsia="Tahoma" w:hAnsi="Arial" w:cs="Arial"/>
          <w:sz w:val="22"/>
          <w:szCs w:val="22"/>
        </w:rPr>
        <w:t>s’apparente à</w:t>
      </w:r>
      <w:r w:rsidRPr="00694635">
        <w:rPr>
          <w:rFonts w:ascii="Arial" w:eastAsia="Tahoma" w:hAnsi="Arial" w:cs="Arial"/>
          <w:kern w:val="0"/>
          <w:sz w:val="22"/>
          <w:szCs w:val="22"/>
          <w14:ligatures w14:val="none"/>
        </w:rPr>
        <w:t xml:space="preserve"> une transformation si substantielle que le produit</w:t>
      </w:r>
      <w:r w:rsidR="6169A513" w:rsidRPr="70CDFA92">
        <w:rPr>
          <w:rFonts w:ascii="Arial" w:eastAsia="Tahoma" w:hAnsi="Arial" w:cs="Arial"/>
          <w:sz w:val="22"/>
          <w:szCs w:val="22"/>
        </w:rPr>
        <w:t xml:space="preserve"> modifié</w:t>
      </w:r>
      <w:r w:rsidRPr="00694635">
        <w:rPr>
          <w:rFonts w:ascii="Arial" w:eastAsia="Tahoma" w:hAnsi="Arial" w:cs="Arial"/>
          <w:kern w:val="0"/>
          <w:sz w:val="22"/>
          <w:szCs w:val="22"/>
          <w14:ligatures w14:val="none"/>
        </w:rPr>
        <w:t xml:space="preserve"> ne peut plus être attaché à l’original</w:t>
      </w:r>
      <w:r w:rsidR="2ACCE21C" w:rsidRPr="70CDFA92">
        <w:rPr>
          <w:rFonts w:ascii="Arial" w:eastAsia="Tahoma" w:hAnsi="Arial" w:cs="Arial"/>
          <w:sz w:val="22"/>
          <w:szCs w:val="22"/>
        </w:rPr>
        <w:t xml:space="preserve">. Une telle transformation </w:t>
      </w:r>
      <w:r w:rsidRPr="00694635">
        <w:rPr>
          <w:rFonts w:ascii="Arial" w:eastAsia="Tahoma" w:hAnsi="Arial" w:cs="Arial"/>
          <w:kern w:val="0"/>
          <w:sz w:val="22"/>
          <w:szCs w:val="22"/>
          <w14:ligatures w14:val="none"/>
        </w:rPr>
        <w:t xml:space="preserve">pourrait justifier la suppression de la marque d'origine </w:t>
      </w:r>
      <w:r w:rsidR="00325A0F">
        <w:rPr>
          <w:rFonts w:ascii="Arial" w:eastAsia="Tahoma" w:hAnsi="Arial" w:cs="Arial"/>
          <w:sz w:val="22"/>
          <w:szCs w:val="22"/>
        </w:rPr>
        <w:t xml:space="preserve">et/ou </w:t>
      </w:r>
      <w:r w:rsidR="1329CAE1" w:rsidRPr="70CDFA92">
        <w:rPr>
          <w:rFonts w:ascii="Arial" w:eastAsia="Tahoma" w:hAnsi="Arial" w:cs="Arial"/>
          <w:sz w:val="22"/>
          <w:szCs w:val="22"/>
        </w:rPr>
        <w:t>l</w:t>
      </w:r>
      <w:r w:rsidRPr="00694635">
        <w:rPr>
          <w:rFonts w:ascii="Arial" w:eastAsia="Tahoma" w:hAnsi="Arial" w:cs="Arial"/>
          <w:kern w:val="0"/>
          <w:sz w:val="22"/>
          <w:szCs w:val="22"/>
          <w14:ligatures w14:val="none"/>
        </w:rPr>
        <w:t xml:space="preserve">a revente </w:t>
      </w:r>
      <w:r w:rsidR="64006248" w:rsidRPr="70CDFA92">
        <w:rPr>
          <w:rFonts w:ascii="Arial" w:eastAsia="Tahoma" w:hAnsi="Arial" w:cs="Arial"/>
          <w:sz w:val="22"/>
          <w:szCs w:val="22"/>
        </w:rPr>
        <w:t xml:space="preserve">du produit </w:t>
      </w:r>
      <w:r w:rsidRPr="00694635">
        <w:rPr>
          <w:rFonts w:ascii="Arial" w:eastAsia="Tahoma" w:hAnsi="Arial" w:cs="Arial"/>
          <w:kern w:val="0"/>
          <w:sz w:val="22"/>
          <w:szCs w:val="22"/>
          <w14:ligatures w14:val="none"/>
        </w:rPr>
        <w:t>sous une marque distincte, sans atteinte aux droits du titulaire de la marque d’origine.</w:t>
      </w:r>
    </w:p>
    <w:p w14:paraId="796BDC81" w14:textId="77777777" w:rsidR="00D82180" w:rsidRPr="00694635" w:rsidRDefault="00D82180" w:rsidP="00694635">
      <w:pPr>
        <w:widowControl w:val="0"/>
        <w:tabs>
          <w:tab w:val="left" w:pos="1694"/>
        </w:tabs>
        <w:autoSpaceDE w:val="0"/>
        <w:autoSpaceDN w:val="0"/>
        <w:spacing w:before="1" w:after="0" w:line="240" w:lineRule="auto"/>
        <w:jc w:val="both"/>
        <w:rPr>
          <w:rFonts w:ascii="Arial" w:eastAsia="Tahoma" w:hAnsi="Arial" w:cs="Arial"/>
          <w:kern w:val="0"/>
          <w:sz w:val="22"/>
          <w:szCs w:val="22"/>
          <w14:ligatures w14:val="none"/>
        </w:rPr>
      </w:pPr>
    </w:p>
    <w:p w14:paraId="74F7B458" w14:textId="2E4546C5" w:rsidR="00D82180" w:rsidRPr="00694635" w:rsidRDefault="66966067" w:rsidP="00694635">
      <w:pPr>
        <w:widowControl w:val="0"/>
        <w:tabs>
          <w:tab w:val="left" w:pos="1694"/>
        </w:tabs>
        <w:autoSpaceDE w:val="0"/>
        <w:autoSpaceDN w:val="0"/>
        <w:spacing w:before="1" w:after="0" w:line="240" w:lineRule="auto"/>
        <w:jc w:val="both"/>
        <w:rPr>
          <w:rFonts w:ascii="Arial" w:eastAsia="Tahoma" w:hAnsi="Arial" w:cs="Arial"/>
          <w:sz w:val="22"/>
          <w:szCs w:val="22"/>
        </w:rPr>
      </w:pPr>
      <w:r w:rsidRPr="00694635">
        <w:rPr>
          <w:rFonts w:ascii="Arial" w:eastAsia="Tahoma" w:hAnsi="Arial" w:cs="Arial"/>
          <w:kern w:val="0"/>
          <w:sz w:val="22"/>
          <w:szCs w:val="22"/>
          <w14:ligatures w14:val="none"/>
        </w:rPr>
        <w:t xml:space="preserve">La question de la licéité de ce type de pratique n’a </w:t>
      </w:r>
      <w:r w:rsidR="7A719B5B" w:rsidRPr="70CDFA92">
        <w:rPr>
          <w:rFonts w:ascii="Arial" w:eastAsia="Tahoma" w:hAnsi="Arial" w:cs="Arial"/>
          <w:sz w:val="22"/>
          <w:szCs w:val="22"/>
        </w:rPr>
        <w:t xml:space="preserve">toutefois </w:t>
      </w:r>
      <w:r w:rsidRPr="00694635">
        <w:rPr>
          <w:rFonts w:ascii="Arial" w:eastAsia="Tahoma" w:hAnsi="Arial" w:cs="Arial"/>
          <w:kern w:val="0"/>
          <w:sz w:val="22"/>
          <w:szCs w:val="22"/>
          <w14:ligatures w14:val="none"/>
        </w:rPr>
        <w:t xml:space="preserve">pas encore </w:t>
      </w:r>
      <w:r w:rsidR="1B17E4E0" w:rsidRPr="70CDFA92">
        <w:rPr>
          <w:rFonts w:ascii="Arial" w:eastAsia="Tahoma" w:hAnsi="Arial" w:cs="Arial"/>
          <w:sz w:val="22"/>
          <w:szCs w:val="22"/>
        </w:rPr>
        <w:t>été tranchée en droit français.</w:t>
      </w:r>
    </w:p>
    <w:p w14:paraId="7B747813" w14:textId="28C264FD" w:rsidR="416D8F0B" w:rsidRPr="00694635" w:rsidRDefault="416D8F0B" w:rsidP="00694635">
      <w:pPr>
        <w:widowControl w:val="0"/>
        <w:tabs>
          <w:tab w:val="left" w:pos="1694"/>
        </w:tabs>
        <w:spacing w:before="1" w:after="0" w:line="240" w:lineRule="auto"/>
        <w:jc w:val="both"/>
        <w:rPr>
          <w:rFonts w:ascii="Arial" w:eastAsia="Tahoma" w:hAnsi="Arial" w:cs="Arial"/>
          <w:sz w:val="22"/>
          <w:szCs w:val="22"/>
        </w:rPr>
      </w:pPr>
    </w:p>
    <w:p w14:paraId="5B5D33F5" w14:textId="77777777" w:rsidR="00D82180" w:rsidRPr="00694635" w:rsidRDefault="057B84A6" w:rsidP="00694635">
      <w:pPr>
        <w:pStyle w:val="SQ"/>
      </w:pPr>
      <w:r w:rsidRPr="00694635">
        <w:t>L’atteinte à la réputation de la marque</w:t>
      </w:r>
    </w:p>
    <w:p w14:paraId="219F1B11" w14:textId="77777777" w:rsidR="00D82180" w:rsidRPr="00694635" w:rsidRDefault="00D82180" w:rsidP="00694635">
      <w:pPr>
        <w:pStyle w:val="Corpsdetexte"/>
        <w:spacing w:before="18"/>
        <w:jc w:val="both"/>
        <w:rPr>
          <w:rFonts w:eastAsia="Tahoma"/>
          <w:sz w:val="22"/>
          <w:szCs w:val="22"/>
          <w:lang w:val="fr-FR"/>
        </w:rPr>
      </w:pPr>
    </w:p>
    <w:p w14:paraId="677022FB" w14:textId="2CA0913B" w:rsidR="00D82180" w:rsidRPr="00B15E18" w:rsidRDefault="0AC8AF23" w:rsidP="00DC6EBB">
      <w:pPr>
        <w:pStyle w:val="Corpsdetexte"/>
        <w:jc w:val="both"/>
        <w:rPr>
          <w:rFonts w:eastAsia="Tahoma"/>
          <w:spacing w:val="-2"/>
          <w:sz w:val="22"/>
          <w:szCs w:val="22"/>
          <w:lang w:val="fr-FR"/>
        </w:rPr>
      </w:pPr>
      <w:r w:rsidRPr="00476656">
        <w:rPr>
          <w:rFonts w:eastAsia="Tahoma"/>
          <w:b/>
          <w:bCs/>
          <w:sz w:val="22"/>
          <w:szCs w:val="22"/>
          <w:lang w:val="fr-FR"/>
        </w:rPr>
        <w:t>OUI</w:t>
      </w:r>
      <w:r w:rsidRPr="00476656">
        <w:rPr>
          <w:rFonts w:eastAsia="Tahoma"/>
          <w:sz w:val="22"/>
          <w:szCs w:val="22"/>
          <w:lang w:val="fr-FR"/>
        </w:rPr>
        <w:t xml:space="preserve">. </w:t>
      </w:r>
      <w:r w:rsidR="0AB2C97C" w:rsidRPr="00476656">
        <w:rPr>
          <w:rFonts w:eastAsia="Tahoma"/>
          <w:sz w:val="22"/>
          <w:szCs w:val="22"/>
          <w:lang w:val="fr-FR"/>
        </w:rPr>
        <w:t xml:space="preserve">L'atteinte à la réputation de la marque </w:t>
      </w:r>
      <w:r w:rsidR="09332852" w:rsidRPr="00476656">
        <w:rPr>
          <w:rFonts w:eastAsia="Tahoma"/>
          <w:sz w:val="22"/>
          <w:szCs w:val="22"/>
          <w:lang w:val="fr-FR"/>
        </w:rPr>
        <w:t xml:space="preserve">constitue </w:t>
      </w:r>
      <w:r w:rsidR="0AB2C97C" w:rsidRPr="00476656">
        <w:rPr>
          <w:rFonts w:eastAsia="Tahoma"/>
          <w:sz w:val="22"/>
          <w:szCs w:val="22"/>
          <w:lang w:val="fr-FR"/>
        </w:rPr>
        <w:t xml:space="preserve">un motif légitime </w:t>
      </w:r>
      <w:r w:rsidR="6D7952EA" w:rsidRPr="00476656">
        <w:rPr>
          <w:rFonts w:eastAsia="Tahoma"/>
          <w:sz w:val="22"/>
          <w:szCs w:val="22"/>
          <w:lang w:val="fr-FR"/>
        </w:rPr>
        <w:t xml:space="preserve">permettant de faire </w:t>
      </w:r>
      <w:r w:rsidR="0AB2C97C" w:rsidRPr="00476656">
        <w:rPr>
          <w:rFonts w:eastAsia="Tahoma"/>
          <w:sz w:val="22"/>
          <w:szCs w:val="22"/>
          <w:lang w:val="fr-FR"/>
        </w:rPr>
        <w:t xml:space="preserve">échec à l’épuisement des droits </w:t>
      </w:r>
      <w:r w:rsidR="66966067" w:rsidRPr="00476656">
        <w:rPr>
          <w:rFonts w:eastAsia="Tahoma"/>
          <w:spacing w:val="-2"/>
          <w:sz w:val="22"/>
          <w:szCs w:val="22"/>
          <w:lang w:val="fr-FR"/>
        </w:rPr>
        <w:t xml:space="preserve">(CJCE, 11 novembre 1997, </w:t>
      </w:r>
      <w:r w:rsidR="05FF98A7" w:rsidRPr="00476656">
        <w:rPr>
          <w:rFonts w:eastAsia="Tahoma"/>
          <w:sz w:val="22"/>
          <w:szCs w:val="22"/>
          <w:lang w:val="fr-FR"/>
        </w:rPr>
        <w:t xml:space="preserve">Frits </w:t>
      </w:r>
      <w:proofErr w:type="spellStart"/>
      <w:r w:rsidR="05FF98A7" w:rsidRPr="00476656">
        <w:rPr>
          <w:rFonts w:eastAsia="Tahoma"/>
          <w:sz w:val="22"/>
          <w:szCs w:val="22"/>
          <w:lang w:val="fr-FR"/>
        </w:rPr>
        <w:t>Lodendersloot</w:t>
      </w:r>
      <w:proofErr w:type="spellEnd"/>
      <w:r w:rsidR="05FF98A7" w:rsidRPr="00476656">
        <w:rPr>
          <w:rFonts w:eastAsia="Tahoma"/>
          <w:sz w:val="22"/>
          <w:szCs w:val="22"/>
          <w:lang w:val="fr-FR"/>
        </w:rPr>
        <w:t xml:space="preserve">, </w:t>
      </w:r>
      <w:proofErr w:type="spellStart"/>
      <w:r w:rsidR="66966067" w:rsidRPr="00476656">
        <w:rPr>
          <w:rFonts w:eastAsia="Tahoma"/>
          <w:spacing w:val="-2"/>
          <w:sz w:val="22"/>
          <w:szCs w:val="22"/>
          <w:lang w:val="fr-FR"/>
        </w:rPr>
        <w:t>aff.</w:t>
      </w:r>
      <w:proofErr w:type="spellEnd"/>
      <w:r w:rsidR="66966067" w:rsidRPr="00476656">
        <w:rPr>
          <w:rFonts w:eastAsia="Tahoma"/>
          <w:spacing w:val="-2"/>
          <w:sz w:val="22"/>
          <w:szCs w:val="22"/>
          <w:lang w:val="fr-FR"/>
        </w:rPr>
        <w:t xml:space="preserve"> </w:t>
      </w:r>
      <w:r w:rsidR="66966067" w:rsidRPr="00B15E18">
        <w:rPr>
          <w:rFonts w:eastAsia="Tahoma"/>
          <w:spacing w:val="-2"/>
          <w:sz w:val="22"/>
          <w:szCs w:val="22"/>
          <w:lang w:val="fr-FR"/>
        </w:rPr>
        <w:t>C-349/95</w:t>
      </w:r>
      <w:r w:rsidR="66966067" w:rsidRPr="00B15E18">
        <w:rPr>
          <w:rFonts w:eastAsia="Tahoma"/>
          <w:sz w:val="22"/>
          <w:szCs w:val="22"/>
          <w:lang w:val="fr-FR"/>
        </w:rPr>
        <w:t>)</w:t>
      </w:r>
      <w:r w:rsidR="0FDB5992" w:rsidRPr="00B15E18">
        <w:rPr>
          <w:rFonts w:eastAsia="Tahoma"/>
          <w:sz w:val="22"/>
          <w:szCs w:val="22"/>
          <w:lang w:val="fr-FR"/>
        </w:rPr>
        <w:t>.</w:t>
      </w:r>
    </w:p>
    <w:p w14:paraId="53FAD5D1" w14:textId="77777777" w:rsidR="00D82180" w:rsidRPr="00694635" w:rsidRDefault="00D82180" w:rsidP="00694635">
      <w:pPr>
        <w:widowControl w:val="0"/>
        <w:tabs>
          <w:tab w:val="left" w:pos="1694"/>
        </w:tabs>
        <w:autoSpaceDE w:val="0"/>
        <w:autoSpaceDN w:val="0"/>
        <w:spacing w:before="1" w:after="0" w:line="240" w:lineRule="auto"/>
        <w:jc w:val="both"/>
        <w:rPr>
          <w:rFonts w:ascii="Arial" w:eastAsia="Tahoma" w:hAnsi="Arial" w:cs="Arial"/>
          <w:spacing w:val="-2"/>
          <w:sz w:val="22"/>
          <w:szCs w:val="22"/>
        </w:rPr>
      </w:pPr>
    </w:p>
    <w:p w14:paraId="58E99C93" w14:textId="77777777" w:rsidR="00D82180" w:rsidRPr="00694635" w:rsidRDefault="057B84A6" w:rsidP="00694635">
      <w:pPr>
        <w:pStyle w:val="SQ"/>
      </w:pPr>
      <w:r w:rsidRPr="00694635">
        <w:t>Risque de confusion pour le consommateur</w:t>
      </w:r>
    </w:p>
    <w:p w14:paraId="15289197" w14:textId="77777777" w:rsidR="00D82180" w:rsidRPr="00694635" w:rsidRDefault="00D82180" w:rsidP="00694635">
      <w:pPr>
        <w:widowControl w:val="0"/>
        <w:tabs>
          <w:tab w:val="left" w:pos="1694"/>
        </w:tabs>
        <w:autoSpaceDE w:val="0"/>
        <w:autoSpaceDN w:val="0"/>
        <w:spacing w:before="1" w:after="0" w:line="240" w:lineRule="auto"/>
        <w:jc w:val="both"/>
        <w:rPr>
          <w:rFonts w:ascii="Arial" w:eastAsia="Tahoma" w:hAnsi="Arial" w:cs="Arial"/>
          <w:spacing w:val="-2"/>
          <w:sz w:val="22"/>
          <w:szCs w:val="22"/>
        </w:rPr>
      </w:pPr>
    </w:p>
    <w:p w14:paraId="4E745BDE" w14:textId="01578DC6" w:rsidR="00D82180" w:rsidRPr="00694635" w:rsidRDefault="060118D3" w:rsidP="00694635">
      <w:pPr>
        <w:widowControl w:val="0"/>
        <w:tabs>
          <w:tab w:val="left" w:pos="709"/>
        </w:tabs>
        <w:autoSpaceDE w:val="0"/>
        <w:autoSpaceDN w:val="0"/>
        <w:spacing w:before="1" w:after="0" w:line="240" w:lineRule="auto"/>
        <w:jc w:val="both"/>
        <w:rPr>
          <w:rFonts w:ascii="Arial" w:eastAsia="Tahoma" w:hAnsi="Arial" w:cs="Arial"/>
          <w:spacing w:val="-2"/>
          <w:sz w:val="22"/>
          <w:szCs w:val="22"/>
        </w:rPr>
      </w:pPr>
      <w:r w:rsidRPr="70CDFA92">
        <w:rPr>
          <w:rFonts w:ascii="Arial" w:eastAsia="Tahoma" w:hAnsi="Arial" w:cs="Arial"/>
          <w:b/>
          <w:bCs/>
          <w:sz w:val="22"/>
          <w:szCs w:val="22"/>
        </w:rPr>
        <w:t>OUI</w:t>
      </w:r>
      <w:r w:rsidRPr="70CDFA92">
        <w:rPr>
          <w:rFonts w:ascii="Arial" w:eastAsia="Tahoma" w:hAnsi="Arial" w:cs="Arial"/>
          <w:sz w:val="22"/>
          <w:szCs w:val="22"/>
        </w:rPr>
        <w:t xml:space="preserve">. </w:t>
      </w:r>
      <w:r w:rsidR="66966067" w:rsidRPr="00694635">
        <w:rPr>
          <w:rFonts w:ascii="Arial" w:eastAsia="Tahoma" w:hAnsi="Arial" w:cs="Arial"/>
          <w:spacing w:val="-2"/>
          <w:sz w:val="22"/>
          <w:szCs w:val="22"/>
        </w:rPr>
        <w:t>En matière de remplissage</w:t>
      </w:r>
      <w:r w:rsidR="2F4BD0EF" w:rsidRPr="70CDFA92">
        <w:rPr>
          <w:rFonts w:ascii="Arial" w:eastAsia="Tahoma" w:hAnsi="Arial" w:cs="Arial"/>
          <w:sz w:val="22"/>
          <w:szCs w:val="22"/>
        </w:rPr>
        <w:t xml:space="preserve"> </w:t>
      </w:r>
      <w:r w:rsidR="66966067" w:rsidRPr="00694635">
        <w:rPr>
          <w:rFonts w:ascii="Arial" w:eastAsia="Tahoma" w:hAnsi="Arial" w:cs="Arial"/>
          <w:spacing w:val="-2"/>
          <w:sz w:val="22"/>
          <w:szCs w:val="22"/>
        </w:rPr>
        <w:t xml:space="preserve">la Cour de justice considère que </w:t>
      </w:r>
      <w:r w:rsidR="66966067" w:rsidRPr="00694635">
        <w:rPr>
          <w:rFonts w:ascii="Arial" w:eastAsia="Tahoma" w:hAnsi="Arial" w:cs="Arial"/>
          <w:sz w:val="22"/>
          <w:szCs w:val="22"/>
        </w:rPr>
        <w:t xml:space="preserve">« </w:t>
      </w:r>
      <w:r w:rsidR="66966067" w:rsidRPr="70CDFA92">
        <w:rPr>
          <w:rFonts w:ascii="Arial" w:eastAsia="Tahoma" w:hAnsi="Arial" w:cs="Arial"/>
          <w:i/>
          <w:iCs/>
          <w:sz w:val="22"/>
          <w:szCs w:val="22"/>
        </w:rPr>
        <w:t>le titulaire d’une marque qui a commercialisé, dans un État membre, des produits pourvus de cette marque et destinés à être réutilisés et rechargés de nombreuses fois n’est pas en droit de s’opposer, en vertu de ces dispositions, à la commercialisation ultérieure de ces produits, dans cet État membre, par un revendeur qui les a rechargés et a remplacé l’étiquette faisant figurer la marque d’origine par un autre étiquetage, tout en laissant apparaître la marque d’origine sur lesdits produits</w:t>
      </w:r>
      <w:r w:rsidR="2EA4CE30" w:rsidRPr="70CDFA92">
        <w:rPr>
          <w:rFonts w:ascii="Arial" w:eastAsia="Tahoma" w:hAnsi="Arial" w:cs="Arial"/>
          <w:i/>
          <w:iCs/>
          <w:sz w:val="22"/>
          <w:szCs w:val="22"/>
        </w:rPr>
        <w:t xml:space="preserve"> </w:t>
      </w:r>
      <w:r w:rsidR="66966067" w:rsidRPr="00694635">
        <w:rPr>
          <w:rFonts w:ascii="Arial" w:eastAsia="Tahoma" w:hAnsi="Arial" w:cs="Arial"/>
          <w:sz w:val="22"/>
          <w:szCs w:val="22"/>
        </w:rPr>
        <w:t>»</w:t>
      </w:r>
      <w:r w:rsidR="66966067" w:rsidRPr="70CDFA92">
        <w:rPr>
          <w:rFonts w:ascii="Arial" w:eastAsia="Tahoma" w:hAnsi="Arial" w:cs="Arial"/>
          <w:i/>
          <w:iCs/>
          <w:sz w:val="22"/>
          <w:szCs w:val="22"/>
        </w:rPr>
        <w:t>.</w:t>
      </w:r>
      <w:r w:rsidR="66966067" w:rsidRPr="70CDFA92">
        <w:rPr>
          <w:rFonts w:ascii="Arial" w:eastAsia="Tahoma" w:hAnsi="Arial" w:cs="Arial"/>
          <w:sz w:val="22"/>
          <w:szCs w:val="22"/>
        </w:rPr>
        <w:t xml:space="preserve">Toutefois, le titulaire retrouve son droit d'opposition si « </w:t>
      </w:r>
      <w:r w:rsidR="66966067" w:rsidRPr="70CDFA92">
        <w:rPr>
          <w:rFonts w:ascii="Arial" w:eastAsia="Tahoma" w:hAnsi="Arial" w:cs="Arial"/>
          <w:i/>
          <w:iCs/>
          <w:sz w:val="22"/>
          <w:szCs w:val="22"/>
        </w:rPr>
        <w:t xml:space="preserve">ce nouvel étiquetage (…) crée l’impression erronée, dans l’esprit des consommateurs, qu’un lien économique existe entre le revendeur et le titulaire de la marque </w:t>
      </w:r>
      <w:r w:rsidR="66966067" w:rsidRPr="70CDFA92">
        <w:rPr>
          <w:rFonts w:ascii="Arial" w:eastAsia="Tahoma" w:hAnsi="Arial" w:cs="Arial"/>
          <w:sz w:val="22"/>
          <w:szCs w:val="22"/>
        </w:rPr>
        <w:t>»</w:t>
      </w:r>
      <w:r w:rsidR="376F543A" w:rsidRPr="70CDFA92">
        <w:rPr>
          <w:rFonts w:ascii="Arial" w:eastAsia="Tahoma" w:hAnsi="Arial" w:cs="Arial"/>
          <w:sz w:val="22"/>
          <w:szCs w:val="22"/>
        </w:rPr>
        <w:t xml:space="preserve"> </w:t>
      </w:r>
      <w:r w:rsidR="1EB78FB6" w:rsidRPr="00476656">
        <w:rPr>
          <w:rFonts w:ascii="Arial" w:eastAsia="Tahoma" w:hAnsi="Arial" w:cs="Arial"/>
          <w:sz w:val="22"/>
          <w:szCs w:val="22"/>
        </w:rPr>
        <w:t>(CJUE,</w:t>
      </w:r>
      <w:r w:rsidR="6CCD8932" w:rsidRPr="00476656">
        <w:rPr>
          <w:rFonts w:ascii="Arial" w:eastAsia="Tahoma" w:hAnsi="Arial" w:cs="Arial"/>
          <w:sz w:val="22"/>
          <w:szCs w:val="22"/>
        </w:rPr>
        <w:t xml:space="preserve"> </w:t>
      </w:r>
      <w:r w:rsidR="1EB78FB6" w:rsidRPr="00476656">
        <w:rPr>
          <w:rFonts w:ascii="Arial" w:eastAsia="Tahoma" w:hAnsi="Arial" w:cs="Arial"/>
          <w:sz w:val="22"/>
          <w:szCs w:val="22"/>
        </w:rPr>
        <w:t xml:space="preserve">27 octobre 2022, </w:t>
      </w:r>
      <w:proofErr w:type="spellStart"/>
      <w:r w:rsidR="08AC97BC" w:rsidRPr="00476656">
        <w:rPr>
          <w:rFonts w:ascii="Arial" w:eastAsia="Tahoma" w:hAnsi="Arial" w:cs="Arial"/>
          <w:sz w:val="22"/>
          <w:szCs w:val="22"/>
        </w:rPr>
        <w:t>SodaStream</w:t>
      </w:r>
      <w:proofErr w:type="spellEnd"/>
      <w:r w:rsidR="08AC97BC" w:rsidRPr="00476656">
        <w:rPr>
          <w:rFonts w:ascii="Arial" w:eastAsia="Tahoma" w:hAnsi="Arial" w:cs="Arial"/>
          <w:sz w:val="22"/>
          <w:szCs w:val="22"/>
        </w:rPr>
        <w:t xml:space="preserve">, </w:t>
      </w:r>
      <w:proofErr w:type="spellStart"/>
      <w:r w:rsidR="1EB78FB6" w:rsidRPr="00476656">
        <w:rPr>
          <w:rFonts w:ascii="Arial" w:eastAsia="Tahoma" w:hAnsi="Arial" w:cs="Arial"/>
          <w:sz w:val="22"/>
          <w:szCs w:val="22"/>
        </w:rPr>
        <w:t>aff.</w:t>
      </w:r>
      <w:proofErr w:type="spellEnd"/>
      <w:r w:rsidR="1EB78FB6" w:rsidRPr="00476656">
        <w:rPr>
          <w:rFonts w:ascii="Arial" w:eastAsia="Tahoma" w:hAnsi="Arial" w:cs="Arial"/>
          <w:sz w:val="22"/>
          <w:szCs w:val="22"/>
        </w:rPr>
        <w:t xml:space="preserve"> C-197/</w:t>
      </w:r>
      <w:r w:rsidR="098F9123" w:rsidRPr="00476656">
        <w:rPr>
          <w:rFonts w:ascii="Arial" w:eastAsia="Tahoma" w:hAnsi="Arial" w:cs="Arial"/>
          <w:sz w:val="22"/>
          <w:szCs w:val="22"/>
        </w:rPr>
        <w:t>21,</w:t>
      </w:r>
      <w:r w:rsidR="1EB78FB6" w:rsidRPr="00476656">
        <w:rPr>
          <w:rFonts w:ascii="Arial" w:eastAsia="Tahoma" w:hAnsi="Arial" w:cs="Arial"/>
          <w:sz w:val="22"/>
          <w:szCs w:val="22"/>
        </w:rPr>
        <w:t xml:space="preserve"> </w:t>
      </w:r>
      <w:r w:rsidR="49A21217" w:rsidRPr="70CDFA92">
        <w:rPr>
          <w:rFonts w:ascii="Arial" w:eastAsia="Tahoma" w:hAnsi="Arial" w:cs="Arial"/>
          <w:sz w:val="22"/>
          <w:szCs w:val="22"/>
        </w:rPr>
        <w:t>§</w:t>
      </w:r>
      <w:r w:rsidR="1EB78FB6" w:rsidRPr="00476656">
        <w:rPr>
          <w:rFonts w:ascii="Arial" w:eastAsia="Tahoma" w:hAnsi="Arial" w:cs="Arial"/>
          <w:sz w:val="22"/>
          <w:szCs w:val="22"/>
        </w:rPr>
        <w:t>54)</w:t>
      </w:r>
      <w:r w:rsidR="29F8CDFE" w:rsidRPr="00476656">
        <w:rPr>
          <w:rFonts w:ascii="Arial" w:eastAsia="Tahoma" w:hAnsi="Arial" w:cs="Arial"/>
          <w:sz w:val="22"/>
          <w:szCs w:val="22"/>
        </w:rPr>
        <w:t>.</w:t>
      </w:r>
    </w:p>
    <w:p w14:paraId="60F527CB" w14:textId="77777777" w:rsidR="00D82180" w:rsidRPr="00476656" w:rsidRDefault="00D82180" w:rsidP="00694635">
      <w:pPr>
        <w:pStyle w:val="Corpsdetexte"/>
        <w:spacing w:before="24"/>
        <w:jc w:val="both"/>
        <w:rPr>
          <w:rFonts w:eastAsia="Tahoma"/>
          <w:b/>
          <w:bCs/>
          <w:sz w:val="22"/>
          <w:szCs w:val="22"/>
          <w:lang w:val="fr-FR"/>
        </w:rPr>
      </w:pPr>
    </w:p>
    <w:p w14:paraId="575900D6" w14:textId="0497E060" w:rsidR="00D82180" w:rsidRPr="00B50455" w:rsidRDefault="7555E4FB" w:rsidP="502DC7C9">
      <w:pPr>
        <w:pStyle w:val="Corpsdetexte"/>
        <w:spacing w:before="24"/>
        <w:jc w:val="both"/>
        <w:rPr>
          <w:rFonts w:eastAsia="Tahoma"/>
          <w:sz w:val="22"/>
          <w:szCs w:val="22"/>
          <w:lang w:val="fr-FR"/>
        </w:rPr>
      </w:pPr>
      <w:r w:rsidRPr="502DC7C9">
        <w:rPr>
          <w:rFonts w:eastAsia="Tahoma"/>
          <w:sz w:val="22"/>
          <w:szCs w:val="22"/>
          <w:lang w:val="fr-FR"/>
        </w:rPr>
        <w:lastRenderedPageBreak/>
        <w:t>A cet égard</w:t>
      </w:r>
      <w:r w:rsidR="3E988F37" w:rsidRPr="502DC7C9">
        <w:rPr>
          <w:rFonts w:eastAsia="Tahoma"/>
          <w:sz w:val="22"/>
          <w:szCs w:val="22"/>
          <w:lang w:val="fr-FR"/>
        </w:rPr>
        <w:t>, la Cour d'appel de Lyon a jugé que le titulaire de</w:t>
      </w:r>
      <w:r w:rsidR="46EC0C6F" w:rsidRPr="502DC7C9">
        <w:rPr>
          <w:rFonts w:eastAsia="Tahoma"/>
          <w:sz w:val="22"/>
          <w:szCs w:val="22"/>
          <w:lang w:val="fr-FR"/>
        </w:rPr>
        <w:t>s</w:t>
      </w:r>
      <w:r w:rsidR="4AC2AA1A" w:rsidRPr="502DC7C9">
        <w:rPr>
          <w:rFonts w:eastAsia="Tahoma"/>
          <w:sz w:val="22"/>
          <w:szCs w:val="22"/>
          <w:lang w:val="fr-FR"/>
        </w:rPr>
        <w:t xml:space="preserve"> droits</w:t>
      </w:r>
      <w:r w:rsidR="3E988F37" w:rsidRPr="502DC7C9">
        <w:rPr>
          <w:rFonts w:eastAsia="Tahoma"/>
          <w:sz w:val="22"/>
          <w:szCs w:val="22"/>
          <w:lang w:val="fr-FR"/>
        </w:rPr>
        <w:t xml:space="preserve"> ne pouvait s'opposer à </w:t>
      </w:r>
      <w:r w:rsidR="73EDEDC5" w:rsidRPr="502DC7C9">
        <w:rPr>
          <w:rFonts w:eastAsia="Tahoma"/>
          <w:sz w:val="22"/>
          <w:szCs w:val="22"/>
          <w:lang w:val="fr-FR"/>
        </w:rPr>
        <w:t xml:space="preserve">la </w:t>
      </w:r>
      <w:r w:rsidR="3E988F37" w:rsidRPr="502DC7C9">
        <w:rPr>
          <w:rFonts w:eastAsia="Tahoma"/>
          <w:sz w:val="22"/>
          <w:szCs w:val="22"/>
          <w:lang w:val="fr-FR"/>
        </w:rPr>
        <w:t xml:space="preserve">suppression ou </w:t>
      </w:r>
      <w:r w:rsidR="4FAC0020" w:rsidRPr="502DC7C9">
        <w:rPr>
          <w:rFonts w:eastAsia="Tahoma"/>
          <w:sz w:val="22"/>
          <w:szCs w:val="22"/>
          <w:lang w:val="fr-FR"/>
        </w:rPr>
        <w:t xml:space="preserve">à la </w:t>
      </w:r>
      <w:r w:rsidR="3E988F37" w:rsidRPr="502DC7C9">
        <w:rPr>
          <w:rFonts w:eastAsia="Tahoma"/>
          <w:sz w:val="22"/>
          <w:szCs w:val="22"/>
          <w:lang w:val="fr-FR"/>
        </w:rPr>
        <w:t xml:space="preserve">modification de </w:t>
      </w:r>
      <w:r w:rsidR="2CF66C2E" w:rsidRPr="502DC7C9">
        <w:rPr>
          <w:rFonts w:eastAsia="Tahoma"/>
          <w:sz w:val="22"/>
          <w:szCs w:val="22"/>
          <w:lang w:val="fr-FR"/>
        </w:rPr>
        <w:t xml:space="preserve">la </w:t>
      </w:r>
      <w:r w:rsidR="3E988F37" w:rsidRPr="502DC7C9">
        <w:rPr>
          <w:rFonts w:eastAsia="Tahoma"/>
          <w:sz w:val="22"/>
          <w:szCs w:val="22"/>
          <w:lang w:val="fr-FR"/>
        </w:rPr>
        <w:t xml:space="preserve">marque, dès lors </w:t>
      </w:r>
      <w:r w:rsidR="7F141A87" w:rsidRPr="502DC7C9">
        <w:rPr>
          <w:rFonts w:eastAsia="Tahoma"/>
          <w:sz w:val="22"/>
          <w:szCs w:val="22"/>
          <w:lang w:val="fr-FR"/>
        </w:rPr>
        <w:t xml:space="preserve">qu’elles </w:t>
      </w:r>
      <w:r w:rsidR="00DC6EBB" w:rsidRPr="502DC7C9">
        <w:rPr>
          <w:rFonts w:eastAsia="Tahoma"/>
          <w:sz w:val="22"/>
          <w:szCs w:val="22"/>
          <w:lang w:val="fr-FR"/>
        </w:rPr>
        <w:t>visaient à</w:t>
      </w:r>
      <w:r w:rsidR="712354CD" w:rsidRPr="502DC7C9">
        <w:rPr>
          <w:rFonts w:eastAsia="Tahoma"/>
          <w:sz w:val="22"/>
          <w:szCs w:val="22"/>
          <w:lang w:val="fr-FR"/>
        </w:rPr>
        <w:t xml:space="preserve"> prévenir</w:t>
      </w:r>
      <w:r w:rsidR="3E988F37" w:rsidRPr="00476656">
        <w:rPr>
          <w:rFonts w:eastAsia="Tahoma"/>
          <w:sz w:val="22"/>
          <w:szCs w:val="22"/>
          <w:lang w:val="fr-FR"/>
        </w:rPr>
        <w:t xml:space="preserve"> un risque de confusion</w:t>
      </w:r>
      <w:r w:rsidR="3E988F37" w:rsidRPr="502DC7C9">
        <w:rPr>
          <w:rFonts w:eastAsia="Tahoma"/>
          <w:sz w:val="22"/>
          <w:szCs w:val="22"/>
          <w:lang w:val="fr-FR"/>
        </w:rPr>
        <w:t>.</w:t>
      </w:r>
      <w:r w:rsidR="00372C0D">
        <w:rPr>
          <w:rFonts w:eastAsia="Tahoma"/>
          <w:sz w:val="22"/>
          <w:szCs w:val="22"/>
          <w:lang w:val="fr-FR"/>
        </w:rPr>
        <w:t xml:space="preserve"> </w:t>
      </w:r>
      <w:r w:rsidR="7A89B8B8" w:rsidRPr="00694635">
        <w:rPr>
          <w:rFonts w:eastAsia="Tahoma"/>
          <w:sz w:val="22"/>
          <w:szCs w:val="22"/>
          <w:lang w:val="fr-FR"/>
        </w:rPr>
        <w:t>En l'espèce, un équipementier fabriquait des pièces détachées pour le compte du constructeur Peugeot-Citroën</w:t>
      </w:r>
      <w:r w:rsidR="3265AD5D" w:rsidRPr="00694635">
        <w:rPr>
          <w:rFonts w:eastAsia="Tahoma"/>
          <w:sz w:val="22"/>
          <w:szCs w:val="22"/>
          <w:lang w:val="fr-FR"/>
        </w:rPr>
        <w:t>,</w:t>
      </w:r>
      <w:r w:rsidR="7A89B8B8" w:rsidRPr="00694635">
        <w:rPr>
          <w:rFonts w:eastAsia="Tahoma"/>
          <w:sz w:val="22"/>
          <w:szCs w:val="22"/>
          <w:lang w:val="fr-FR"/>
        </w:rPr>
        <w:t xml:space="preserve"> </w:t>
      </w:r>
      <w:r w:rsidR="14AD57F5" w:rsidRPr="00694635">
        <w:rPr>
          <w:rFonts w:eastAsia="Tahoma"/>
          <w:sz w:val="22"/>
          <w:szCs w:val="22"/>
          <w:lang w:val="fr-FR"/>
        </w:rPr>
        <w:t xml:space="preserve">ainsi que </w:t>
      </w:r>
      <w:r w:rsidR="7A89B8B8" w:rsidRPr="00694635">
        <w:rPr>
          <w:rFonts w:eastAsia="Tahoma"/>
          <w:sz w:val="22"/>
          <w:szCs w:val="22"/>
          <w:lang w:val="fr-FR"/>
        </w:rPr>
        <w:t xml:space="preserve">pour le marché indépendant des pièces de rechange. Le constructeur </w:t>
      </w:r>
      <w:r w:rsidR="68F4CDCF" w:rsidRPr="00694635">
        <w:rPr>
          <w:rFonts w:eastAsia="Tahoma"/>
          <w:sz w:val="22"/>
          <w:szCs w:val="22"/>
          <w:lang w:val="fr-FR"/>
        </w:rPr>
        <w:t>s’opposait toutefois à ce que</w:t>
      </w:r>
      <w:r w:rsidR="7A89B8B8" w:rsidRPr="00694635">
        <w:rPr>
          <w:rFonts w:eastAsia="Tahoma"/>
          <w:sz w:val="22"/>
          <w:szCs w:val="22"/>
          <w:lang w:val="fr-FR"/>
        </w:rPr>
        <w:t xml:space="preserve"> son logo </w:t>
      </w:r>
      <w:r w:rsidR="1C832912" w:rsidRPr="00694635">
        <w:rPr>
          <w:rFonts w:eastAsia="Tahoma"/>
          <w:sz w:val="22"/>
          <w:szCs w:val="22"/>
          <w:lang w:val="fr-FR"/>
        </w:rPr>
        <w:t xml:space="preserve">apparaisse </w:t>
      </w:r>
      <w:r w:rsidR="7A89B8B8" w:rsidRPr="00694635">
        <w:rPr>
          <w:rFonts w:eastAsia="Tahoma"/>
          <w:sz w:val="22"/>
          <w:szCs w:val="22"/>
          <w:lang w:val="fr-FR"/>
        </w:rPr>
        <w:t>sur les pièces à destination du marché des pièces de rechange.</w:t>
      </w:r>
      <w:r w:rsidR="0075789D">
        <w:rPr>
          <w:rFonts w:eastAsia="Tahoma"/>
          <w:sz w:val="22"/>
          <w:szCs w:val="22"/>
          <w:lang w:val="fr-FR"/>
        </w:rPr>
        <w:t xml:space="preserve"> </w:t>
      </w:r>
      <w:r w:rsidR="4582ECA3" w:rsidRPr="502DC7C9">
        <w:rPr>
          <w:rFonts w:eastAsia="Tahoma"/>
          <w:sz w:val="22"/>
          <w:szCs w:val="22"/>
          <w:lang w:val="fr-FR"/>
        </w:rPr>
        <w:t>En effet, p</w:t>
      </w:r>
      <w:r w:rsidR="72793AA6" w:rsidRPr="502DC7C9">
        <w:rPr>
          <w:rFonts w:eastAsia="Tahoma"/>
          <w:sz w:val="22"/>
          <w:szCs w:val="22"/>
          <w:lang w:val="fr-FR"/>
        </w:rPr>
        <w:t xml:space="preserve">our des raisons </w:t>
      </w:r>
      <w:r w:rsidR="79A271D2" w:rsidRPr="502DC7C9">
        <w:rPr>
          <w:rFonts w:eastAsia="Tahoma"/>
          <w:sz w:val="22"/>
          <w:szCs w:val="22"/>
          <w:lang w:val="fr-FR"/>
        </w:rPr>
        <w:t>économiques</w:t>
      </w:r>
      <w:r w:rsidR="72793AA6" w:rsidRPr="502DC7C9">
        <w:rPr>
          <w:rFonts w:eastAsia="Tahoma"/>
          <w:sz w:val="22"/>
          <w:szCs w:val="22"/>
          <w:lang w:val="fr-FR"/>
        </w:rPr>
        <w:t>, l'équipementier fabriquait les deux types de pièces à partir des mêmes moules, de sorte que la marque (</w:t>
      </w:r>
      <w:r w:rsidR="0ADE4769" w:rsidRPr="502DC7C9">
        <w:rPr>
          <w:rFonts w:eastAsia="Tahoma"/>
          <w:sz w:val="22"/>
          <w:szCs w:val="22"/>
          <w:lang w:val="fr-FR"/>
        </w:rPr>
        <w:t xml:space="preserve">consistant en le </w:t>
      </w:r>
      <w:r w:rsidR="72793AA6" w:rsidRPr="502DC7C9">
        <w:rPr>
          <w:rFonts w:eastAsia="Tahoma"/>
          <w:sz w:val="22"/>
          <w:szCs w:val="22"/>
          <w:lang w:val="fr-FR"/>
        </w:rPr>
        <w:t xml:space="preserve">logo </w:t>
      </w:r>
      <w:r w:rsidR="3E20FAA6" w:rsidRPr="502DC7C9">
        <w:rPr>
          <w:rFonts w:eastAsia="Tahoma"/>
          <w:sz w:val="22"/>
          <w:szCs w:val="22"/>
          <w:lang w:val="fr-FR"/>
        </w:rPr>
        <w:t xml:space="preserve">du </w:t>
      </w:r>
      <w:r w:rsidR="72793AA6" w:rsidRPr="502DC7C9">
        <w:rPr>
          <w:rFonts w:eastAsia="Tahoma"/>
          <w:sz w:val="22"/>
          <w:szCs w:val="22"/>
          <w:lang w:val="fr-FR"/>
        </w:rPr>
        <w:t xml:space="preserve">lion ou </w:t>
      </w:r>
      <w:r w:rsidR="22CFC536" w:rsidRPr="502DC7C9">
        <w:rPr>
          <w:rFonts w:eastAsia="Tahoma"/>
          <w:sz w:val="22"/>
          <w:szCs w:val="22"/>
          <w:lang w:val="fr-FR"/>
        </w:rPr>
        <w:t xml:space="preserve">des </w:t>
      </w:r>
      <w:r w:rsidR="72793AA6" w:rsidRPr="502DC7C9">
        <w:rPr>
          <w:rFonts w:eastAsia="Tahoma"/>
          <w:sz w:val="22"/>
          <w:szCs w:val="22"/>
          <w:lang w:val="fr-FR"/>
        </w:rPr>
        <w:t xml:space="preserve">chevrons) apparaissait gravée ou moulée y compris sur les pièces de rechange. L'équipementier grattait ensuite les logos afin de les faire disparaître. </w:t>
      </w:r>
      <w:r w:rsidR="4BADF64D" w:rsidRPr="502DC7C9">
        <w:rPr>
          <w:rFonts w:eastAsia="Tahoma"/>
          <w:sz w:val="22"/>
          <w:szCs w:val="22"/>
          <w:lang w:val="fr-FR"/>
        </w:rPr>
        <w:t>Dans ces circonstances, i</w:t>
      </w:r>
      <w:r w:rsidR="72793AA6" w:rsidRPr="502DC7C9">
        <w:rPr>
          <w:rFonts w:eastAsia="Tahoma"/>
          <w:sz w:val="22"/>
          <w:szCs w:val="22"/>
          <w:lang w:val="fr-FR"/>
        </w:rPr>
        <w:t>l a été jugé que la contrefaçon par suppression ou modification n’</w:t>
      </w:r>
      <w:r w:rsidR="79E95249" w:rsidRPr="502DC7C9">
        <w:rPr>
          <w:rFonts w:eastAsia="Tahoma"/>
          <w:sz w:val="22"/>
          <w:szCs w:val="22"/>
          <w:lang w:val="fr-FR"/>
        </w:rPr>
        <w:t>était</w:t>
      </w:r>
      <w:r w:rsidR="72793AA6" w:rsidRPr="502DC7C9">
        <w:rPr>
          <w:rFonts w:eastAsia="Tahoma"/>
          <w:sz w:val="22"/>
          <w:szCs w:val="22"/>
          <w:lang w:val="fr-FR"/>
        </w:rPr>
        <w:t xml:space="preserve"> pas caractérisée car la suppression a</w:t>
      </w:r>
      <w:r w:rsidR="06385A2E" w:rsidRPr="502DC7C9">
        <w:rPr>
          <w:rFonts w:eastAsia="Tahoma"/>
          <w:sz w:val="22"/>
          <w:szCs w:val="22"/>
          <w:lang w:val="fr-FR"/>
        </w:rPr>
        <w:t>vait</w:t>
      </w:r>
      <w:r w:rsidR="72793AA6" w:rsidRPr="502DC7C9">
        <w:rPr>
          <w:rFonts w:eastAsia="Tahoma"/>
          <w:sz w:val="22"/>
          <w:szCs w:val="22"/>
          <w:lang w:val="fr-FR"/>
        </w:rPr>
        <w:t xml:space="preserve"> pour fonction d’éviter une confusion quant à la provenance des pièces (Lyon, 8 juin 2017, n°</w:t>
      </w:r>
      <w:r w:rsidR="4948437A" w:rsidRPr="502DC7C9">
        <w:rPr>
          <w:rFonts w:eastAsia="Tahoma"/>
          <w:sz w:val="22"/>
          <w:szCs w:val="22"/>
          <w:lang w:val="fr-FR"/>
        </w:rPr>
        <w:t xml:space="preserve"> </w:t>
      </w:r>
      <w:r w:rsidR="72793AA6" w:rsidRPr="502DC7C9">
        <w:rPr>
          <w:rFonts w:eastAsia="Tahoma"/>
          <w:sz w:val="22"/>
          <w:szCs w:val="22"/>
          <w:lang w:val="fr-FR"/>
        </w:rPr>
        <w:t xml:space="preserve">14/05034). </w:t>
      </w:r>
    </w:p>
    <w:p w14:paraId="0C81FDB8" w14:textId="77777777" w:rsidR="00D82180" w:rsidRPr="00694635" w:rsidRDefault="00D82180" w:rsidP="00694635">
      <w:pPr>
        <w:widowControl w:val="0"/>
        <w:tabs>
          <w:tab w:val="left" w:pos="1694"/>
        </w:tabs>
        <w:autoSpaceDE w:val="0"/>
        <w:autoSpaceDN w:val="0"/>
        <w:spacing w:before="1" w:after="0" w:line="240" w:lineRule="auto"/>
        <w:jc w:val="both"/>
        <w:rPr>
          <w:rFonts w:ascii="Arial" w:eastAsia="Tahoma" w:hAnsi="Arial" w:cs="Arial"/>
          <w:spacing w:val="-2"/>
          <w:sz w:val="22"/>
          <w:szCs w:val="22"/>
          <w:u w:val="single"/>
        </w:rPr>
      </w:pPr>
    </w:p>
    <w:p w14:paraId="71EF2580" w14:textId="77777777" w:rsidR="00D82180" w:rsidRPr="00694635" w:rsidRDefault="057B84A6" w:rsidP="00694635">
      <w:pPr>
        <w:pStyle w:val="SQ"/>
      </w:pPr>
      <w:r w:rsidRPr="00694635">
        <w:t>Les pratiques commerciales trompeuses</w:t>
      </w:r>
    </w:p>
    <w:p w14:paraId="7E7E9F66" w14:textId="77777777" w:rsidR="00D82180" w:rsidRPr="00694635" w:rsidRDefault="00D82180" w:rsidP="00694635">
      <w:pPr>
        <w:pStyle w:val="Paragraphedeliste"/>
        <w:widowControl w:val="0"/>
        <w:tabs>
          <w:tab w:val="left" w:pos="1694"/>
        </w:tabs>
        <w:autoSpaceDE w:val="0"/>
        <w:autoSpaceDN w:val="0"/>
        <w:spacing w:before="1" w:after="0" w:line="240" w:lineRule="auto"/>
        <w:ind w:left="1234"/>
        <w:jc w:val="both"/>
        <w:rPr>
          <w:rFonts w:ascii="Arial" w:eastAsia="Tahoma" w:hAnsi="Arial" w:cs="Arial"/>
          <w:spacing w:val="-2"/>
          <w:sz w:val="22"/>
          <w:szCs w:val="22"/>
          <w:u w:val="single"/>
        </w:rPr>
      </w:pPr>
    </w:p>
    <w:p w14:paraId="0506D6FC" w14:textId="144680C7" w:rsidR="00D82180" w:rsidRPr="00694635" w:rsidRDefault="64B82A69" w:rsidP="00694635">
      <w:pPr>
        <w:widowControl w:val="0"/>
        <w:tabs>
          <w:tab w:val="left" w:pos="1724"/>
        </w:tabs>
        <w:autoSpaceDE w:val="0"/>
        <w:autoSpaceDN w:val="0"/>
        <w:spacing w:before="1" w:after="0" w:line="240" w:lineRule="auto"/>
        <w:jc w:val="both"/>
        <w:rPr>
          <w:rFonts w:ascii="Arial" w:eastAsia="Tahoma" w:hAnsi="Arial" w:cs="Arial"/>
          <w:sz w:val="22"/>
          <w:szCs w:val="22"/>
        </w:rPr>
      </w:pPr>
      <w:r w:rsidRPr="00694635">
        <w:rPr>
          <w:rFonts w:ascii="Arial" w:eastAsia="Tahoma" w:hAnsi="Arial" w:cs="Arial"/>
          <w:b/>
          <w:bCs/>
          <w:sz w:val="22"/>
          <w:szCs w:val="22"/>
        </w:rPr>
        <w:t>OUI</w:t>
      </w:r>
      <w:r w:rsidRPr="00694635">
        <w:rPr>
          <w:rFonts w:ascii="Arial" w:eastAsia="Tahoma" w:hAnsi="Arial" w:cs="Arial"/>
          <w:sz w:val="22"/>
          <w:szCs w:val="22"/>
        </w:rPr>
        <w:t xml:space="preserve">. </w:t>
      </w:r>
      <w:r w:rsidR="17937433" w:rsidRPr="00694635">
        <w:rPr>
          <w:rFonts w:ascii="Arial" w:eastAsia="Tahoma" w:hAnsi="Arial" w:cs="Arial"/>
          <w:sz w:val="22"/>
          <w:szCs w:val="22"/>
        </w:rPr>
        <w:t>Voir question 6) d).</w:t>
      </w:r>
    </w:p>
    <w:p w14:paraId="2DDF0311" w14:textId="77777777" w:rsidR="00D82180" w:rsidRPr="00694635" w:rsidRDefault="00D82180" w:rsidP="00694635">
      <w:pPr>
        <w:pStyle w:val="Paragraphedeliste"/>
        <w:widowControl w:val="0"/>
        <w:tabs>
          <w:tab w:val="left" w:pos="1694"/>
        </w:tabs>
        <w:autoSpaceDE w:val="0"/>
        <w:autoSpaceDN w:val="0"/>
        <w:spacing w:before="1" w:after="0" w:line="240" w:lineRule="auto"/>
        <w:ind w:left="0"/>
        <w:jc w:val="both"/>
        <w:rPr>
          <w:rFonts w:ascii="Arial" w:eastAsia="Tahoma" w:hAnsi="Arial" w:cs="Arial"/>
          <w:spacing w:val="-2"/>
          <w:sz w:val="22"/>
          <w:szCs w:val="22"/>
          <w:u w:val="single"/>
        </w:rPr>
      </w:pPr>
    </w:p>
    <w:p w14:paraId="5F857944" w14:textId="3620B3BE" w:rsidR="00D82180" w:rsidRPr="00694635" w:rsidRDefault="7A89B8B8" w:rsidP="00694635">
      <w:pPr>
        <w:pStyle w:val="SQ"/>
        <w:rPr>
          <w:spacing w:val="-2"/>
        </w:rPr>
      </w:pPr>
      <w:r w:rsidRPr="00694635">
        <w:rPr>
          <w:spacing w:val="-2"/>
        </w:rPr>
        <w:t xml:space="preserve">Reconditionnement </w:t>
      </w:r>
      <w:r w:rsidR="072FC213" w:rsidRPr="00694635">
        <w:t xml:space="preserve">sans </w:t>
      </w:r>
      <w:r w:rsidR="072FC213" w:rsidRPr="00694635">
        <w:rPr>
          <w:strike/>
        </w:rPr>
        <w:t>préavis</w:t>
      </w:r>
      <w:r w:rsidR="072FC213" w:rsidRPr="00694635">
        <w:t xml:space="preserve"> </w:t>
      </w:r>
      <w:r w:rsidR="072FC213" w:rsidRPr="00694635">
        <w:rPr>
          <w:i/>
          <w:iCs/>
        </w:rPr>
        <w:t>information préalable</w:t>
      </w:r>
    </w:p>
    <w:p w14:paraId="1E8A1A98" w14:textId="77777777" w:rsidR="00D82180" w:rsidRPr="00694635" w:rsidRDefault="00D82180" w:rsidP="00694635">
      <w:pPr>
        <w:widowControl w:val="0"/>
        <w:tabs>
          <w:tab w:val="left" w:pos="1694"/>
        </w:tabs>
        <w:autoSpaceDE w:val="0"/>
        <w:autoSpaceDN w:val="0"/>
        <w:spacing w:before="1" w:after="0" w:line="240" w:lineRule="auto"/>
        <w:jc w:val="both"/>
        <w:rPr>
          <w:rFonts w:ascii="Arial" w:eastAsia="Tahoma" w:hAnsi="Arial" w:cs="Arial"/>
          <w:spacing w:val="-2"/>
          <w:sz w:val="22"/>
          <w:szCs w:val="22"/>
        </w:rPr>
      </w:pPr>
    </w:p>
    <w:p w14:paraId="7F467979" w14:textId="7C56842C" w:rsidR="00D82180" w:rsidRPr="00476656" w:rsidRDefault="072FC213" w:rsidP="00694635">
      <w:pPr>
        <w:pStyle w:val="Corpsdetexte"/>
        <w:tabs>
          <w:tab w:val="left" w:pos="1694"/>
        </w:tabs>
        <w:spacing w:before="1"/>
        <w:jc w:val="both"/>
        <w:rPr>
          <w:rFonts w:eastAsia="Tahoma"/>
          <w:sz w:val="22"/>
          <w:szCs w:val="22"/>
          <w:lang w:val="fr-FR"/>
        </w:rPr>
      </w:pPr>
      <w:r w:rsidRPr="00694635">
        <w:rPr>
          <w:rFonts w:eastAsia="Tahoma"/>
          <w:sz w:val="22"/>
          <w:szCs w:val="22"/>
          <w:lang w:val="fr-FR"/>
        </w:rPr>
        <w:t>De même que pour les questions 6) e) et 6) f), nous avons remplacé le mot « préavis » par l’expression « information préalable ».</w:t>
      </w:r>
    </w:p>
    <w:p w14:paraId="0B2729F8" w14:textId="495F20AC" w:rsidR="00D82180" w:rsidRPr="00694635" w:rsidRDefault="00D82180" w:rsidP="00694635">
      <w:pPr>
        <w:pStyle w:val="Corpsdetexte"/>
        <w:tabs>
          <w:tab w:val="left" w:pos="1694"/>
        </w:tabs>
        <w:spacing w:before="1"/>
        <w:jc w:val="both"/>
        <w:rPr>
          <w:rFonts w:eastAsia="Tahoma"/>
          <w:sz w:val="22"/>
          <w:szCs w:val="22"/>
          <w:lang w:val="fr-FR"/>
        </w:rPr>
      </w:pPr>
    </w:p>
    <w:p w14:paraId="058A6C40" w14:textId="00153562" w:rsidR="00D82180" w:rsidRPr="00694635" w:rsidRDefault="0D9DC485" w:rsidP="00694635">
      <w:pPr>
        <w:pStyle w:val="Corpsdetexte"/>
        <w:tabs>
          <w:tab w:val="left" w:pos="1694"/>
        </w:tabs>
        <w:spacing w:before="1"/>
        <w:jc w:val="both"/>
        <w:rPr>
          <w:rFonts w:eastAsia="Tahoma"/>
          <w:sz w:val="22"/>
          <w:szCs w:val="22"/>
          <w:lang w:val="fr-FR"/>
        </w:rPr>
      </w:pPr>
      <w:r w:rsidRPr="00694635">
        <w:rPr>
          <w:rFonts w:eastAsia="Tahoma"/>
          <w:b/>
          <w:bCs/>
          <w:spacing w:val="-2"/>
          <w:sz w:val="22"/>
          <w:szCs w:val="22"/>
          <w:lang w:val="fr-FR"/>
        </w:rPr>
        <w:t>OUI</w:t>
      </w:r>
      <w:r w:rsidRPr="00694635">
        <w:rPr>
          <w:rFonts w:eastAsia="Tahoma"/>
          <w:spacing w:val="-2"/>
          <w:sz w:val="22"/>
          <w:szCs w:val="22"/>
          <w:lang w:val="fr-FR"/>
        </w:rPr>
        <w:t>.</w:t>
      </w:r>
      <w:r w:rsidR="00B50455">
        <w:rPr>
          <w:rFonts w:eastAsia="Tahoma"/>
          <w:spacing w:val="-2"/>
          <w:sz w:val="22"/>
          <w:szCs w:val="22"/>
          <w:lang w:val="fr-FR"/>
        </w:rPr>
        <w:t xml:space="preserve"> Voir </w:t>
      </w:r>
      <w:r w:rsidR="00B50455" w:rsidRPr="00694635">
        <w:rPr>
          <w:rFonts w:eastAsia="Tahoma"/>
          <w:sz w:val="22"/>
          <w:szCs w:val="22"/>
          <w:lang w:val="fr-FR"/>
        </w:rPr>
        <w:t>question 6) e)</w:t>
      </w:r>
      <w:r w:rsidR="00B50455">
        <w:rPr>
          <w:rFonts w:eastAsia="Tahoma"/>
          <w:sz w:val="22"/>
          <w:szCs w:val="22"/>
          <w:lang w:val="fr-FR"/>
        </w:rPr>
        <w:t>.</w:t>
      </w:r>
    </w:p>
    <w:p w14:paraId="19C4CFDC" w14:textId="77777777" w:rsidR="00D82180" w:rsidRPr="00694635" w:rsidRDefault="00D82180" w:rsidP="00694635">
      <w:pPr>
        <w:pStyle w:val="Paragraphedeliste"/>
        <w:widowControl w:val="0"/>
        <w:tabs>
          <w:tab w:val="left" w:pos="1694"/>
        </w:tabs>
        <w:autoSpaceDE w:val="0"/>
        <w:autoSpaceDN w:val="0"/>
        <w:spacing w:before="1" w:after="0" w:line="240" w:lineRule="auto"/>
        <w:ind w:left="1234"/>
        <w:jc w:val="both"/>
        <w:rPr>
          <w:rFonts w:ascii="Arial" w:eastAsia="Tahoma" w:hAnsi="Arial" w:cs="Arial"/>
          <w:spacing w:val="-2"/>
          <w:sz w:val="22"/>
          <w:szCs w:val="22"/>
          <w:u w:val="single"/>
        </w:rPr>
      </w:pPr>
    </w:p>
    <w:p w14:paraId="2E66FB2C" w14:textId="77777777" w:rsidR="00D82180" w:rsidRPr="00694635" w:rsidRDefault="057B84A6" w:rsidP="00694635">
      <w:pPr>
        <w:pStyle w:val="SQ"/>
      </w:pPr>
      <w:r w:rsidRPr="00694635">
        <w:t>Les défauts des marchandises</w:t>
      </w:r>
    </w:p>
    <w:p w14:paraId="3FBE8F11" w14:textId="77777777" w:rsidR="00D82180" w:rsidRPr="00694635" w:rsidRDefault="057B84A6" w:rsidP="00694635">
      <w:pPr>
        <w:widowControl w:val="0"/>
        <w:tabs>
          <w:tab w:val="left" w:pos="1694"/>
        </w:tabs>
        <w:autoSpaceDE w:val="0"/>
        <w:autoSpaceDN w:val="0"/>
        <w:spacing w:before="1" w:after="0" w:line="240" w:lineRule="auto"/>
        <w:jc w:val="both"/>
        <w:rPr>
          <w:rFonts w:ascii="Arial" w:eastAsia="Tahoma" w:hAnsi="Arial" w:cs="Arial"/>
          <w:spacing w:val="-2"/>
          <w:sz w:val="22"/>
          <w:szCs w:val="22"/>
        </w:rPr>
      </w:pPr>
      <w:r w:rsidRPr="00694635">
        <w:rPr>
          <w:rFonts w:ascii="Arial" w:eastAsia="Tahoma" w:hAnsi="Arial" w:cs="Arial"/>
          <w:spacing w:val="-2"/>
          <w:sz w:val="22"/>
          <w:szCs w:val="22"/>
        </w:rPr>
        <w:t xml:space="preserve"> </w:t>
      </w:r>
    </w:p>
    <w:p w14:paraId="0C834EFA" w14:textId="4E9FD53B" w:rsidR="00D82180" w:rsidRPr="00694635" w:rsidRDefault="135E3D2A" w:rsidP="00694635">
      <w:pPr>
        <w:pStyle w:val="Corpsdetexte"/>
        <w:spacing w:before="18"/>
        <w:jc w:val="both"/>
        <w:rPr>
          <w:rFonts w:eastAsia="Tahoma"/>
          <w:sz w:val="22"/>
          <w:szCs w:val="22"/>
          <w:lang w:val="fr-FR"/>
        </w:rPr>
      </w:pPr>
      <w:r w:rsidRPr="00694635">
        <w:rPr>
          <w:rFonts w:eastAsia="Tahoma"/>
          <w:b/>
          <w:bCs/>
          <w:sz w:val="22"/>
          <w:szCs w:val="22"/>
          <w:lang w:val="fr-FR"/>
        </w:rPr>
        <w:t>OUI</w:t>
      </w:r>
      <w:r w:rsidRPr="00694635">
        <w:rPr>
          <w:rFonts w:eastAsia="Tahoma"/>
          <w:sz w:val="22"/>
          <w:szCs w:val="22"/>
          <w:lang w:val="fr-FR"/>
        </w:rPr>
        <w:t xml:space="preserve">. </w:t>
      </w:r>
      <w:r w:rsidR="7A89B8B8" w:rsidRPr="00694635">
        <w:rPr>
          <w:rFonts w:eastAsia="Tahoma"/>
          <w:sz w:val="22"/>
          <w:szCs w:val="22"/>
          <w:lang w:val="fr-FR"/>
        </w:rPr>
        <w:t xml:space="preserve">Voir </w:t>
      </w:r>
      <w:r w:rsidR="3462C49D" w:rsidRPr="00694635">
        <w:rPr>
          <w:rFonts w:eastAsia="Tahoma"/>
          <w:sz w:val="22"/>
          <w:szCs w:val="22"/>
          <w:lang w:val="fr-FR"/>
        </w:rPr>
        <w:t>question 6) f) (</w:t>
      </w:r>
      <w:r w:rsidR="7A89B8B8" w:rsidRPr="00694635">
        <w:rPr>
          <w:rFonts w:eastAsia="Tahoma"/>
          <w:sz w:val="22"/>
          <w:szCs w:val="22"/>
          <w:lang w:val="fr-FR"/>
        </w:rPr>
        <w:t>hypothèse du rappel des produits</w:t>
      </w:r>
      <w:r w:rsidR="708F378E" w:rsidRPr="00694635">
        <w:rPr>
          <w:rFonts w:eastAsia="Tahoma"/>
          <w:sz w:val="22"/>
          <w:szCs w:val="22"/>
          <w:lang w:val="fr-FR"/>
        </w:rPr>
        <w:t>)</w:t>
      </w:r>
      <w:r w:rsidR="7A89B8B8" w:rsidRPr="00694635">
        <w:rPr>
          <w:rFonts w:eastAsia="Tahoma"/>
          <w:sz w:val="22"/>
          <w:szCs w:val="22"/>
          <w:lang w:val="fr-FR"/>
        </w:rPr>
        <w:t xml:space="preserve">. </w:t>
      </w:r>
    </w:p>
    <w:p w14:paraId="24799175" w14:textId="77777777" w:rsidR="00D82180" w:rsidRPr="00694635" w:rsidRDefault="00D82180" w:rsidP="00694635">
      <w:pPr>
        <w:pStyle w:val="Corpsdetexte"/>
        <w:spacing w:before="20"/>
        <w:jc w:val="both"/>
        <w:rPr>
          <w:rFonts w:eastAsia="Tahoma"/>
          <w:sz w:val="22"/>
          <w:szCs w:val="22"/>
          <w:lang w:val="fr-FR"/>
        </w:rPr>
      </w:pPr>
    </w:p>
    <w:p w14:paraId="66CDF7AA" w14:textId="77777777" w:rsidR="00D82180" w:rsidRPr="00694635" w:rsidRDefault="00D82180" w:rsidP="00694635">
      <w:pPr>
        <w:pStyle w:val="Corpsdetexte"/>
        <w:spacing w:before="20"/>
        <w:jc w:val="both"/>
        <w:rPr>
          <w:rFonts w:eastAsia="Tahoma"/>
          <w:b/>
          <w:bCs/>
          <w:sz w:val="22"/>
          <w:szCs w:val="22"/>
          <w:lang w:val="fr-FR"/>
        </w:rPr>
      </w:pPr>
    </w:p>
    <w:p w14:paraId="06A31D83" w14:textId="77777777" w:rsidR="00D82180" w:rsidRPr="00694635" w:rsidRDefault="7A89B8B8" w:rsidP="00694635">
      <w:pPr>
        <w:pStyle w:val="SQ"/>
      </w:pPr>
      <w:r w:rsidRPr="00694635">
        <w:t>Des raisons économiques, telles que le maintien de prix plus élevés sur certains marchés</w:t>
      </w:r>
    </w:p>
    <w:p w14:paraId="144672EC" w14:textId="4C9B98B6" w:rsidR="416D8F0B" w:rsidRPr="00694635" w:rsidRDefault="416D8F0B" w:rsidP="00694635">
      <w:pPr>
        <w:pStyle w:val="Corpsdetexte"/>
        <w:spacing w:before="19"/>
        <w:jc w:val="both"/>
        <w:rPr>
          <w:rFonts w:eastAsia="Tahoma"/>
          <w:sz w:val="22"/>
          <w:szCs w:val="22"/>
          <w:lang w:val="fr-FR"/>
        </w:rPr>
      </w:pPr>
    </w:p>
    <w:p w14:paraId="3AAFDB85" w14:textId="78103CBF" w:rsidR="00D82180" w:rsidRPr="00694635" w:rsidRDefault="3004ADE2" w:rsidP="00694635">
      <w:pPr>
        <w:pStyle w:val="Corpsdetexte"/>
        <w:spacing w:before="19"/>
        <w:jc w:val="both"/>
        <w:rPr>
          <w:rFonts w:eastAsia="Tahoma"/>
          <w:sz w:val="22"/>
          <w:szCs w:val="22"/>
        </w:rPr>
      </w:pPr>
      <w:r w:rsidRPr="502DC7C9">
        <w:rPr>
          <w:rFonts w:eastAsia="Tahoma"/>
          <w:b/>
          <w:bCs/>
          <w:sz w:val="22"/>
          <w:szCs w:val="22"/>
        </w:rPr>
        <w:t>NON</w:t>
      </w:r>
      <w:r w:rsidRPr="502DC7C9">
        <w:rPr>
          <w:rFonts w:eastAsia="Tahoma"/>
          <w:sz w:val="22"/>
          <w:szCs w:val="22"/>
        </w:rPr>
        <w:t xml:space="preserve">. </w:t>
      </w:r>
      <w:proofErr w:type="spellStart"/>
      <w:r w:rsidR="1FC13D03" w:rsidRPr="502DC7C9">
        <w:rPr>
          <w:rFonts w:eastAsia="Tahoma"/>
          <w:sz w:val="22"/>
          <w:szCs w:val="22"/>
        </w:rPr>
        <w:t>Voir</w:t>
      </w:r>
      <w:proofErr w:type="spellEnd"/>
      <w:r w:rsidR="1FC13D03" w:rsidRPr="502DC7C9">
        <w:rPr>
          <w:rFonts w:eastAsia="Tahoma"/>
          <w:sz w:val="22"/>
          <w:szCs w:val="22"/>
        </w:rPr>
        <w:t xml:space="preserve"> question 6) g).</w:t>
      </w:r>
    </w:p>
    <w:p w14:paraId="514B7716" w14:textId="7C217224" w:rsidR="502DC7C9" w:rsidRDefault="502DC7C9" w:rsidP="502DC7C9">
      <w:pPr>
        <w:pStyle w:val="Corpsdetexte"/>
        <w:spacing w:before="19"/>
        <w:jc w:val="both"/>
        <w:rPr>
          <w:rFonts w:eastAsia="Tahoma"/>
          <w:sz w:val="22"/>
          <w:szCs w:val="22"/>
        </w:rPr>
      </w:pPr>
    </w:p>
    <w:p w14:paraId="44FA330A" w14:textId="77777777" w:rsidR="00D82180" w:rsidRDefault="057B84A6" w:rsidP="00694635">
      <w:pPr>
        <w:pStyle w:val="SQ"/>
      </w:pPr>
      <w:r w:rsidRPr="00694635">
        <w:t>Les préférences subjectives du titulaire de la marque quant aux revendeurs de ses produits</w:t>
      </w:r>
    </w:p>
    <w:p w14:paraId="0AF3DD08" w14:textId="77777777" w:rsidR="00694635" w:rsidRPr="00694635" w:rsidRDefault="00694635" w:rsidP="00694635">
      <w:pPr>
        <w:pStyle w:val="SQ"/>
        <w:numPr>
          <w:ilvl w:val="0"/>
          <w:numId w:val="0"/>
        </w:numPr>
        <w:ind w:left="1512"/>
      </w:pPr>
    </w:p>
    <w:p w14:paraId="4D84D708" w14:textId="123D48A8" w:rsidR="00D82180" w:rsidRPr="00694635" w:rsidRDefault="0AB2C97C" w:rsidP="00694635">
      <w:pPr>
        <w:pStyle w:val="Corpsdetexte"/>
        <w:spacing w:before="19"/>
        <w:jc w:val="both"/>
        <w:rPr>
          <w:rFonts w:eastAsia="Tahoma"/>
          <w:sz w:val="22"/>
          <w:szCs w:val="22"/>
          <w:lang w:val="fr-FR"/>
        </w:rPr>
      </w:pPr>
      <w:r w:rsidRPr="502DC7C9">
        <w:rPr>
          <w:rFonts w:eastAsia="Tahoma"/>
          <w:b/>
          <w:bCs/>
          <w:sz w:val="22"/>
          <w:szCs w:val="22"/>
        </w:rPr>
        <w:t>NON</w:t>
      </w:r>
      <w:r w:rsidR="53E1D4E6" w:rsidRPr="502DC7C9">
        <w:rPr>
          <w:rFonts w:eastAsia="Tahoma"/>
          <w:sz w:val="22"/>
          <w:szCs w:val="22"/>
        </w:rPr>
        <w:t xml:space="preserve">. </w:t>
      </w:r>
      <w:r w:rsidR="53E1D4E6" w:rsidRPr="502DC7C9">
        <w:rPr>
          <w:rFonts w:eastAsia="Tahoma"/>
          <w:sz w:val="22"/>
          <w:szCs w:val="22"/>
          <w:lang w:val="fr-FR"/>
        </w:rPr>
        <w:t>Voir question 6) h).</w:t>
      </w:r>
    </w:p>
    <w:p w14:paraId="5D8102A7" w14:textId="2FB36F96" w:rsidR="00D82180" w:rsidRPr="00694635" w:rsidRDefault="00D82180" w:rsidP="00694635">
      <w:pPr>
        <w:pStyle w:val="Corpsdetexte"/>
        <w:spacing w:before="19"/>
        <w:jc w:val="both"/>
        <w:rPr>
          <w:rFonts w:eastAsia="Tahoma"/>
          <w:sz w:val="22"/>
          <w:szCs w:val="22"/>
          <w:lang w:val="fr-FR"/>
        </w:rPr>
      </w:pPr>
    </w:p>
    <w:p w14:paraId="394FAC7E" w14:textId="77777777" w:rsidR="00D82180" w:rsidRPr="00694635" w:rsidRDefault="057B84A6" w:rsidP="00694635">
      <w:pPr>
        <w:pStyle w:val="SQ"/>
      </w:pPr>
      <w:r w:rsidRPr="00694635">
        <w:t>Autre, veuillez préciser</w:t>
      </w:r>
    </w:p>
    <w:p w14:paraId="41333CF7" w14:textId="0E14C8DA" w:rsidR="00794A49" w:rsidRPr="00694635" w:rsidRDefault="00794A49" w:rsidP="00694635">
      <w:pPr>
        <w:widowControl w:val="0"/>
        <w:tabs>
          <w:tab w:val="left" w:pos="1694"/>
        </w:tabs>
        <w:spacing w:before="1" w:after="0" w:line="240" w:lineRule="auto"/>
        <w:jc w:val="both"/>
        <w:rPr>
          <w:rFonts w:ascii="Arial" w:eastAsia="Tahoma" w:hAnsi="Arial" w:cs="Arial"/>
          <w:sz w:val="22"/>
          <w:szCs w:val="22"/>
          <w:u w:val="single"/>
        </w:rPr>
      </w:pPr>
    </w:p>
    <w:p w14:paraId="43C44902" w14:textId="44B37F68" w:rsidR="00794A49" w:rsidRDefault="497F92D4" w:rsidP="00694635">
      <w:pPr>
        <w:spacing w:line="240" w:lineRule="auto"/>
        <w:jc w:val="both"/>
        <w:rPr>
          <w:rFonts w:ascii="Arial" w:eastAsia="Tahoma" w:hAnsi="Arial" w:cs="Arial"/>
          <w:sz w:val="22"/>
          <w:szCs w:val="22"/>
        </w:rPr>
      </w:pPr>
      <w:r w:rsidRPr="00694635">
        <w:rPr>
          <w:rFonts w:ascii="Arial" w:eastAsia="Tahoma" w:hAnsi="Arial" w:cs="Arial"/>
          <w:sz w:val="22"/>
          <w:szCs w:val="22"/>
        </w:rPr>
        <w:t>Nous n’avons pas trouvé d’autres hypothèses susceptibles de s’appliquer.</w:t>
      </w:r>
    </w:p>
    <w:p w14:paraId="1185F7EE" w14:textId="77777777" w:rsidR="001C1823" w:rsidRPr="00694635" w:rsidRDefault="001C1823" w:rsidP="00694635">
      <w:pPr>
        <w:spacing w:line="240" w:lineRule="auto"/>
        <w:jc w:val="both"/>
        <w:rPr>
          <w:rFonts w:ascii="Arial" w:eastAsia="Tahoma" w:hAnsi="Arial" w:cs="Arial"/>
          <w:sz w:val="22"/>
          <w:szCs w:val="22"/>
        </w:rPr>
      </w:pPr>
    </w:p>
    <w:p w14:paraId="71B0C169" w14:textId="600F45ED" w:rsidR="004F4B2A" w:rsidRPr="00694635" w:rsidRDefault="36766DEC" w:rsidP="005A387F">
      <w:pPr>
        <w:pStyle w:val="Question"/>
      </w:pPr>
      <w:r w:rsidRPr="00694635">
        <w:t>Les considérations liées à l'économie verte et durable peuvent-elles influencer l'évaluation des raisons légitimes</w:t>
      </w:r>
      <w:r w:rsidR="00FF2FEF">
        <w:t xml:space="preserve"> </w:t>
      </w:r>
      <w:r w:rsidR="00DC6EBB" w:rsidRPr="00DC6EBB">
        <w:rPr>
          <w:strike/>
        </w:rPr>
        <w:t>de m</w:t>
      </w:r>
      <w:r w:rsidR="00DC6EBB" w:rsidRPr="00FF2FEF">
        <w:rPr>
          <w:strike/>
        </w:rPr>
        <w:t>odification</w:t>
      </w:r>
      <w:r w:rsidR="6A73D639" w:rsidRPr="00FF2FEF">
        <w:t xml:space="preserve"> </w:t>
      </w:r>
      <w:r w:rsidR="6A73D639" w:rsidRPr="00FF2FEF">
        <w:rPr>
          <w:i/>
          <w:iCs/>
        </w:rPr>
        <w:t>d’altération</w:t>
      </w:r>
      <w:r w:rsidR="6A73D639" w:rsidRPr="00694635">
        <w:rPr>
          <w:i/>
          <w:iCs/>
        </w:rPr>
        <w:t xml:space="preserve"> </w:t>
      </w:r>
      <w:r w:rsidR="6A73D639" w:rsidRPr="00694635">
        <w:t xml:space="preserve">de l’état des produits </w:t>
      </w:r>
      <w:r w:rsidRPr="00694635">
        <w:t xml:space="preserve">? </w:t>
      </w:r>
      <w:r w:rsidR="4F09F2A8" w:rsidRPr="00694635">
        <w:t>S</w:t>
      </w:r>
      <w:r w:rsidRPr="00694635">
        <w:t>i oui, dans quelles circonstances</w:t>
      </w:r>
      <w:r w:rsidR="779E3483" w:rsidRPr="00694635">
        <w:t xml:space="preserve"> </w:t>
      </w:r>
      <w:r w:rsidRPr="00694635">
        <w:t>?</w:t>
      </w:r>
    </w:p>
    <w:p w14:paraId="20088DA7" w14:textId="278919A4" w:rsidR="416D8F0B" w:rsidRPr="00694635" w:rsidRDefault="416D8F0B" w:rsidP="00694635">
      <w:pPr>
        <w:pStyle w:val="Paragraphedeliste"/>
        <w:spacing w:line="240" w:lineRule="auto"/>
        <w:ind w:left="360"/>
        <w:jc w:val="both"/>
        <w:rPr>
          <w:rFonts w:ascii="Arial" w:eastAsia="Tahoma" w:hAnsi="Arial" w:cs="Arial"/>
          <w:b/>
          <w:bCs/>
          <w:sz w:val="22"/>
          <w:szCs w:val="22"/>
        </w:rPr>
      </w:pPr>
    </w:p>
    <w:p w14:paraId="24F8DF7E" w14:textId="02E0CBEC" w:rsidR="004F4B2A" w:rsidRDefault="36766DEC" w:rsidP="005A387F">
      <w:pPr>
        <w:pStyle w:val="Sous-question"/>
        <w:numPr>
          <w:ilvl w:val="0"/>
          <w:numId w:val="129"/>
        </w:numPr>
      </w:pPr>
      <w:r w:rsidRPr="00694635">
        <w:t xml:space="preserve">Dans une situation où la personnalisation a été demandée par les clients sur leurs propres marchandises, dont les droits ont été </w:t>
      </w:r>
      <w:r w:rsidRPr="00694635">
        <w:lastRenderedPageBreak/>
        <w:t xml:space="preserve">épuisés conformément à la loi, c'est-à-dire que le client a acheté les marchandises et s'est ensuite adressé à un tiers pour les personnaliser. </w:t>
      </w:r>
    </w:p>
    <w:p w14:paraId="35CFDC81" w14:textId="77777777" w:rsidR="005A387F" w:rsidRPr="00694635" w:rsidRDefault="005A387F" w:rsidP="005A387F">
      <w:pPr>
        <w:pStyle w:val="Sous-question"/>
        <w:numPr>
          <w:ilvl w:val="0"/>
          <w:numId w:val="0"/>
        </w:numPr>
        <w:ind w:left="720"/>
      </w:pPr>
    </w:p>
    <w:p w14:paraId="4EA5B3A8" w14:textId="5537CD5E" w:rsidR="004F4B2A" w:rsidRPr="00694635" w:rsidRDefault="6132695B" w:rsidP="00694635">
      <w:pPr>
        <w:numPr>
          <w:ilvl w:val="2"/>
          <w:numId w:val="91"/>
        </w:numPr>
        <w:spacing w:line="240" w:lineRule="auto"/>
        <w:jc w:val="both"/>
        <w:rPr>
          <w:rFonts w:ascii="Arial" w:eastAsia="Tahoma" w:hAnsi="Arial" w:cs="Arial"/>
          <w:sz w:val="22"/>
          <w:szCs w:val="22"/>
        </w:rPr>
      </w:pPr>
      <w:r w:rsidRPr="502DC7C9">
        <w:rPr>
          <w:rFonts w:ascii="Arial" w:eastAsia="Tahoma" w:hAnsi="Arial" w:cs="Arial"/>
          <w:sz w:val="22"/>
          <w:szCs w:val="22"/>
        </w:rPr>
        <w:t xml:space="preserve">La question </w:t>
      </w:r>
      <w:r w:rsidR="4FD25398" w:rsidRPr="502DC7C9">
        <w:rPr>
          <w:rFonts w:ascii="Arial" w:eastAsia="Tahoma" w:hAnsi="Arial" w:cs="Arial"/>
          <w:sz w:val="22"/>
          <w:szCs w:val="22"/>
        </w:rPr>
        <w:t xml:space="preserve">qui </w:t>
      </w:r>
      <w:r w:rsidRPr="502DC7C9">
        <w:rPr>
          <w:rFonts w:ascii="Arial" w:eastAsia="Tahoma" w:hAnsi="Arial" w:cs="Arial"/>
          <w:sz w:val="22"/>
          <w:szCs w:val="22"/>
        </w:rPr>
        <w:t xml:space="preserve">se pose </w:t>
      </w:r>
      <w:r w:rsidR="13EB16B1" w:rsidRPr="502DC7C9">
        <w:rPr>
          <w:rFonts w:ascii="Arial" w:eastAsia="Tahoma" w:hAnsi="Arial" w:cs="Arial"/>
          <w:sz w:val="22"/>
          <w:szCs w:val="22"/>
        </w:rPr>
        <w:t xml:space="preserve">ici est de déterminer si </w:t>
      </w:r>
      <w:r w:rsidRPr="502DC7C9">
        <w:rPr>
          <w:rFonts w:ascii="Arial" w:eastAsia="Tahoma" w:hAnsi="Arial" w:cs="Arial"/>
          <w:sz w:val="22"/>
          <w:szCs w:val="22"/>
        </w:rPr>
        <w:t>les considérations liées à l’économie verte et durable sont susceptibles d’évincer</w:t>
      </w:r>
      <w:r w:rsidR="223DFB05" w:rsidRPr="502DC7C9">
        <w:rPr>
          <w:rFonts w:ascii="Arial" w:eastAsia="Tahoma" w:hAnsi="Arial" w:cs="Arial"/>
          <w:sz w:val="22"/>
          <w:szCs w:val="22"/>
        </w:rPr>
        <w:t xml:space="preserve"> les </w:t>
      </w:r>
      <w:r w:rsidRPr="502DC7C9">
        <w:rPr>
          <w:rFonts w:ascii="Arial" w:eastAsia="Tahoma" w:hAnsi="Arial" w:cs="Arial"/>
          <w:sz w:val="22"/>
          <w:szCs w:val="22"/>
        </w:rPr>
        <w:t>disposition</w:t>
      </w:r>
      <w:r w:rsidR="38BB49A7" w:rsidRPr="502DC7C9">
        <w:rPr>
          <w:rFonts w:ascii="Arial" w:eastAsia="Tahoma" w:hAnsi="Arial" w:cs="Arial"/>
          <w:sz w:val="22"/>
          <w:szCs w:val="22"/>
        </w:rPr>
        <w:t>s du 2</w:t>
      </w:r>
      <w:r w:rsidR="001C1823" w:rsidRPr="001C1823">
        <w:rPr>
          <w:rFonts w:ascii="Arial" w:eastAsia="Tahoma" w:hAnsi="Arial" w:cs="Arial"/>
          <w:sz w:val="22"/>
          <w:szCs w:val="22"/>
          <w:vertAlign w:val="superscript"/>
        </w:rPr>
        <w:t>ème</w:t>
      </w:r>
      <w:r w:rsidR="38BB49A7" w:rsidRPr="502DC7C9">
        <w:rPr>
          <w:rFonts w:ascii="Arial" w:eastAsia="Tahoma" w:hAnsi="Arial" w:cs="Arial"/>
          <w:sz w:val="22"/>
          <w:szCs w:val="22"/>
        </w:rPr>
        <w:t xml:space="preserve"> paragraphe de l’article </w:t>
      </w:r>
      <w:r w:rsidR="001C1823">
        <w:rPr>
          <w:rFonts w:ascii="Arial" w:eastAsia="Tahoma" w:hAnsi="Arial" w:cs="Arial"/>
          <w:sz w:val="22"/>
          <w:szCs w:val="22"/>
        </w:rPr>
        <w:t xml:space="preserve">L. </w:t>
      </w:r>
      <w:r w:rsidR="38BB49A7" w:rsidRPr="502DC7C9">
        <w:rPr>
          <w:rFonts w:ascii="Arial" w:eastAsia="Tahoma" w:hAnsi="Arial" w:cs="Arial"/>
          <w:sz w:val="22"/>
          <w:szCs w:val="22"/>
        </w:rPr>
        <w:t xml:space="preserve">713-4 du CPI qui prévoit des </w:t>
      </w:r>
      <w:r w:rsidR="001C1823">
        <w:rPr>
          <w:rFonts w:ascii="Arial" w:eastAsia="Tahoma" w:hAnsi="Arial" w:cs="Arial"/>
          <w:sz w:val="22"/>
          <w:szCs w:val="22"/>
        </w:rPr>
        <w:t>« </w:t>
      </w:r>
      <w:r w:rsidR="38BB49A7" w:rsidRPr="001C1823">
        <w:rPr>
          <w:rFonts w:ascii="Arial" w:eastAsia="Tahoma" w:hAnsi="Arial" w:cs="Arial"/>
          <w:i/>
          <w:iCs/>
          <w:sz w:val="22"/>
          <w:szCs w:val="22"/>
        </w:rPr>
        <w:t>motifs légitimes</w:t>
      </w:r>
      <w:r w:rsidR="001C1823">
        <w:rPr>
          <w:rFonts w:ascii="Arial" w:eastAsia="Tahoma" w:hAnsi="Arial" w:cs="Arial"/>
          <w:sz w:val="22"/>
          <w:szCs w:val="22"/>
        </w:rPr>
        <w:t> »</w:t>
      </w:r>
      <w:r w:rsidR="38BB49A7" w:rsidRPr="502DC7C9">
        <w:rPr>
          <w:rFonts w:ascii="Arial" w:eastAsia="Tahoma" w:hAnsi="Arial" w:cs="Arial"/>
          <w:sz w:val="22"/>
          <w:szCs w:val="22"/>
        </w:rPr>
        <w:t xml:space="preserve"> pouvant être opposés par le titulaire</w:t>
      </w:r>
      <w:r w:rsidR="2CB3BB08" w:rsidRPr="502DC7C9">
        <w:rPr>
          <w:rFonts w:ascii="Arial" w:eastAsia="Tahoma" w:hAnsi="Arial" w:cs="Arial"/>
          <w:sz w:val="22"/>
          <w:szCs w:val="22"/>
        </w:rPr>
        <w:t xml:space="preserve"> des droits de marque</w:t>
      </w:r>
      <w:r w:rsidRPr="502DC7C9">
        <w:rPr>
          <w:rFonts w:ascii="Arial" w:eastAsia="Tahoma" w:hAnsi="Arial" w:cs="Arial"/>
          <w:sz w:val="22"/>
          <w:szCs w:val="22"/>
        </w:rPr>
        <w:t>.</w:t>
      </w:r>
    </w:p>
    <w:p w14:paraId="45EA1CDB" w14:textId="4EA9C54F" w:rsidR="004F4B2A" w:rsidRPr="00694635" w:rsidRDefault="6EDA8940" w:rsidP="00694635">
      <w:pPr>
        <w:numPr>
          <w:ilvl w:val="2"/>
          <w:numId w:val="91"/>
        </w:numPr>
        <w:spacing w:line="240" w:lineRule="auto"/>
        <w:jc w:val="both"/>
        <w:rPr>
          <w:rFonts w:ascii="Arial" w:eastAsia="Tahoma" w:hAnsi="Arial" w:cs="Arial"/>
          <w:sz w:val="22"/>
          <w:szCs w:val="22"/>
        </w:rPr>
      </w:pPr>
      <w:r w:rsidRPr="70CDFA92">
        <w:rPr>
          <w:rFonts w:ascii="Arial" w:eastAsia="Tahoma" w:hAnsi="Arial" w:cs="Arial"/>
          <w:sz w:val="22"/>
          <w:szCs w:val="22"/>
        </w:rPr>
        <w:t xml:space="preserve">En s’appuyant sur les décisions </w:t>
      </w:r>
      <w:r w:rsidR="079CD541" w:rsidRPr="70CDFA92">
        <w:rPr>
          <w:rFonts w:ascii="Arial" w:eastAsia="Tahoma" w:hAnsi="Arial" w:cs="Arial"/>
          <w:sz w:val="22"/>
          <w:szCs w:val="22"/>
        </w:rPr>
        <w:t xml:space="preserve">françaises </w:t>
      </w:r>
      <w:r w:rsidRPr="70CDFA92">
        <w:rPr>
          <w:rFonts w:ascii="Arial" w:eastAsia="Tahoma" w:hAnsi="Arial" w:cs="Arial"/>
          <w:sz w:val="22"/>
          <w:szCs w:val="22"/>
        </w:rPr>
        <w:t xml:space="preserve">existantes et en </w:t>
      </w:r>
      <w:r w:rsidR="3DB475D6" w:rsidRPr="70CDFA92">
        <w:rPr>
          <w:rFonts w:ascii="Arial" w:eastAsia="Tahoma" w:hAnsi="Arial" w:cs="Arial"/>
          <w:sz w:val="22"/>
          <w:szCs w:val="22"/>
        </w:rPr>
        <w:t xml:space="preserve">observant </w:t>
      </w:r>
      <w:r w:rsidRPr="70CDFA92">
        <w:rPr>
          <w:rFonts w:ascii="Arial" w:eastAsia="Tahoma" w:hAnsi="Arial" w:cs="Arial"/>
          <w:sz w:val="22"/>
          <w:szCs w:val="22"/>
        </w:rPr>
        <w:t>la pratique judiciaire dans des pays voisins (</w:t>
      </w:r>
      <w:r w:rsidR="7BDF11E2" w:rsidRPr="70CDFA92">
        <w:rPr>
          <w:rFonts w:ascii="Arial" w:eastAsia="Tahoma" w:hAnsi="Arial" w:cs="Arial"/>
          <w:sz w:val="22"/>
          <w:szCs w:val="22"/>
        </w:rPr>
        <w:t>V</w:t>
      </w:r>
      <w:r w:rsidR="606573CB" w:rsidRPr="70CDFA92">
        <w:rPr>
          <w:rFonts w:ascii="Arial" w:eastAsia="Tahoma" w:hAnsi="Arial" w:cs="Arial"/>
          <w:sz w:val="22"/>
          <w:szCs w:val="22"/>
        </w:rPr>
        <w:t>.</w:t>
      </w:r>
      <w:r w:rsidRPr="70CDFA92">
        <w:rPr>
          <w:rFonts w:ascii="Arial" w:eastAsia="Tahoma" w:hAnsi="Arial" w:cs="Arial"/>
          <w:sz w:val="22"/>
          <w:szCs w:val="22"/>
        </w:rPr>
        <w:t xml:space="preserve"> notamment</w:t>
      </w:r>
      <w:r w:rsidR="153D9895" w:rsidRPr="70CDFA92">
        <w:rPr>
          <w:rFonts w:ascii="Arial" w:eastAsia="Tahoma" w:hAnsi="Arial" w:cs="Arial"/>
          <w:sz w:val="22"/>
          <w:szCs w:val="22"/>
        </w:rPr>
        <w:t>,</w:t>
      </w:r>
      <w:r w:rsidRPr="70CDFA92">
        <w:rPr>
          <w:rFonts w:ascii="Arial" w:eastAsia="Tahoma" w:hAnsi="Arial" w:cs="Arial"/>
          <w:sz w:val="22"/>
          <w:szCs w:val="22"/>
        </w:rPr>
        <w:t xml:space="preserve"> la décision Rolex rendue</w:t>
      </w:r>
      <w:r w:rsidR="1BFDA7B9" w:rsidRPr="70CDFA92">
        <w:rPr>
          <w:rFonts w:ascii="Arial" w:eastAsia="Tahoma" w:hAnsi="Arial" w:cs="Arial"/>
          <w:sz w:val="22"/>
          <w:szCs w:val="22"/>
        </w:rPr>
        <w:t xml:space="preserve"> par le Tribunal fédéral</w:t>
      </w:r>
      <w:r w:rsidRPr="70CDFA92">
        <w:rPr>
          <w:rFonts w:ascii="Arial" w:eastAsia="Tahoma" w:hAnsi="Arial" w:cs="Arial"/>
          <w:sz w:val="22"/>
          <w:szCs w:val="22"/>
        </w:rPr>
        <w:t xml:space="preserve"> en </w:t>
      </w:r>
      <w:r w:rsidR="5E04289D" w:rsidRPr="70CDFA92">
        <w:rPr>
          <w:rFonts w:ascii="Arial" w:eastAsia="Tahoma" w:hAnsi="Arial" w:cs="Arial"/>
          <w:sz w:val="22"/>
          <w:szCs w:val="22"/>
        </w:rPr>
        <w:t>s</w:t>
      </w:r>
      <w:r w:rsidRPr="70CDFA92">
        <w:rPr>
          <w:rFonts w:ascii="Arial" w:eastAsia="Tahoma" w:hAnsi="Arial" w:cs="Arial"/>
          <w:sz w:val="22"/>
          <w:szCs w:val="22"/>
        </w:rPr>
        <w:t xml:space="preserve">uisse), plusieurs cas de figure peuvent être envisagés : </w:t>
      </w:r>
    </w:p>
    <w:p w14:paraId="4161DBD2" w14:textId="7276B468" w:rsidR="004F4B2A" w:rsidRPr="00694635" w:rsidRDefault="166C3805" w:rsidP="00694635">
      <w:pPr>
        <w:pStyle w:val="Paragraphedeliste"/>
        <w:numPr>
          <w:ilvl w:val="0"/>
          <w:numId w:val="92"/>
        </w:numPr>
        <w:spacing w:line="240" w:lineRule="auto"/>
        <w:jc w:val="both"/>
        <w:rPr>
          <w:rFonts w:ascii="Arial" w:eastAsia="Tahoma" w:hAnsi="Arial" w:cs="Arial"/>
          <w:sz w:val="22"/>
          <w:szCs w:val="22"/>
        </w:rPr>
      </w:pPr>
      <w:r w:rsidRPr="006E3F1B">
        <w:rPr>
          <w:rStyle w:val="HypothseCar"/>
        </w:rPr>
        <w:t xml:space="preserve">Le client ayant acheté un produit </w:t>
      </w:r>
      <w:r w:rsidR="2AE7BE29" w:rsidRPr="70CDFA92">
        <w:rPr>
          <w:rStyle w:val="HypothseCar"/>
        </w:rPr>
        <w:t>marqué</w:t>
      </w:r>
      <w:r w:rsidRPr="006E3F1B">
        <w:rPr>
          <w:rStyle w:val="HypothseCar"/>
        </w:rPr>
        <w:t xml:space="preserve"> demande à un tiers une modification de </w:t>
      </w:r>
      <w:r w:rsidR="0A3CF93D" w:rsidRPr="70CDFA92">
        <w:rPr>
          <w:rStyle w:val="HypothseCar"/>
        </w:rPr>
        <w:t xml:space="preserve">ce </w:t>
      </w:r>
      <w:r w:rsidRPr="006E3F1B">
        <w:rPr>
          <w:rStyle w:val="HypothseCar"/>
        </w:rPr>
        <w:t>produit pour son usage personnel</w:t>
      </w:r>
      <w:r w:rsidRPr="00694635">
        <w:rPr>
          <w:rFonts w:ascii="Arial" w:eastAsia="Tahoma" w:hAnsi="Arial" w:cs="Arial"/>
          <w:sz w:val="22"/>
          <w:szCs w:val="22"/>
        </w:rPr>
        <w:t xml:space="preserve"> : </w:t>
      </w:r>
      <w:r w:rsidR="0B424323" w:rsidRPr="502DC7C9">
        <w:rPr>
          <w:rFonts w:ascii="Arial" w:eastAsia="Tahoma" w:hAnsi="Arial" w:cs="Arial"/>
          <w:sz w:val="22"/>
          <w:szCs w:val="22"/>
        </w:rPr>
        <w:t>c</w:t>
      </w:r>
      <w:r w:rsidRPr="00694635">
        <w:rPr>
          <w:rFonts w:ascii="Arial" w:eastAsia="Tahoma" w:hAnsi="Arial" w:cs="Arial"/>
          <w:sz w:val="22"/>
          <w:szCs w:val="22"/>
        </w:rPr>
        <w:t xml:space="preserve">e point ne fait pas l’objet de décisions à notre connaissance. Toutefois, l’acheteur doit pouvoir jouir librement de son droit de propriété conformément à l’article 544 du </w:t>
      </w:r>
      <w:r w:rsidR="5822F274" w:rsidRPr="502DC7C9">
        <w:rPr>
          <w:rFonts w:ascii="Arial" w:eastAsia="Tahoma" w:hAnsi="Arial" w:cs="Arial"/>
          <w:sz w:val="22"/>
          <w:szCs w:val="22"/>
        </w:rPr>
        <w:t>C</w:t>
      </w:r>
      <w:r w:rsidRPr="00694635">
        <w:rPr>
          <w:rFonts w:ascii="Arial" w:eastAsia="Tahoma" w:hAnsi="Arial" w:cs="Arial"/>
          <w:sz w:val="22"/>
          <w:szCs w:val="22"/>
        </w:rPr>
        <w:t>ode civil. Dans ce</w:t>
      </w:r>
      <w:r w:rsidR="6B536137" w:rsidRPr="502DC7C9">
        <w:rPr>
          <w:rFonts w:ascii="Arial" w:eastAsia="Tahoma" w:hAnsi="Arial" w:cs="Arial"/>
          <w:sz w:val="22"/>
          <w:szCs w:val="22"/>
        </w:rPr>
        <w:t>tte hypothèse</w:t>
      </w:r>
      <w:r w:rsidRPr="00694635">
        <w:rPr>
          <w:rFonts w:ascii="Arial" w:eastAsia="Tahoma" w:hAnsi="Arial" w:cs="Arial"/>
          <w:sz w:val="22"/>
          <w:szCs w:val="22"/>
        </w:rPr>
        <w:t xml:space="preserve">, la modification ne porte pas atteinte à la fonction d’origine de la marque, car l’objet modifié n’est pas destiné à être </w:t>
      </w:r>
      <w:r w:rsidR="7F150CCD" w:rsidRPr="502DC7C9">
        <w:rPr>
          <w:rFonts w:ascii="Arial" w:eastAsia="Tahoma" w:hAnsi="Arial" w:cs="Arial"/>
          <w:sz w:val="22"/>
          <w:szCs w:val="22"/>
        </w:rPr>
        <w:t xml:space="preserve">ensuite </w:t>
      </w:r>
      <w:r w:rsidRPr="00694635">
        <w:rPr>
          <w:rFonts w:ascii="Arial" w:eastAsia="Tahoma" w:hAnsi="Arial" w:cs="Arial"/>
          <w:sz w:val="22"/>
          <w:szCs w:val="22"/>
        </w:rPr>
        <w:t>remis sur le marché. L</w:t>
      </w:r>
      <w:r w:rsidR="7F35B2FC" w:rsidRPr="502DC7C9">
        <w:rPr>
          <w:rFonts w:ascii="Arial" w:eastAsia="Tahoma" w:hAnsi="Arial" w:cs="Arial"/>
          <w:sz w:val="22"/>
          <w:szCs w:val="22"/>
        </w:rPr>
        <w:t>e Tribunal fédéral</w:t>
      </w:r>
      <w:r w:rsidRPr="00694635">
        <w:rPr>
          <w:rFonts w:ascii="Arial" w:eastAsia="Tahoma" w:hAnsi="Arial" w:cs="Arial"/>
          <w:sz w:val="22"/>
          <w:szCs w:val="22"/>
        </w:rPr>
        <w:t xml:space="preserve"> suisse adopte cette </w:t>
      </w:r>
      <w:r w:rsidR="00DC6EBB" w:rsidRPr="70CDFA92" w:rsidDel="10774E31">
        <w:rPr>
          <w:rFonts w:ascii="Arial" w:eastAsia="Tahoma" w:hAnsi="Arial" w:cs="Arial"/>
          <w:sz w:val="22"/>
          <w:szCs w:val="22"/>
        </w:rPr>
        <w:t>solution</w:t>
      </w:r>
      <w:r w:rsidR="00DC6EBB" w:rsidRPr="00694635">
        <w:rPr>
          <w:rFonts w:ascii="Arial" w:eastAsia="Tahoma" w:hAnsi="Arial" w:cs="Arial"/>
          <w:sz w:val="22"/>
          <w:szCs w:val="22"/>
        </w:rPr>
        <w:t xml:space="preserve"> :</w:t>
      </w:r>
      <w:r w:rsidRPr="00694635">
        <w:rPr>
          <w:rFonts w:ascii="Arial" w:eastAsia="Tahoma" w:hAnsi="Arial" w:cs="Arial"/>
          <w:sz w:val="22"/>
          <w:szCs w:val="22"/>
        </w:rPr>
        <w:t xml:space="preserve"> « </w:t>
      </w:r>
      <w:r w:rsidRPr="502DC7C9">
        <w:rPr>
          <w:rFonts w:ascii="Arial" w:eastAsia="Tahoma" w:hAnsi="Arial" w:cs="Arial"/>
          <w:i/>
          <w:iCs/>
          <w:sz w:val="22"/>
          <w:szCs w:val="22"/>
        </w:rPr>
        <w:t xml:space="preserve">La personnalisation d'un objet de marque, effectuée à la demande et pour le compte de son propriétaire en vue de son usage personnel, ne porte en principe pas atteinte à la fonction distinctive de la marque, car l'objet modifié est destiné à un usage privé et n'est pas (re) mis sur le marché » </w:t>
      </w:r>
      <w:r w:rsidRPr="00694635">
        <w:rPr>
          <w:rFonts w:ascii="Arial" w:eastAsia="Tahoma" w:hAnsi="Arial" w:cs="Arial"/>
          <w:sz w:val="22"/>
          <w:szCs w:val="22"/>
        </w:rPr>
        <w:t>(</w:t>
      </w:r>
      <w:r w:rsidR="73429020" w:rsidRPr="70CDFA92">
        <w:rPr>
          <w:rFonts w:ascii="Arial" w:eastAsia="Tahoma" w:hAnsi="Arial" w:cs="Arial"/>
          <w:sz w:val="22"/>
          <w:szCs w:val="22"/>
        </w:rPr>
        <w:t>Tribunal fédéral, 19 janvier 2024, 1</w:t>
      </w:r>
      <w:r w:rsidR="3CCA876D" w:rsidRPr="70CDFA92">
        <w:rPr>
          <w:rFonts w:ascii="Arial" w:eastAsia="Tahoma" w:hAnsi="Arial" w:cs="Arial"/>
          <w:sz w:val="22"/>
          <w:szCs w:val="22"/>
        </w:rPr>
        <w:t>ère</w:t>
      </w:r>
      <w:r w:rsidR="2F892003" w:rsidRPr="70CDFA92" w:rsidDel="089D0CE5">
        <w:rPr>
          <w:rFonts w:ascii="Arial" w:eastAsia="Tahoma" w:hAnsi="Arial" w:cs="Arial"/>
          <w:sz w:val="22"/>
          <w:szCs w:val="22"/>
        </w:rPr>
        <w:t xml:space="preserve"> Cour de droit civil, 4A_171/2023</w:t>
      </w:r>
      <w:r w:rsidRPr="00694635">
        <w:rPr>
          <w:rFonts w:ascii="Arial" w:eastAsia="Tahoma" w:hAnsi="Arial" w:cs="Arial"/>
          <w:sz w:val="22"/>
          <w:szCs w:val="22"/>
        </w:rPr>
        <w:t xml:space="preserve">). Bien que cette jurisprudence n’ait pas d’effet en France, </w:t>
      </w:r>
      <w:r w:rsidR="0B65B767" w:rsidRPr="00694635">
        <w:rPr>
          <w:rFonts w:ascii="Arial" w:eastAsia="Tahoma" w:hAnsi="Arial" w:cs="Arial"/>
          <w:sz w:val="22"/>
          <w:szCs w:val="22"/>
        </w:rPr>
        <w:t xml:space="preserve">sa motivation </w:t>
      </w:r>
      <w:r w:rsidRPr="00694635">
        <w:rPr>
          <w:rFonts w:ascii="Arial" w:eastAsia="Tahoma" w:hAnsi="Arial" w:cs="Arial"/>
          <w:sz w:val="22"/>
          <w:szCs w:val="22"/>
        </w:rPr>
        <w:t xml:space="preserve">nous </w:t>
      </w:r>
      <w:r w:rsidR="2F892003" w:rsidRPr="70CDFA92" w:rsidDel="10774E31">
        <w:rPr>
          <w:rFonts w:ascii="Arial" w:eastAsia="Tahoma" w:hAnsi="Arial" w:cs="Arial"/>
          <w:sz w:val="22"/>
          <w:szCs w:val="22"/>
        </w:rPr>
        <w:t xml:space="preserve">semble </w:t>
      </w:r>
      <w:r w:rsidRPr="00694635">
        <w:rPr>
          <w:rFonts w:ascii="Arial" w:eastAsia="Tahoma" w:hAnsi="Arial" w:cs="Arial"/>
          <w:sz w:val="22"/>
          <w:szCs w:val="22"/>
        </w:rPr>
        <w:t>pertinent</w:t>
      </w:r>
      <w:r w:rsidR="6B4EE69F" w:rsidRPr="00694635">
        <w:rPr>
          <w:rFonts w:ascii="Arial" w:eastAsia="Tahoma" w:hAnsi="Arial" w:cs="Arial"/>
          <w:sz w:val="22"/>
          <w:szCs w:val="22"/>
        </w:rPr>
        <w:t>e</w:t>
      </w:r>
      <w:r w:rsidRPr="00694635">
        <w:rPr>
          <w:rFonts w:ascii="Arial" w:eastAsia="Tahoma" w:hAnsi="Arial" w:cs="Arial"/>
          <w:sz w:val="22"/>
          <w:szCs w:val="22"/>
        </w:rPr>
        <w:t xml:space="preserve">. </w:t>
      </w:r>
    </w:p>
    <w:p w14:paraId="02EED474" w14:textId="1F5929BA" w:rsidR="001C1823" w:rsidRPr="00694635" w:rsidRDefault="36766DEC" w:rsidP="00694635">
      <w:pPr>
        <w:spacing w:line="240" w:lineRule="auto"/>
        <w:jc w:val="both"/>
        <w:rPr>
          <w:rFonts w:ascii="Arial" w:eastAsia="Tahoma" w:hAnsi="Arial" w:cs="Arial"/>
          <w:sz w:val="22"/>
          <w:szCs w:val="22"/>
        </w:rPr>
      </w:pPr>
      <w:r w:rsidRPr="00694635">
        <w:rPr>
          <w:rFonts w:ascii="Arial" w:eastAsia="Tahoma" w:hAnsi="Arial" w:cs="Arial"/>
          <w:sz w:val="22"/>
          <w:szCs w:val="22"/>
        </w:rPr>
        <w:t xml:space="preserve">De la même manière, la responsabilité du tiers ayant procédé à la personnalisation du produit ne nous semble pas pouvoir être recherchée, ce dernier ayant agi sur demande de l’acquéreur et pour un usage qui n’est pas destiné au commerce. </w:t>
      </w:r>
    </w:p>
    <w:p w14:paraId="1B2A3A52" w14:textId="5798CC00" w:rsidR="004F4B2A" w:rsidRPr="00694635" w:rsidRDefault="2F892003" w:rsidP="00694635">
      <w:pPr>
        <w:pStyle w:val="Paragraphedeliste"/>
        <w:numPr>
          <w:ilvl w:val="0"/>
          <w:numId w:val="92"/>
        </w:numPr>
        <w:spacing w:line="240" w:lineRule="auto"/>
        <w:jc w:val="both"/>
        <w:rPr>
          <w:rFonts w:ascii="Arial" w:eastAsia="Tahoma" w:hAnsi="Arial" w:cs="Arial"/>
          <w:sz w:val="22"/>
          <w:szCs w:val="22"/>
        </w:rPr>
      </w:pPr>
      <w:r w:rsidRPr="502DC7C9">
        <w:rPr>
          <w:rFonts w:ascii="Arial" w:eastAsia="Tahoma" w:hAnsi="Arial" w:cs="Arial"/>
          <w:b/>
          <w:bCs/>
          <w:sz w:val="22"/>
          <w:szCs w:val="22"/>
        </w:rPr>
        <w:t xml:space="preserve">Le client ayant acheté un produit </w:t>
      </w:r>
      <w:r w:rsidR="22F21BE0" w:rsidRPr="502DC7C9">
        <w:rPr>
          <w:rFonts w:ascii="Arial" w:eastAsia="Tahoma" w:hAnsi="Arial" w:cs="Arial"/>
          <w:b/>
          <w:bCs/>
          <w:sz w:val="22"/>
          <w:szCs w:val="22"/>
        </w:rPr>
        <w:t>marqué</w:t>
      </w:r>
      <w:r w:rsidRPr="502DC7C9">
        <w:rPr>
          <w:rFonts w:ascii="Arial" w:eastAsia="Tahoma" w:hAnsi="Arial" w:cs="Arial"/>
          <w:b/>
          <w:bCs/>
          <w:sz w:val="22"/>
          <w:szCs w:val="22"/>
        </w:rPr>
        <w:t xml:space="preserve"> demande à un tiers une modification de son produit pour ensuite le revendre</w:t>
      </w:r>
      <w:r w:rsidRPr="502DC7C9">
        <w:rPr>
          <w:rFonts w:ascii="Arial" w:eastAsia="Tahoma" w:hAnsi="Arial" w:cs="Arial"/>
          <w:sz w:val="22"/>
          <w:szCs w:val="22"/>
        </w:rPr>
        <w:t xml:space="preserve"> : la réponse à cette question </w:t>
      </w:r>
      <w:r w:rsidR="6132695B" w:rsidRPr="502DC7C9">
        <w:rPr>
          <w:rFonts w:ascii="Arial" w:eastAsia="Tahoma" w:hAnsi="Arial" w:cs="Arial"/>
          <w:sz w:val="22"/>
          <w:szCs w:val="22"/>
        </w:rPr>
        <w:t xml:space="preserve">est </w:t>
      </w:r>
      <w:r w:rsidRPr="502DC7C9">
        <w:rPr>
          <w:rFonts w:ascii="Arial" w:eastAsia="Tahoma" w:hAnsi="Arial" w:cs="Arial"/>
          <w:sz w:val="22"/>
          <w:szCs w:val="22"/>
        </w:rPr>
        <w:t>traitée en 9</w:t>
      </w:r>
      <w:r w:rsidR="450F0C5B" w:rsidRPr="502DC7C9">
        <w:rPr>
          <w:rFonts w:ascii="Arial" w:eastAsia="Tahoma" w:hAnsi="Arial" w:cs="Arial"/>
          <w:sz w:val="22"/>
          <w:szCs w:val="22"/>
        </w:rPr>
        <w:t xml:space="preserve">) </w:t>
      </w:r>
      <w:r w:rsidRPr="502DC7C9">
        <w:rPr>
          <w:rFonts w:ascii="Arial" w:eastAsia="Tahoma" w:hAnsi="Arial" w:cs="Arial"/>
          <w:sz w:val="22"/>
          <w:szCs w:val="22"/>
        </w:rPr>
        <w:t>b</w:t>
      </w:r>
      <w:r w:rsidR="2AD90D62" w:rsidRPr="502DC7C9">
        <w:rPr>
          <w:rFonts w:ascii="Arial" w:eastAsia="Tahoma" w:hAnsi="Arial" w:cs="Arial"/>
          <w:sz w:val="22"/>
          <w:szCs w:val="22"/>
        </w:rPr>
        <w:t>)</w:t>
      </w:r>
      <w:r w:rsidRPr="502DC7C9">
        <w:rPr>
          <w:rFonts w:ascii="Arial" w:eastAsia="Tahoma" w:hAnsi="Arial" w:cs="Arial"/>
          <w:sz w:val="22"/>
          <w:szCs w:val="22"/>
        </w:rPr>
        <w:t>.</w:t>
      </w:r>
    </w:p>
    <w:p w14:paraId="3E0C2D3D" w14:textId="77777777" w:rsidR="004F4B2A" w:rsidRPr="00694635" w:rsidRDefault="004F4B2A" w:rsidP="00694635">
      <w:pPr>
        <w:pStyle w:val="Paragraphedeliste"/>
        <w:spacing w:line="240" w:lineRule="auto"/>
        <w:jc w:val="both"/>
        <w:rPr>
          <w:rFonts w:ascii="Arial" w:eastAsia="Tahoma" w:hAnsi="Arial" w:cs="Arial"/>
          <w:sz w:val="22"/>
          <w:szCs w:val="22"/>
        </w:rPr>
      </w:pPr>
    </w:p>
    <w:p w14:paraId="743041A4" w14:textId="2B3C5740" w:rsidR="004F4B2A" w:rsidRPr="00694635" w:rsidRDefault="36766DEC" w:rsidP="005A387F">
      <w:pPr>
        <w:pStyle w:val="SQ"/>
      </w:pPr>
      <w:r w:rsidRPr="00694635">
        <w:t>Dans une situation où la commercialisation des biens personnalisés, dont les droits ont été épuisés conformément à la loi, intervient après que des modifications ont été apportées aux biens, et que ces modifications n'ont pas été effectuées à la demande d'un client, mais dans le cadre d'un modèle commercial, c'est-à-dire qu'une entreprise achète plusieurs biens, les modifie, et vend ensuite les biens modifiés au public.</w:t>
      </w:r>
    </w:p>
    <w:p w14:paraId="40DE5F9A" w14:textId="54B062B9" w:rsidR="416D8F0B" w:rsidRPr="00694635" w:rsidRDefault="416D8F0B" w:rsidP="00694635">
      <w:pPr>
        <w:spacing w:line="240" w:lineRule="auto"/>
        <w:jc w:val="both"/>
        <w:rPr>
          <w:rFonts w:ascii="Arial" w:eastAsia="Tahoma" w:hAnsi="Arial" w:cs="Arial"/>
          <w:b/>
          <w:bCs/>
          <w:sz w:val="22"/>
          <w:szCs w:val="22"/>
        </w:rPr>
      </w:pPr>
    </w:p>
    <w:p w14:paraId="68B3F738" w14:textId="14404965" w:rsidR="004F4B2A" w:rsidRPr="00694635" w:rsidRDefault="2F892003" w:rsidP="502DC7C9">
      <w:pPr>
        <w:spacing w:line="240" w:lineRule="auto"/>
        <w:jc w:val="both"/>
        <w:rPr>
          <w:rFonts w:ascii="Arial" w:eastAsia="Tahoma" w:hAnsi="Arial" w:cs="Arial"/>
          <w:sz w:val="22"/>
          <w:szCs w:val="22"/>
        </w:rPr>
      </w:pPr>
      <w:r w:rsidRPr="502DC7C9">
        <w:rPr>
          <w:rFonts w:ascii="Arial" w:eastAsia="Tahoma" w:hAnsi="Arial" w:cs="Arial"/>
          <w:sz w:val="22"/>
          <w:szCs w:val="22"/>
        </w:rPr>
        <w:t xml:space="preserve">La loi n° 2020-105 relative à la lutte contre le gaspillage et à l’économie circulaire encourage notamment la réutilisation des produits, en promouvant une seconde vie pour </w:t>
      </w:r>
      <w:r w:rsidR="4B4E0EE7" w:rsidRPr="502DC7C9">
        <w:rPr>
          <w:rFonts w:ascii="Arial" w:eastAsia="Tahoma" w:hAnsi="Arial" w:cs="Arial"/>
          <w:sz w:val="22"/>
          <w:szCs w:val="22"/>
        </w:rPr>
        <w:t>l</w:t>
      </w:r>
      <w:r w:rsidRPr="502DC7C9">
        <w:rPr>
          <w:rFonts w:ascii="Arial" w:eastAsia="Tahoma" w:hAnsi="Arial" w:cs="Arial"/>
          <w:sz w:val="22"/>
          <w:szCs w:val="22"/>
        </w:rPr>
        <w:t xml:space="preserve">es produits déjà commercialisés. </w:t>
      </w:r>
    </w:p>
    <w:p w14:paraId="5C05DB4B" w14:textId="35B177D5" w:rsidR="004F4B2A" w:rsidRPr="00694635" w:rsidRDefault="3208F30A" w:rsidP="00694635">
      <w:pPr>
        <w:spacing w:line="240" w:lineRule="auto"/>
        <w:jc w:val="both"/>
        <w:rPr>
          <w:rFonts w:ascii="Arial" w:eastAsia="Tahoma" w:hAnsi="Arial" w:cs="Arial"/>
          <w:sz w:val="22"/>
          <w:szCs w:val="22"/>
        </w:rPr>
      </w:pPr>
      <w:r w:rsidRPr="502DC7C9">
        <w:rPr>
          <w:rFonts w:ascii="Arial" w:eastAsia="Tahoma" w:hAnsi="Arial" w:cs="Arial"/>
          <w:sz w:val="22"/>
          <w:szCs w:val="22"/>
        </w:rPr>
        <w:t xml:space="preserve">La </w:t>
      </w:r>
      <w:r w:rsidR="2F892003" w:rsidRPr="502DC7C9">
        <w:rPr>
          <w:rFonts w:ascii="Arial" w:eastAsia="Tahoma" w:hAnsi="Arial" w:cs="Arial"/>
          <w:sz w:val="22"/>
          <w:szCs w:val="22"/>
        </w:rPr>
        <w:t xml:space="preserve">question </w:t>
      </w:r>
      <w:r w:rsidR="71DE3B2C" w:rsidRPr="502DC7C9">
        <w:rPr>
          <w:rFonts w:ascii="Arial" w:eastAsia="Tahoma" w:hAnsi="Arial" w:cs="Arial"/>
          <w:sz w:val="22"/>
          <w:szCs w:val="22"/>
        </w:rPr>
        <w:t xml:space="preserve">se pose </w:t>
      </w:r>
      <w:r w:rsidR="3FEF06E2" w:rsidRPr="502DC7C9">
        <w:rPr>
          <w:rFonts w:ascii="Arial" w:eastAsia="Tahoma" w:hAnsi="Arial" w:cs="Arial"/>
          <w:sz w:val="22"/>
          <w:szCs w:val="22"/>
        </w:rPr>
        <w:t xml:space="preserve">donc </w:t>
      </w:r>
      <w:r w:rsidR="71DE3B2C" w:rsidRPr="502DC7C9">
        <w:rPr>
          <w:rFonts w:ascii="Arial" w:eastAsia="Tahoma" w:hAnsi="Arial" w:cs="Arial"/>
          <w:sz w:val="22"/>
          <w:szCs w:val="22"/>
        </w:rPr>
        <w:t xml:space="preserve">de savoir </w:t>
      </w:r>
      <w:r w:rsidR="3ADF41DD" w:rsidRPr="502DC7C9">
        <w:rPr>
          <w:rFonts w:ascii="Arial" w:eastAsia="Tahoma" w:hAnsi="Arial" w:cs="Arial"/>
          <w:sz w:val="22"/>
          <w:szCs w:val="22"/>
        </w:rPr>
        <w:t>si la</w:t>
      </w:r>
      <w:r w:rsidR="2F892003" w:rsidRPr="502DC7C9">
        <w:rPr>
          <w:rFonts w:ascii="Arial" w:eastAsia="Tahoma" w:hAnsi="Arial" w:cs="Arial"/>
          <w:sz w:val="22"/>
          <w:szCs w:val="22"/>
        </w:rPr>
        <w:t xml:space="preserve"> modification d’un produit marqué </w:t>
      </w:r>
      <w:r w:rsidR="60433FB9" w:rsidRPr="502DC7C9">
        <w:rPr>
          <w:rFonts w:ascii="Arial" w:eastAsia="Tahoma" w:hAnsi="Arial" w:cs="Arial"/>
          <w:sz w:val="22"/>
          <w:szCs w:val="22"/>
        </w:rPr>
        <w:t xml:space="preserve">mis dans le commerce par le titulaire des droits ou avec son consentement </w:t>
      </w:r>
      <w:r w:rsidR="3B542B4D" w:rsidRPr="502DC7C9">
        <w:rPr>
          <w:rFonts w:ascii="Arial" w:eastAsia="Tahoma" w:hAnsi="Arial" w:cs="Arial"/>
          <w:sz w:val="22"/>
          <w:szCs w:val="22"/>
        </w:rPr>
        <w:t xml:space="preserve">en vue d’une </w:t>
      </w:r>
      <w:r w:rsidR="2F892003" w:rsidRPr="502DC7C9">
        <w:rPr>
          <w:rFonts w:ascii="Arial" w:eastAsia="Tahoma" w:hAnsi="Arial" w:cs="Arial"/>
          <w:sz w:val="22"/>
          <w:szCs w:val="22"/>
        </w:rPr>
        <w:t>commercialisation ultérieure à des tiers</w:t>
      </w:r>
      <w:r w:rsidR="62B41257" w:rsidRPr="502DC7C9">
        <w:rPr>
          <w:rFonts w:ascii="Arial" w:eastAsia="Tahoma" w:hAnsi="Arial" w:cs="Arial"/>
          <w:sz w:val="22"/>
          <w:szCs w:val="22"/>
        </w:rPr>
        <w:t xml:space="preserve"> est licite</w:t>
      </w:r>
      <w:r w:rsidR="2F892003" w:rsidRPr="502DC7C9">
        <w:rPr>
          <w:rFonts w:ascii="Arial" w:eastAsia="Tahoma" w:hAnsi="Arial" w:cs="Arial"/>
          <w:sz w:val="22"/>
          <w:szCs w:val="22"/>
        </w:rPr>
        <w:t xml:space="preserve">. Il </w:t>
      </w:r>
      <w:r w:rsidR="389865F1" w:rsidRPr="502DC7C9">
        <w:rPr>
          <w:rFonts w:ascii="Arial" w:eastAsia="Tahoma" w:hAnsi="Arial" w:cs="Arial"/>
          <w:sz w:val="22"/>
          <w:szCs w:val="22"/>
        </w:rPr>
        <w:t xml:space="preserve">nous semble nécessaire de </w:t>
      </w:r>
      <w:r w:rsidR="2F892003" w:rsidRPr="502DC7C9">
        <w:rPr>
          <w:rFonts w:ascii="Arial" w:eastAsia="Tahoma" w:hAnsi="Arial" w:cs="Arial"/>
          <w:sz w:val="22"/>
          <w:szCs w:val="22"/>
        </w:rPr>
        <w:t xml:space="preserve">s’interroger sur </w:t>
      </w:r>
      <w:r w:rsidR="446E3B49" w:rsidRPr="502DC7C9">
        <w:rPr>
          <w:rFonts w:ascii="Arial" w:eastAsia="Tahoma" w:hAnsi="Arial" w:cs="Arial"/>
          <w:sz w:val="22"/>
          <w:szCs w:val="22"/>
        </w:rPr>
        <w:t xml:space="preserve">la </w:t>
      </w:r>
      <w:r w:rsidR="2F892003" w:rsidRPr="502DC7C9">
        <w:rPr>
          <w:rFonts w:ascii="Arial" w:eastAsia="Tahoma" w:hAnsi="Arial" w:cs="Arial"/>
          <w:sz w:val="22"/>
          <w:szCs w:val="22"/>
        </w:rPr>
        <w:t xml:space="preserve">conciliation entre les exigences liées au développement durable et les droits du titulaire </w:t>
      </w:r>
      <w:r w:rsidR="6CAB5335" w:rsidRPr="502DC7C9">
        <w:rPr>
          <w:rFonts w:ascii="Arial" w:eastAsia="Tahoma" w:hAnsi="Arial" w:cs="Arial"/>
          <w:sz w:val="22"/>
          <w:szCs w:val="22"/>
        </w:rPr>
        <w:t xml:space="preserve">de </w:t>
      </w:r>
      <w:r w:rsidR="2F892003" w:rsidRPr="502DC7C9">
        <w:rPr>
          <w:rFonts w:ascii="Arial" w:eastAsia="Tahoma" w:hAnsi="Arial" w:cs="Arial"/>
          <w:sz w:val="22"/>
          <w:szCs w:val="22"/>
        </w:rPr>
        <w:t xml:space="preserve">marque dans </w:t>
      </w:r>
      <w:r w:rsidR="0A3318D2" w:rsidRPr="502DC7C9">
        <w:rPr>
          <w:rFonts w:ascii="Arial" w:eastAsia="Tahoma" w:hAnsi="Arial" w:cs="Arial"/>
          <w:sz w:val="22"/>
          <w:szCs w:val="22"/>
        </w:rPr>
        <w:t>ce</w:t>
      </w:r>
      <w:r w:rsidR="00C04713">
        <w:rPr>
          <w:rFonts w:ascii="Arial" w:eastAsia="Tahoma" w:hAnsi="Arial" w:cs="Arial"/>
          <w:sz w:val="22"/>
          <w:szCs w:val="22"/>
        </w:rPr>
        <w:t xml:space="preserve"> cas. </w:t>
      </w:r>
      <w:r w:rsidR="0A3318D2" w:rsidRPr="502DC7C9">
        <w:rPr>
          <w:rFonts w:ascii="Arial" w:eastAsia="Tahoma" w:hAnsi="Arial" w:cs="Arial"/>
          <w:sz w:val="22"/>
          <w:szCs w:val="22"/>
        </w:rPr>
        <w:t xml:space="preserve"> </w:t>
      </w:r>
    </w:p>
    <w:p w14:paraId="67BABDC3" w14:textId="73988566" w:rsidR="004F4B2A" w:rsidRPr="00694635" w:rsidRDefault="36766DEC" w:rsidP="006E3F1B">
      <w:pPr>
        <w:pStyle w:val="Hypothse"/>
      </w:pPr>
      <w:r w:rsidRPr="00694635">
        <w:lastRenderedPageBreak/>
        <w:t>Hypothèse </w:t>
      </w:r>
      <w:r w:rsidR="6BE16FC9" w:rsidRPr="00694635">
        <w:t xml:space="preserve">des </w:t>
      </w:r>
      <w:r w:rsidRPr="00694635">
        <w:t xml:space="preserve">produits mis sur le marché </w:t>
      </w:r>
      <w:r w:rsidR="1D097C19" w:rsidRPr="00694635">
        <w:t>sans avoir</w:t>
      </w:r>
      <w:r w:rsidRPr="00694635">
        <w:t xml:space="preserve"> fait l’objet d’une première utilisation</w:t>
      </w:r>
    </w:p>
    <w:p w14:paraId="7005A0E5" w14:textId="3AA29845" w:rsidR="502DC7C9" w:rsidRDefault="5EF1C8FD" w:rsidP="502DC7C9">
      <w:pPr>
        <w:spacing w:line="240" w:lineRule="auto"/>
        <w:jc w:val="both"/>
        <w:rPr>
          <w:rFonts w:ascii="Arial" w:eastAsia="Tahoma" w:hAnsi="Arial" w:cs="Arial"/>
          <w:sz w:val="22"/>
          <w:szCs w:val="22"/>
          <w:highlight w:val="yellow"/>
        </w:rPr>
      </w:pPr>
      <w:r w:rsidRPr="502DC7C9">
        <w:rPr>
          <w:rFonts w:ascii="Arial" w:eastAsia="Tahoma" w:hAnsi="Arial" w:cs="Arial"/>
          <w:sz w:val="22"/>
          <w:szCs w:val="22"/>
        </w:rPr>
        <w:t xml:space="preserve">Dans l’hypothèse du reconditionnement de produits marqués par un tiers revendeur après première mise sur le marché, </w:t>
      </w:r>
      <w:r w:rsidR="136E8B74" w:rsidRPr="502DC7C9">
        <w:rPr>
          <w:rFonts w:ascii="Arial" w:eastAsia="Tahoma" w:hAnsi="Arial" w:cs="Arial"/>
          <w:sz w:val="22"/>
          <w:szCs w:val="22"/>
        </w:rPr>
        <w:t>l</w:t>
      </w:r>
      <w:r w:rsidR="166C3805" w:rsidRPr="502DC7C9">
        <w:rPr>
          <w:rFonts w:ascii="Arial" w:eastAsia="Tahoma" w:hAnsi="Arial" w:cs="Arial"/>
          <w:sz w:val="22"/>
          <w:szCs w:val="22"/>
        </w:rPr>
        <w:t xml:space="preserve">a Cour de Justice a </w:t>
      </w:r>
      <w:r w:rsidR="2B213BB7" w:rsidRPr="502DC7C9">
        <w:rPr>
          <w:rFonts w:ascii="Arial" w:eastAsia="Tahoma" w:hAnsi="Arial" w:cs="Arial"/>
          <w:sz w:val="22"/>
          <w:szCs w:val="22"/>
        </w:rPr>
        <w:t xml:space="preserve">posé </w:t>
      </w:r>
      <w:r w:rsidR="166C3805" w:rsidRPr="502DC7C9">
        <w:rPr>
          <w:rFonts w:ascii="Arial" w:eastAsia="Tahoma" w:hAnsi="Arial" w:cs="Arial"/>
          <w:sz w:val="22"/>
          <w:szCs w:val="22"/>
        </w:rPr>
        <w:t xml:space="preserve">différentes conditions qui doivent être respectées pour que ce reconditionnement </w:t>
      </w:r>
      <w:r w:rsidR="69748F60" w:rsidRPr="502DC7C9">
        <w:rPr>
          <w:rFonts w:ascii="Arial" w:eastAsia="Tahoma" w:hAnsi="Arial" w:cs="Arial"/>
          <w:sz w:val="22"/>
          <w:szCs w:val="22"/>
        </w:rPr>
        <w:t xml:space="preserve">ne </w:t>
      </w:r>
      <w:r w:rsidR="166C3805" w:rsidRPr="502DC7C9">
        <w:rPr>
          <w:rFonts w:ascii="Arial" w:eastAsia="Tahoma" w:hAnsi="Arial" w:cs="Arial"/>
          <w:sz w:val="22"/>
          <w:szCs w:val="22"/>
        </w:rPr>
        <w:t xml:space="preserve">soit </w:t>
      </w:r>
      <w:r w:rsidR="5BFAEF8A" w:rsidRPr="502DC7C9">
        <w:rPr>
          <w:rFonts w:ascii="Arial" w:eastAsia="Tahoma" w:hAnsi="Arial" w:cs="Arial"/>
          <w:sz w:val="22"/>
          <w:szCs w:val="22"/>
        </w:rPr>
        <w:t xml:space="preserve">pas </w:t>
      </w:r>
      <w:r w:rsidR="166C3805" w:rsidRPr="502DC7C9">
        <w:rPr>
          <w:rFonts w:ascii="Arial" w:eastAsia="Tahoma" w:hAnsi="Arial" w:cs="Arial"/>
          <w:sz w:val="22"/>
          <w:szCs w:val="22"/>
        </w:rPr>
        <w:t>considéré comme portant atteinte au</w:t>
      </w:r>
      <w:r w:rsidR="2A9C7B2F" w:rsidRPr="502DC7C9">
        <w:rPr>
          <w:rFonts w:ascii="Arial" w:eastAsia="Tahoma" w:hAnsi="Arial" w:cs="Arial"/>
          <w:sz w:val="22"/>
          <w:szCs w:val="22"/>
        </w:rPr>
        <w:t>x</w:t>
      </w:r>
      <w:r w:rsidR="166C3805" w:rsidRPr="502DC7C9">
        <w:rPr>
          <w:rFonts w:ascii="Arial" w:eastAsia="Tahoma" w:hAnsi="Arial" w:cs="Arial"/>
          <w:sz w:val="22"/>
          <w:szCs w:val="22"/>
        </w:rPr>
        <w:t xml:space="preserve"> </w:t>
      </w:r>
      <w:r w:rsidR="074225A4" w:rsidRPr="502DC7C9">
        <w:rPr>
          <w:rFonts w:ascii="Arial" w:eastAsia="Tahoma" w:hAnsi="Arial" w:cs="Arial"/>
          <w:sz w:val="22"/>
          <w:szCs w:val="22"/>
        </w:rPr>
        <w:t xml:space="preserve">droits du </w:t>
      </w:r>
      <w:r w:rsidR="166C3805" w:rsidRPr="502DC7C9">
        <w:rPr>
          <w:rFonts w:ascii="Arial" w:eastAsia="Tahoma" w:hAnsi="Arial" w:cs="Arial"/>
          <w:sz w:val="22"/>
          <w:szCs w:val="22"/>
        </w:rPr>
        <w:t>titulaire</w:t>
      </w:r>
      <w:r w:rsidR="0CBFABAF" w:rsidRPr="502DC7C9">
        <w:rPr>
          <w:rFonts w:ascii="Arial" w:eastAsia="Tahoma" w:hAnsi="Arial" w:cs="Arial"/>
          <w:sz w:val="22"/>
          <w:szCs w:val="22"/>
        </w:rPr>
        <w:t xml:space="preserve"> </w:t>
      </w:r>
      <w:r w:rsidR="0CBFABAF" w:rsidRPr="00476656">
        <w:rPr>
          <w:rFonts w:ascii="Arial" w:eastAsia="Tahoma" w:hAnsi="Arial" w:cs="Arial"/>
          <w:sz w:val="22"/>
          <w:szCs w:val="22"/>
        </w:rPr>
        <w:t>(</w:t>
      </w:r>
      <w:r w:rsidR="313F63ED" w:rsidRPr="00476656">
        <w:rPr>
          <w:rFonts w:ascii="Arial" w:eastAsia="Tahoma" w:hAnsi="Arial" w:cs="Arial"/>
          <w:sz w:val="22"/>
          <w:szCs w:val="22"/>
        </w:rPr>
        <w:t xml:space="preserve">V. notamment : </w:t>
      </w:r>
      <w:r w:rsidR="313F63ED" w:rsidRPr="502DC7C9">
        <w:rPr>
          <w:rFonts w:ascii="Arial" w:eastAsia="Arial" w:hAnsi="Arial" w:cs="Arial"/>
          <w:sz w:val="22"/>
          <w:szCs w:val="22"/>
        </w:rPr>
        <w:t xml:space="preserve">CJCE, 23 mai 1978, Hoffmann-La Roche, C-102/77 et CJCE, 11 juillet 1996, Bristol-Myers Squibb, </w:t>
      </w:r>
      <w:proofErr w:type="spellStart"/>
      <w:r w:rsidR="313F63ED" w:rsidRPr="502DC7C9">
        <w:rPr>
          <w:rFonts w:ascii="Arial" w:eastAsia="Arial" w:hAnsi="Arial" w:cs="Arial"/>
          <w:sz w:val="22"/>
          <w:szCs w:val="22"/>
        </w:rPr>
        <w:t>aff.</w:t>
      </w:r>
      <w:proofErr w:type="spellEnd"/>
      <w:r w:rsidR="313F63ED" w:rsidRPr="502DC7C9">
        <w:rPr>
          <w:rFonts w:ascii="Arial" w:eastAsia="Arial" w:hAnsi="Arial" w:cs="Arial"/>
          <w:sz w:val="22"/>
          <w:szCs w:val="22"/>
        </w:rPr>
        <w:t xml:space="preserve"> jointes C-427/93, C-429/93 et C-436/93</w:t>
      </w:r>
      <w:r w:rsidR="0CBFABAF" w:rsidRPr="00476656">
        <w:rPr>
          <w:rFonts w:ascii="Arial" w:eastAsia="Tahoma" w:hAnsi="Arial" w:cs="Arial"/>
          <w:sz w:val="22"/>
          <w:szCs w:val="22"/>
        </w:rPr>
        <w:t>)</w:t>
      </w:r>
      <w:r w:rsidR="166C3805" w:rsidRPr="00476656">
        <w:rPr>
          <w:rFonts w:ascii="Arial" w:eastAsia="Tahoma" w:hAnsi="Arial" w:cs="Arial"/>
          <w:sz w:val="22"/>
          <w:szCs w:val="22"/>
        </w:rPr>
        <w:t>.</w:t>
      </w:r>
      <w:r w:rsidR="166C3805" w:rsidRPr="502DC7C9">
        <w:rPr>
          <w:rFonts w:ascii="Arial" w:eastAsia="Tahoma" w:hAnsi="Arial" w:cs="Arial"/>
          <w:sz w:val="22"/>
          <w:szCs w:val="22"/>
        </w:rPr>
        <w:t xml:space="preserve"> Cette jurisprudence</w:t>
      </w:r>
      <w:r w:rsidR="0545C3B6" w:rsidRPr="502DC7C9">
        <w:rPr>
          <w:rFonts w:ascii="Arial" w:eastAsia="Tahoma" w:hAnsi="Arial" w:cs="Arial"/>
          <w:sz w:val="22"/>
          <w:szCs w:val="22"/>
        </w:rPr>
        <w:t xml:space="preserve">, qui concerne </w:t>
      </w:r>
      <w:r w:rsidR="166C3805" w:rsidRPr="502DC7C9">
        <w:rPr>
          <w:rFonts w:ascii="Arial" w:eastAsia="Tahoma" w:hAnsi="Arial" w:cs="Arial"/>
          <w:sz w:val="22"/>
          <w:szCs w:val="22"/>
        </w:rPr>
        <w:t xml:space="preserve">particulièrement </w:t>
      </w:r>
      <w:r w:rsidR="1E79B731" w:rsidRPr="502DC7C9">
        <w:rPr>
          <w:rFonts w:ascii="Arial" w:eastAsia="Tahoma" w:hAnsi="Arial" w:cs="Arial"/>
          <w:sz w:val="22"/>
          <w:szCs w:val="22"/>
        </w:rPr>
        <w:t>l</w:t>
      </w:r>
      <w:r w:rsidR="74704B83" w:rsidRPr="502DC7C9">
        <w:rPr>
          <w:rFonts w:ascii="Arial" w:eastAsia="Tahoma" w:hAnsi="Arial" w:cs="Arial"/>
          <w:sz w:val="22"/>
          <w:szCs w:val="22"/>
        </w:rPr>
        <w:t xml:space="preserve">es </w:t>
      </w:r>
      <w:r w:rsidR="166C3805" w:rsidRPr="502DC7C9">
        <w:rPr>
          <w:rFonts w:ascii="Arial" w:eastAsia="Tahoma" w:hAnsi="Arial" w:cs="Arial"/>
          <w:sz w:val="22"/>
          <w:szCs w:val="22"/>
        </w:rPr>
        <w:t>produits pharmaceutiques</w:t>
      </w:r>
      <w:r w:rsidR="189474B5" w:rsidRPr="502DC7C9">
        <w:rPr>
          <w:rFonts w:ascii="Arial" w:eastAsia="Tahoma" w:hAnsi="Arial" w:cs="Arial"/>
          <w:sz w:val="22"/>
          <w:szCs w:val="22"/>
        </w:rPr>
        <w:t xml:space="preserve"> </w:t>
      </w:r>
      <w:r w:rsidR="166C3805" w:rsidRPr="502DC7C9">
        <w:rPr>
          <w:rFonts w:ascii="Arial" w:eastAsia="Tahoma" w:hAnsi="Arial" w:cs="Arial"/>
          <w:sz w:val="22"/>
          <w:szCs w:val="22"/>
        </w:rPr>
        <w:t xml:space="preserve">est susceptible de s’appliquer </w:t>
      </w:r>
      <w:r w:rsidR="13441341" w:rsidRPr="502DC7C9">
        <w:rPr>
          <w:rFonts w:ascii="Arial" w:eastAsia="Tahoma" w:hAnsi="Arial" w:cs="Arial"/>
          <w:sz w:val="22"/>
          <w:szCs w:val="22"/>
        </w:rPr>
        <w:t>aux autres produits</w:t>
      </w:r>
      <w:r w:rsidR="166C3805" w:rsidRPr="502DC7C9">
        <w:rPr>
          <w:rFonts w:ascii="Arial" w:eastAsia="Tahoma" w:hAnsi="Arial" w:cs="Arial"/>
          <w:sz w:val="22"/>
          <w:szCs w:val="22"/>
        </w:rPr>
        <w:t xml:space="preserve"> </w:t>
      </w:r>
      <w:r w:rsidR="166C3805" w:rsidRPr="00476656">
        <w:rPr>
          <w:rFonts w:ascii="Arial" w:eastAsia="Tahoma" w:hAnsi="Arial" w:cs="Arial"/>
          <w:sz w:val="22"/>
          <w:szCs w:val="22"/>
        </w:rPr>
        <w:t>(</w:t>
      </w:r>
      <w:r w:rsidR="3CB772DF" w:rsidRPr="00476656">
        <w:rPr>
          <w:rFonts w:ascii="Arial" w:eastAsia="Tahoma" w:hAnsi="Arial" w:cs="Arial"/>
          <w:sz w:val="22"/>
          <w:szCs w:val="22"/>
        </w:rPr>
        <w:t>V. question 6) e)</w:t>
      </w:r>
      <w:r w:rsidR="166C3805" w:rsidRPr="00476656">
        <w:rPr>
          <w:rFonts w:ascii="Arial" w:eastAsia="Tahoma" w:hAnsi="Arial" w:cs="Arial"/>
          <w:sz w:val="22"/>
          <w:szCs w:val="22"/>
        </w:rPr>
        <w:t>)</w:t>
      </w:r>
      <w:r w:rsidR="00227180">
        <w:rPr>
          <w:rFonts w:ascii="Arial" w:eastAsia="Tahoma" w:hAnsi="Arial" w:cs="Arial"/>
          <w:sz w:val="22"/>
          <w:szCs w:val="22"/>
        </w:rPr>
        <w:t>.</w:t>
      </w:r>
    </w:p>
    <w:p w14:paraId="0B53E79A" w14:textId="31856B20" w:rsidR="004F4B2A" w:rsidRPr="00694635" w:rsidRDefault="36766DEC" w:rsidP="006E3F1B">
      <w:pPr>
        <w:pStyle w:val="Hypothse"/>
      </w:pPr>
      <w:r w:rsidRPr="00694635">
        <w:t>Hypothèse de</w:t>
      </w:r>
      <w:r w:rsidR="3A34C597" w:rsidRPr="00694635">
        <w:t>s</w:t>
      </w:r>
      <w:r w:rsidRPr="00694635">
        <w:t xml:space="preserve"> produits </w:t>
      </w:r>
      <w:r w:rsidR="4E8F05B6" w:rsidRPr="00694635">
        <w:t xml:space="preserve">mis sur le marché ayant fait l’objet d’une première utilisation </w:t>
      </w:r>
      <w:r w:rsidR="0630B195" w:rsidRPr="00694635">
        <w:t>et</w:t>
      </w:r>
      <w:r w:rsidRPr="00694635">
        <w:t xml:space="preserve"> remis sur le marché</w:t>
      </w:r>
    </w:p>
    <w:p w14:paraId="28BC902B" w14:textId="2271FAF0" w:rsidR="001C1823" w:rsidRPr="00694635" w:rsidRDefault="2F892003" w:rsidP="00694635">
      <w:pPr>
        <w:spacing w:line="240" w:lineRule="auto"/>
        <w:jc w:val="both"/>
        <w:rPr>
          <w:rFonts w:ascii="Arial" w:eastAsia="Tahoma" w:hAnsi="Arial" w:cs="Arial"/>
          <w:sz w:val="22"/>
          <w:szCs w:val="22"/>
        </w:rPr>
      </w:pPr>
      <w:r w:rsidRPr="502DC7C9">
        <w:rPr>
          <w:rFonts w:ascii="Arial" w:eastAsia="Tahoma" w:hAnsi="Arial" w:cs="Arial"/>
          <w:sz w:val="22"/>
          <w:szCs w:val="22"/>
        </w:rPr>
        <w:t xml:space="preserve">Dans </w:t>
      </w:r>
      <w:r w:rsidR="17A88A55" w:rsidRPr="502DC7C9">
        <w:rPr>
          <w:rFonts w:ascii="Arial" w:eastAsia="Tahoma" w:hAnsi="Arial" w:cs="Arial"/>
          <w:sz w:val="22"/>
          <w:szCs w:val="22"/>
        </w:rPr>
        <w:t xml:space="preserve">ce </w:t>
      </w:r>
      <w:r w:rsidRPr="502DC7C9">
        <w:rPr>
          <w:rFonts w:ascii="Arial" w:eastAsia="Tahoma" w:hAnsi="Arial" w:cs="Arial"/>
          <w:sz w:val="22"/>
          <w:szCs w:val="22"/>
        </w:rPr>
        <w:t>cas</w:t>
      </w:r>
      <w:r w:rsidR="1AB214B2" w:rsidRPr="502DC7C9">
        <w:rPr>
          <w:rFonts w:ascii="Arial" w:eastAsia="Tahoma" w:hAnsi="Arial" w:cs="Arial"/>
          <w:sz w:val="22"/>
          <w:szCs w:val="22"/>
        </w:rPr>
        <w:t xml:space="preserve">, </w:t>
      </w:r>
      <w:r w:rsidRPr="502DC7C9">
        <w:rPr>
          <w:rFonts w:ascii="Arial" w:eastAsia="Tahoma" w:hAnsi="Arial" w:cs="Arial"/>
          <w:sz w:val="22"/>
          <w:szCs w:val="22"/>
        </w:rPr>
        <w:t xml:space="preserve">toute la complexité réside dans la recherche d'un équilibre entre le </w:t>
      </w:r>
      <w:r w:rsidR="2710EFBF" w:rsidRPr="502DC7C9">
        <w:rPr>
          <w:rFonts w:ascii="Arial" w:eastAsia="Tahoma" w:hAnsi="Arial" w:cs="Arial"/>
          <w:sz w:val="22"/>
          <w:szCs w:val="22"/>
        </w:rPr>
        <w:t>droit exclusif du titulaire de marque</w:t>
      </w:r>
      <w:r w:rsidRPr="502DC7C9">
        <w:rPr>
          <w:rFonts w:ascii="Arial" w:eastAsia="Tahoma" w:hAnsi="Arial" w:cs="Arial"/>
          <w:sz w:val="22"/>
          <w:szCs w:val="22"/>
        </w:rPr>
        <w:t xml:space="preserve"> et les enjeux </w:t>
      </w:r>
      <w:r w:rsidR="6132695B" w:rsidRPr="502DC7C9">
        <w:rPr>
          <w:rFonts w:ascii="Arial" w:eastAsia="Tahoma" w:hAnsi="Arial" w:cs="Arial"/>
          <w:sz w:val="22"/>
          <w:szCs w:val="22"/>
        </w:rPr>
        <w:t xml:space="preserve">de </w:t>
      </w:r>
      <w:r w:rsidRPr="502DC7C9">
        <w:rPr>
          <w:rFonts w:ascii="Arial" w:eastAsia="Tahoma" w:hAnsi="Arial" w:cs="Arial"/>
          <w:sz w:val="22"/>
          <w:szCs w:val="22"/>
        </w:rPr>
        <w:t xml:space="preserve">développement durable </w:t>
      </w:r>
      <w:r w:rsidR="40FA95BF" w:rsidRPr="502DC7C9">
        <w:rPr>
          <w:rFonts w:ascii="Arial" w:eastAsia="Tahoma" w:hAnsi="Arial" w:cs="Arial"/>
          <w:sz w:val="22"/>
          <w:szCs w:val="22"/>
        </w:rPr>
        <w:t>et à</w:t>
      </w:r>
      <w:r w:rsidRPr="502DC7C9">
        <w:rPr>
          <w:rFonts w:ascii="Arial" w:eastAsia="Tahoma" w:hAnsi="Arial" w:cs="Arial"/>
          <w:sz w:val="22"/>
          <w:szCs w:val="22"/>
        </w:rPr>
        <w:t xml:space="preserve"> </w:t>
      </w:r>
      <w:r w:rsidR="7D6B38FB" w:rsidRPr="502DC7C9">
        <w:rPr>
          <w:rFonts w:ascii="Arial" w:eastAsia="Tahoma" w:hAnsi="Arial" w:cs="Arial"/>
          <w:sz w:val="22"/>
          <w:szCs w:val="22"/>
        </w:rPr>
        <w:t>l</w:t>
      </w:r>
      <w:r w:rsidRPr="502DC7C9">
        <w:rPr>
          <w:rFonts w:ascii="Arial" w:eastAsia="Tahoma" w:hAnsi="Arial" w:cs="Arial"/>
          <w:sz w:val="22"/>
          <w:szCs w:val="22"/>
        </w:rPr>
        <w:t>'économie circulaire.</w:t>
      </w:r>
    </w:p>
    <w:p w14:paraId="33A6A775" w14:textId="64F3801C" w:rsidR="001C1823" w:rsidRPr="005A387F" w:rsidRDefault="6132695B" w:rsidP="70CDFA92">
      <w:pPr>
        <w:spacing w:line="240" w:lineRule="auto"/>
        <w:jc w:val="both"/>
        <w:rPr>
          <w:rFonts w:ascii="Arial" w:eastAsia="Tahoma" w:hAnsi="Arial" w:cs="Arial"/>
          <w:sz w:val="22"/>
          <w:szCs w:val="22"/>
        </w:rPr>
      </w:pPr>
      <w:r w:rsidRPr="502DC7C9">
        <w:rPr>
          <w:rFonts w:ascii="Arial" w:eastAsia="Tahoma" w:hAnsi="Arial" w:cs="Arial"/>
          <w:sz w:val="22"/>
          <w:szCs w:val="22"/>
        </w:rPr>
        <w:t xml:space="preserve">La </w:t>
      </w:r>
      <w:r w:rsidR="2F892003" w:rsidRPr="502DC7C9">
        <w:rPr>
          <w:rFonts w:ascii="Arial" w:eastAsia="Tahoma" w:hAnsi="Arial" w:cs="Arial"/>
          <w:sz w:val="22"/>
          <w:szCs w:val="22"/>
        </w:rPr>
        <w:t xml:space="preserve">jurisprudence </w:t>
      </w:r>
      <w:r w:rsidRPr="502DC7C9">
        <w:rPr>
          <w:rFonts w:ascii="Arial" w:eastAsia="Tahoma" w:hAnsi="Arial" w:cs="Arial"/>
          <w:sz w:val="22"/>
          <w:szCs w:val="22"/>
        </w:rPr>
        <w:t xml:space="preserve">opère une distinction </w:t>
      </w:r>
      <w:r w:rsidR="2F892003" w:rsidRPr="502DC7C9">
        <w:rPr>
          <w:rFonts w:ascii="Arial" w:eastAsia="Tahoma" w:hAnsi="Arial" w:cs="Arial"/>
          <w:sz w:val="22"/>
          <w:szCs w:val="22"/>
        </w:rPr>
        <w:t>entre trois types d’altérations du produit marqué :</w:t>
      </w:r>
    </w:p>
    <w:p w14:paraId="1B0F35F0" w14:textId="0D9D0228" w:rsidR="49369CF2" w:rsidRPr="00694635" w:rsidRDefault="7F23C854" w:rsidP="006E3F1B">
      <w:pPr>
        <w:pStyle w:val="Hypothse"/>
      </w:pPr>
      <w:r>
        <w:t>L’altération ou la modification purement fonctionnelle</w:t>
      </w:r>
    </w:p>
    <w:p w14:paraId="4527353F" w14:textId="0384C06F" w:rsidR="004F4B2A" w:rsidRPr="00694635" w:rsidRDefault="39C23E4F" w:rsidP="00694635">
      <w:pPr>
        <w:spacing w:line="240" w:lineRule="auto"/>
        <w:jc w:val="both"/>
        <w:rPr>
          <w:rFonts w:ascii="Arial" w:eastAsia="Tahoma" w:hAnsi="Arial" w:cs="Arial"/>
          <w:sz w:val="22"/>
          <w:szCs w:val="22"/>
        </w:rPr>
      </w:pPr>
      <w:r w:rsidRPr="70CDFA92">
        <w:rPr>
          <w:rFonts w:ascii="Arial" w:eastAsia="Tahoma" w:hAnsi="Arial" w:cs="Arial"/>
          <w:sz w:val="22"/>
          <w:szCs w:val="22"/>
        </w:rPr>
        <w:t xml:space="preserve">L’altération ou la modification </w:t>
      </w:r>
      <w:r w:rsidR="004A3853">
        <w:rPr>
          <w:rFonts w:ascii="Arial" w:eastAsia="Tahoma" w:hAnsi="Arial" w:cs="Arial"/>
          <w:sz w:val="22"/>
          <w:szCs w:val="22"/>
        </w:rPr>
        <w:t xml:space="preserve">peut être </w:t>
      </w:r>
      <w:r w:rsidRPr="70CDFA92">
        <w:rPr>
          <w:rFonts w:ascii="Arial" w:eastAsia="Tahoma" w:hAnsi="Arial" w:cs="Arial"/>
          <w:sz w:val="22"/>
          <w:szCs w:val="22"/>
        </w:rPr>
        <w:t>purement fonctionnelle (remplacement d’une partie du produit). Bien que</w:t>
      </w:r>
      <w:r w:rsidR="166C3805" w:rsidRPr="00694635">
        <w:rPr>
          <w:rFonts w:ascii="Arial" w:eastAsia="Tahoma" w:hAnsi="Arial" w:cs="Arial"/>
          <w:sz w:val="22"/>
          <w:szCs w:val="22"/>
        </w:rPr>
        <w:t xml:space="preserve"> les décisions relatives à </w:t>
      </w:r>
      <w:r w:rsidR="69783D41" w:rsidRPr="00694635">
        <w:rPr>
          <w:rFonts w:ascii="Arial" w:eastAsia="Tahoma" w:hAnsi="Arial" w:cs="Arial"/>
          <w:sz w:val="22"/>
          <w:szCs w:val="22"/>
        </w:rPr>
        <w:t xml:space="preserve">cette situation </w:t>
      </w:r>
      <w:r w:rsidR="166C3805" w:rsidRPr="00694635">
        <w:rPr>
          <w:rFonts w:ascii="Arial" w:eastAsia="Tahoma" w:hAnsi="Arial" w:cs="Arial"/>
          <w:sz w:val="22"/>
          <w:szCs w:val="22"/>
        </w:rPr>
        <w:t>so</w:t>
      </w:r>
      <w:r w:rsidR="50E847C0" w:rsidRPr="502DC7C9">
        <w:rPr>
          <w:rFonts w:ascii="Arial" w:eastAsia="Tahoma" w:hAnsi="Arial" w:cs="Arial"/>
          <w:sz w:val="22"/>
          <w:szCs w:val="22"/>
        </w:rPr>
        <w:t>ie</w:t>
      </w:r>
      <w:r w:rsidR="166C3805" w:rsidRPr="00694635">
        <w:rPr>
          <w:rFonts w:ascii="Arial" w:eastAsia="Tahoma" w:hAnsi="Arial" w:cs="Arial"/>
          <w:sz w:val="22"/>
          <w:szCs w:val="22"/>
        </w:rPr>
        <w:t xml:space="preserve">nt anciennes, </w:t>
      </w:r>
      <w:r w:rsidR="717A92F8" w:rsidRPr="00694635">
        <w:rPr>
          <w:rFonts w:ascii="Arial" w:eastAsia="Tahoma" w:hAnsi="Arial" w:cs="Arial"/>
          <w:sz w:val="22"/>
          <w:szCs w:val="22"/>
        </w:rPr>
        <w:t xml:space="preserve">il en ressort </w:t>
      </w:r>
      <w:r w:rsidR="166C3805" w:rsidRPr="00694635">
        <w:rPr>
          <w:rFonts w:ascii="Arial" w:eastAsia="Tahoma" w:hAnsi="Arial" w:cs="Arial"/>
          <w:sz w:val="22"/>
          <w:szCs w:val="22"/>
        </w:rPr>
        <w:t xml:space="preserve">que la modification d’un produit pour </w:t>
      </w:r>
      <w:r w:rsidR="27031C5B" w:rsidRPr="70CDFA92">
        <w:rPr>
          <w:rFonts w:ascii="Arial" w:eastAsia="Tahoma" w:hAnsi="Arial" w:cs="Arial"/>
          <w:sz w:val="22"/>
          <w:szCs w:val="22"/>
        </w:rPr>
        <w:t>le remettre</w:t>
      </w:r>
      <w:r w:rsidR="166C3805" w:rsidRPr="00694635">
        <w:rPr>
          <w:rFonts w:ascii="Arial" w:eastAsia="Tahoma" w:hAnsi="Arial" w:cs="Arial"/>
          <w:sz w:val="22"/>
          <w:szCs w:val="22"/>
        </w:rPr>
        <w:t xml:space="preserve"> en état </w:t>
      </w:r>
      <w:r w:rsidR="559EEC80" w:rsidRPr="70CDFA92">
        <w:rPr>
          <w:rFonts w:ascii="Arial" w:eastAsia="Tahoma" w:hAnsi="Arial" w:cs="Arial"/>
          <w:sz w:val="22"/>
          <w:szCs w:val="22"/>
        </w:rPr>
        <w:t>en vue d’une</w:t>
      </w:r>
      <w:r w:rsidR="166C3805" w:rsidRPr="00694635">
        <w:rPr>
          <w:rFonts w:ascii="Arial" w:eastAsia="Tahoma" w:hAnsi="Arial" w:cs="Arial"/>
          <w:sz w:val="22"/>
          <w:szCs w:val="22"/>
        </w:rPr>
        <w:t xml:space="preserve"> nouvelle commercialisation </w:t>
      </w:r>
      <w:r w:rsidR="7573C695" w:rsidRPr="70CDFA92">
        <w:rPr>
          <w:rFonts w:ascii="Arial" w:eastAsia="Tahoma" w:hAnsi="Arial" w:cs="Arial"/>
          <w:sz w:val="22"/>
          <w:szCs w:val="22"/>
        </w:rPr>
        <w:t>ne porte pas atteinte</w:t>
      </w:r>
      <w:r w:rsidR="166C3805" w:rsidRPr="00694635">
        <w:rPr>
          <w:rFonts w:ascii="Arial" w:eastAsia="Tahoma" w:hAnsi="Arial" w:cs="Arial"/>
          <w:sz w:val="22"/>
          <w:szCs w:val="22"/>
        </w:rPr>
        <w:t xml:space="preserve"> aux droits du titulaire </w:t>
      </w:r>
      <w:r w:rsidR="5601D1F5" w:rsidRPr="70CDFA92">
        <w:rPr>
          <w:rFonts w:ascii="Arial" w:eastAsia="Tahoma" w:hAnsi="Arial" w:cs="Arial"/>
          <w:sz w:val="22"/>
          <w:szCs w:val="22"/>
        </w:rPr>
        <w:t xml:space="preserve">de </w:t>
      </w:r>
      <w:r w:rsidR="166C3805" w:rsidRPr="00694635">
        <w:rPr>
          <w:rFonts w:ascii="Arial" w:eastAsia="Tahoma" w:hAnsi="Arial" w:cs="Arial"/>
          <w:sz w:val="22"/>
          <w:szCs w:val="22"/>
        </w:rPr>
        <w:t xml:space="preserve">marque. De manière intéressante, la Cour d’appel de Rouen a considéré qu’empêcher cette remise en état pour permettre </w:t>
      </w:r>
      <w:r w:rsidR="749CB67D" w:rsidRPr="70CDFA92">
        <w:rPr>
          <w:rFonts w:ascii="Arial" w:eastAsia="Tahoma" w:hAnsi="Arial" w:cs="Arial"/>
          <w:sz w:val="22"/>
          <w:szCs w:val="22"/>
        </w:rPr>
        <w:t xml:space="preserve">la </w:t>
      </w:r>
      <w:r w:rsidR="166C3805" w:rsidRPr="00694635">
        <w:rPr>
          <w:rFonts w:ascii="Arial" w:eastAsia="Tahoma" w:hAnsi="Arial" w:cs="Arial"/>
          <w:sz w:val="22"/>
          <w:szCs w:val="22"/>
        </w:rPr>
        <w:t xml:space="preserve">remise </w:t>
      </w:r>
      <w:r w:rsidR="337DAB4F" w:rsidRPr="70CDFA92">
        <w:rPr>
          <w:rFonts w:ascii="Arial" w:eastAsia="Tahoma" w:hAnsi="Arial" w:cs="Arial"/>
          <w:sz w:val="22"/>
          <w:szCs w:val="22"/>
        </w:rPr>
        <w:t>en circulation</w:t>
      </w:r>
      <w:r w:rsidR="166C3805" w:rsidRPr="00694635">
        <w:rPr>
          <w:rFonts w:ascii="Arial" w:eastAsia="Tahoma" w:hAnsi="Arial" w:cs="Arial"/>
          <w:sz w:val="22"/>
          <w:szCs w:val="22"/>
        </w:rPr>
        <w:t xml:space="preserve"> du produit reviendrait à reconnaître un droit de suite aux titulaires de marques </w:t>
      </w:r>
      <w:r w:rsidR="0E6D0EA6" w:rsidRPr="70CDFA92">
        <w:rPr>
          <w:rFonts w:ascii="Arial" w:eastAsia="Tahoma" w:hAnsi="Arial" w:cs="Arial"/>
          <w:sz w:val="22"/>
          <w:szCs w:val="22"/>
        </w:rPr>
        <w:t>contraire à</w:t>
      </w:r>
      <w:r w:rsidR="166C3805" w:rsidRPr="00694635">
        <w:rPr>
          <w:rFonts w:ascii="Arial" w:eastAsia="Tahoma" w:hAnsi="Arial" w:cs="Arial"/>
          <w:sz w:val="22"/>
          <w:szCs w:val="22"/>
        </w:rPr>
        <w:t xml:space="preserve"> la liberté du commerce (</w:t>
      </w:r>
      <w:r w:rsidR="2F892003" w:rsidRPr="70CDFA92" w:rsidDel="5738AEF5">
        <w:rPr>
          <w:rFonts w:ascii="Arial" w:eastAsia="Tahoma" w:hAnsi="Arial" w:cs="Arial"/>
          <w:sz w:val="22"/>
          <w:szCs w:val="22"/>
        </w:rPr>
        <w:t>Rouen, 27 février 1997, L</w:t>
      </w:r>
      <w:r w:rsidR="001C1823">
        <w:rPr>
          <w:rFonts w:ascii="Arial" w:eastAsia="Tahoma" w:hAnsi="Arial" w:cs="Arial"/>
          <w:sz w:val="22"/>
          <w:szCs w:val="22"/>
        </w:rPr>
        <w:t>e</w:t>
      </w:r>
      <w:r w:rsidR="2F892003" w:rsidRPr="70CDFA92" w:rsidDel="5738AEF5">
        <w:rPr>
          <w:rFonts w:ascii="Arial" w:eastAsia="Tahoma" w:hAnsi="Arial" w:cs="Arial"/>
          <w:sz w:val="22"/>
          <w:szCs w:val="22"/>
        </w:rPr>
        <w:t>vi Strauss Continental c/ Les chiffonniers d’Euréka Fripe</w:t>
      </w:r>
      <w:r w:rsidR="166C3805" w:rsidRPr="00694635">
        <w:rPr>
          <w:rFonts w:ascii="Arial" w:eastAsia="Tahoma" w:hAnsi="Arial" w:cs="Arial"/>
          <w:sz w:val="22"/>
          <w:szCs w:val="22"/>
        </w:rPr>
        <w:t>).</w:t>
      </w:r>
      <w:r w:rsidR="2F892003" w:rsidRPr="502DC7C9">
        <w:rPr>
          <w:rFonts w:ascii="Arial" w:eastAsia="Tahoma" w:hAnsi="Arial" w:cs="Arial"/>
          <w:sz w:val="22"/>
          <w:szCs w:val="22"/>
        </w:rPr>
        <w:t>Dans cet arrêt, la Cour admet ainsi que certaines modifications peuvent être légitimes lorsqu’elles permettent une nouvelle commercialisation du produit sans altér</w:t>
      </w:r>
      <w:r w:rsidR="1529057D" w:rsidRPr="502DC7C9">
        <w:rPr>
          <w:rFonts w:ascii="Arial" w:eastAsia="Tahoma" w:hAnsi="Arial" w:cs="Arial"/>
          <w:sz w:val="22"/>
          <w:szCs w:val="22"/>
        </w:rPr>
        <w:t>er</w:t>
      </w:r>
      <w:r w:rsidR="2F892003" w:rsidRPr="502DC7C9">
        <w:rPr>
          <w:rFonts w:ascii="Arial" w:eastAsia="Tahoma" w:hAnsi="Arial" w:cs="Arial"/>
          <w:sz w:val="22"/>
          <w:szCs w:val="22"/>
        </w:rPr>
        <w:t xml:space="preserve"> </w:t>
      </w:r>
      <w:r w:rsidR="2D0D22AD" w:rsidRPr="502DC7C9">
        <w:rPr>
          <w:rFonts w:ascii="Arial" w:eastAsia="Tahoma" w:hAnsi="Arial" w:cs="Arial"/>
          <w:sz w:val="22"/>
          <w:szCs w:val="22"/>
        </w:rPr>
        <w:t>sa</w:t>
      </w:r>
      <w:r w:rsidR="2F892003" w:rsidRPr="502DC7C9">
        <w:rPr>
          <w:rFonts w:ascii="Arial" w:eastAsia="Tahoma" w:hAnsi="Arial" w:cs="Arial"/>
          <w:sz w:val="22"/>
          <w:szCs w:val="22"/>
        </w:rPr>
        <w:t xml:space="preserve"> garantie d’origine. En l’espèce, la teinture noire des jeans délavés a été considérée comme une opération banale, </w:t>
      </w:r>
      <w:r w:rsidR="639AA7C0" w:rsidRPr="502DC7C9">
        <w:rPr>
          <w:rFonts w:ascii="Arial" w:eastAsia="Tahoma" w:hAnsi="Arial" w:cs="Arial"/>
          <w:sz w:val="22"/>
          <w:szCs w:val="22"/>
        </w:rPr>
        <w:t xml:space="preserve">au demeurant </w:t>
      </w:r>
      <w:r w:rsidR="2F892003" w:rsidRPr="502DC7C9">
        <w:rPr>
          <w:rFonts w:ascii="Arial" w:eastAsia="Tahoma" w:hAnsi="Arial" w:cs="Arial"/>
          <w:sz w:val="22"/>
          <w:szCs w:val="22"/>
        </w:rPr>
        <w:t xml:space="preserve">nécessaire pour prolonger leur utilisation. </w:t>
      </w:r>
    </w:p>
    <w:p w14:paraId="0C329A0A" w14:textId="42638C02" w:rsidR="004F4B2A" w:rsidRPr="00227180" w:rsidRDefault="166C3805" w:rsidP="00694635">
      <w:pPr>
        <w:spacing w:line="240" w:lineRule="auto"/>
        <w:jc w:val="both"/>
        <w:rPr>
          <w:rFonts w:ascii="Arial" w:eastAsia="Tahoma" w:hAnsi="Arial" w:cs="Arial"/>
          <w:sz w:val="22"/>
          <w:szCs w:val="22"/>
        </w:rPr>
      </w:pPr>
      <w:r w:rsidRPr="502DC7C9">
        <w:rPr>
          <w:rFonts w:ascii="Arial" w:eastAsia="Tahoma" w:hAnsi="Arial" w:cs="Arial"/>
          <w:sz w:val="22"/>
          <w:szCs w:val="22"/>
        </w:rPr>
        <w:t xml:space="preserve">La jurisprudence statue de manière identique lorsque les produits </w:t>
      </w:r>
      <w:r w:rsidR="50EC0CBB" w:rsidRPr="502DC7C9">
        <w:rPr>
          <w:rFonts w:ascii="Arial" w:eastAsia="Tahoma" w:hAnsi="Arial" w:cs="Arial"/>
          <w:sz w:val="22"/>
          <w:szCs w:val="22"/>
        </w:rPr>
        <w:t>sont</w:t>
      </w:r>
      <w:r w:rsidRPr="502DC7C9">
        <w:rPr>
          <w:rFonts w:ascii="Arial" w:eastAsia="Tahoma" w:hAnsi="Arial" w:cs="Arial"/>
          <w:sz w:val="22"/>
          <w:szCs w:val="22"/>
        </w:rPr>
        <w:t xml:space="preserve"> réparés ou rénovés par un tiers avant d’être remis en circulation sous la marque</w:t>
      </w:r>
      <w:r w:rsidR="3B0DE500" w:rsidRPr="502DC7C9">
        <w:rPr>
          <w:rFonts w:ascii="Arial" w:eastAsia="Tahoma" w:hAnsi="Arial" w:cs="Arial"/>
          <w:sz w:val="22"/>
          <w:szCs w:val="22"/>
        </w:rPr>
        <w:t xml:space="preserve"> du titulaire</w:t>
      </w:r>
      <w:r w:rsidRPr="502DC7C9">
        <w:rPr>
          <w:rFonts w:ascii="Arial" w:eastAsia="Tahoma" w:hAnsi="Arial" w:cs="Arial"/>
          <w:sz w:val="22"/>
          <w:szCs w:val="22"/>
        </w:rPr>
        <w:t xml:space="preserve">. </w:t>
      </w:r>
      <w:r w:rsidR="2F892003" w:rsidRPr="502DC7C9">
        <w:rPr>
          <w:rFonts w:ascii="Arial" w:eastAsia="Tahoma" w:hAnsi="Arial" w:cs="Arial"/>
          <w:sz w:val="22"/>
          <w:szCs w:val="22"/>
        </w:rPr>
        <w:t xml:space="preserve">Il est jugé que </w:t>
      </w:r>
      <w:r w:rsidRPr="502DC7C9">
        <w:rPr>
          <w:rFonts w:ascii="Arial" w:eastAsia="Tahoma" w:hAnsi="Arial" w:cs="Arial"/>
          <w:sz w:val="22"/>
          <w:szCs w:val="22"/>
        </w:rPr>
        <w:t xml:space="preserve">la marque peut être maintenue sur les produits si ceux-ci, après rénovation ou réparation, ont conservé </w:t>
      </w:r>
      <w:r w:rsidRPr="00227180">
        <w:rPr>
          <w:rFonts w:ascii="Arial" w:eastAsia="Tahoma" w:hAnsi="Arial" w:cs="Arial"/>
          <w:sz w:val="22"/>
          <w:szCs w:val="22"/>
        </w:rPr>
        <w:t>leurs caractéristiques d’origine (Lyon, 13 juill</w:t>
      </w:r>
      <w:r w:rsidR="17B016C5" w:rsidRPr="00227180">
        <w:rPr>
          <w:rFonts w:ascii="Arial" w:eastAsia="Tahoma" w:hAnsi="Arial" w:cs="Arial"/>
          <w:sz w:val="22"/>
          <w:szCs w:val="22"/>
        </w:rPr>
        <w:t>et</w:t>
      </w:r>
      <w:r w:rsidRPr="00227180">
        <w:rPr>
          <w:rFonts w:ascii="Arial" w:eastAsia="Tahoma" w:hAnsi="Arial" w:cs="Arial"/>
          <w:sz w:val="22"/>
          <w:szCs w:val="22"/>
        </w:rPr>
        <w:t xml:space="preserve"> 1976</w:t>
      </w:r>
      <w:r w:rsidR="5A6BD3E0" w:rsidRPr="00227180">
        <w:rPr>
          <w:rFonts w:ascii="Arial" w:eastAsia="Tahoma" w:hAnsi="Arial" w:cs="Arial"/>
          <w:sz w:val="22"/>
          <w:szCs w:val="22"/>
        </w:rPr>
        <w:t xml:space="preserve"> et </w:t>
      </w:r>
      <w:r w:rsidRPr="00227180">
        <w:rPr>
          <w:rFonts w:ascii="Arial" w:eastAsia="Tahoma" w:hAnsi="Arial" w:cs="Arial"/>
          <w:sz w:val="22"/>
          <w:szCs w:val="22"/>
        </w:rPr>
        <w:t>Reims, 14 juin 1988</w:t>
      </w:r>
      <w:r w:rsidR="646DBA10" w:rsidRPr="00227180">
        <w:rPr>
          <w:rFonts w:ascii="Arial" w:eastAsia="Tahoma" w:hAnsi="Arial" w:cs="Arial"/>
          <w:sz w:val="22"/>
          <w:szCs w:val="22"/>
        </w:rPr>
        <w:t xml:space="preserve">. </w:t>
      </w:r>
      <w:r w:rsidRPr="00227180">
        <w:rPr>
          <w:rFonts w:ascii="Arial" w:eastAsia="Tahoma" w:hAnsi="Arial" w:cs="Arial"/>
          <w:sz w:val="22"/>
          <w:szCs w:val="22"/>
        </w:rPr>
        <w:t>V. aussi Cass.</w:t>
      </w:r>
      <w:r w:rsidR="0727E9F2" w:rsidRPr="00227180">
        <w:rPr>
          <w:rFonts w:ascii="Arial" w:eastAsia="Tahoma" w:hAnsi="Arial" w:cs="Arial"/>
          <w:sz w:val="22"/>
          <w:szCs w:val="22"/>
        </w:rPr>
        <w:t>,</w:t>
      </w:r>
      <w:r w:rsidRPr="00227180">
        <w:rPr>
          <w:rFonts w:ascii="Arial" w:eastAsia="Tahoma" w:hAnsi="Arial" w:cs="Arial"/>
          <w:sz w:val="22"/>
          <w:szCs w:val="22"/>
        </w:rPr>
        <w:t> </w:t>
      </w:r>
      <w:proofErr w:type="spellStart"/>
      <w:r w:rsidR="49C72D48" w:rsidRPr="00227180">
        <w:rPr>
          <w:rFonts w:ascii="Arial" w:eastAsia="Tahoma" w:hAnsi="Arial" w:cs="Arial"/>
          <w:sz w:val="22"/>
          <w:szCs w:val="22"/>
        </w:rPr>
        <w:t>C</w:t>
      </w:r>
      <w:r w:rsidRPr="00227180">
        <w:rPr>
          <w:rFonts w:ascii="Arial" w:eastAsia="Tahoma" w:hAnsi="Arial" w:cs="Arial"/>
          <w:sz w:val="22"/>
          <w:szCs w:val="22"/>
        </w:rPr>
        <w:t>rim</w:t>
      </w:r>
      <w:proofErr w:type="spellEnd"/>
      <w:r w:rsidRPr="00227180">
        <w:rPr>
          <w:rFonts w:ascii="Arial" w:eastAsia="Tahoma" w:hAnsi="Arial" w:cs="Arial"/>
          <w:sz w:val="22"/>
          <w:szCs w:val="22"/>
        </w:rPr>
        <w:t>., 16 juin 1993, n</w:t>
      </w:r>
      <w:r w:rsidR="00C99747" w:rsidRPr="00227180">
        <w:rPr>
          <w:rFonts w:ascii="Arial" w:eastAsia="Tahoma" w:hAnsi="Arial" w:cs="Arial"/>
          <w:sz w:val="22"/>
          <w:szCs w:val="22"/>
        </w:rPr>
        <w:t xml:space="preserve">° </w:t>
      </w:r>
      <w:r w:rsidRPr="00227180">
        <w:rPr>
          <w:rFonts w:ascii="Arial" w:eastAsia="Tahoma" w:hAnsi="Arial" w:cs="Arial"/>
          <w:sz w:val="22"/>
          <w:szCs w:val="22"/>
        </w:rPr>
        <w:t>92-83161)</w:t>
      </w:r>
      <w:r w:rsidR="426621CC" w:rsidRPr="00227180">
        <w:rPr>
          <w:rFonts w:ascii="Arial" w:eastAsia="Tahoma" w:hAnsi="Arial" w:cs="Arial"/>
          <w:sz w:val="22"/>
          <w:szCs w:val="22"/>
        </w:rPr>
        <w:t>.</w:t>
      </w:r>
    </w:p>
    <w:p w14:paraId="6BC741CD" w14:textId="6EF77D0A" w:rsidR="355FB4DE" w:rsidRPr="00227180" w:rsidRDefault="3AEB200F" w:rsidP="006E3F1B">
      <w:pPr>
        <w:pStyle w:val="Hypothse"/>
      </w:pPr>
      <w:r w:rsidRPr="00227180">
        <w:t>L’altération ou la modification substantielle</w:t>
      </w:r>
      <w:r w:rsidR="0029463E" w:rsidRPr="00227180">
        <w:t xml:space="preserve"> mais sans changement de destination du produit</w:t>
      </w:r>
    </w:p>
    <w:p w14:paraId="0C4C378B" w14:textId="552FA259" w:rsidR="004F4B2A" w:rsidRPr="00694635" w:rsidRDefault="7F59346F" w:rsidP="005A387F">
      <w:pPr>
        <w:spacing w:line="240" w:lineRule="auto"/>
        <w:jc w:val="both"/>
        <w:rPr>
          <w:rFonts w:ascii="Arial" w:eastAsia="Tahoma" w:hAnsi="Arial" w:cs="Arial"/>
          <w:sz w:val="22"/>
          <w:szCs w:val="22"/>
        </w:rPr>
      </w:pPr>
      <w:r w:rsidRPr="502DC7C9">
        <w:rPr>
          <w:rFonts w:ascii="Arial" w:eastAsia="Tahoma" w:hAnsi="Arial" w:cs="Arial"/>
          <w:sz w:val="22"/>
          <w:szCs w:val="22"/>
        </w:rPr>
        <w:t>L’altération ou la modif</w:t>
      </w:r>
      <w:r w:rsidR="6BE2DC46" w:rsidRPr="502DC7C9">
        <w:rPr>
          <w:rFonts w:ascii="Arial" w:eastAsia="Tahoma" w:hAnsi="Arial" w:cs="Arial"/>
          <w:sz w:val="22"/>
          <w:szCs w:val="22"/>
        </w:rPr>
        <w:t>i</w:t>
      </w:r>
      <w:r w:rsidRPr="502DC7C9">
        <w:rPr>
          <w:rFonts w:ascii="Arial" w:eastAsia="Tahoma" w:hAnsi="Arial" w:cs="Arial"/>
          <w:sz w:val="22"/>
          <w:szCs w:val="22"/>
        </w:rPr>
        <w:t xml:space="preserve">cation </w:t>
      </w:r>
      <w:r w:rsidR="004A3853">
        <w:rPr>
          <w:rFonts w:ascii="Arial" w:eastAsia="Tahoma" w:hAnsi="Arial" w:cs="Arial"/>
          <w:sz w:val="22"/>
          <w:szCs w:val="22"/>
        </w:rPr>
        <w:t xml:space="preserve">peut être </w:t>
      </w:r>
      <w:r w:rsidRPr="502DC7C9">
        <w:rPr>
          <w:rFonts w:ascii="Arial" w:eastAsia="Tahoma" w:hAnsi="Arial" w:cs="Arial"/>
          <w:sz w:val="22"/>
          <w:szCs w:val="22"/>
        </w:rPr>
        <w:t>substantielle</w:t>
      </w:r>
      <w:r w:rsidR="2D0ADC3C" w:rsidRPr="502DC7C9">
        <w:rPr>
          <w:rFonts w:ascii="Arial" w:eastAsia="Tahoma" w:hAnsi="Arial" w:cs="Arial"/>
          <w:sz w:val="22"/>
          <w:szCs w:val="22"/>
        </w:rPr>
        <w:t xml:space="preserve">, mais </w:t>
      </w:r>
      <w:r w:rsidR="004A3853">
        <w:rPr>
          <w:rFonts w:ascii="Arial" w:eastAsia="Tahoma" w:hAnsi="Arial" w:cs="Arial"/>
          <w:sz w:val="22"/>
          <w:szCs w:val="22"/>
        </w:rPr>
        <w:t>sans changer</w:t>
      </w:r>
      <w:r w:rsidR="00372C0D">
        <w:rPr>
          <w:rFonts w:ascii="Arial" w:eastAsia="Tahoma" w:hAnsi="Arial" w:cs="Arial"/>
          <w:sz w:val="22"/>
          <w:szCs w:val="22"/>
        </w:rPr>
        <w:t xml:space="preserve"> </w:t>
      </w:r>
      <w:r w:rsidR="166C3805" w:rsidRPr="502DC7C9">
        <w:rPr>
          <w:rFonts w:ascii="Arial" w:eastAsia="Tahoma" w:hAnsi="Arial" w:cs="Arial"/>
          <w:sz w:val="22"/>
          <w:szCs w:val="22"/>
        </w:rPr>
        <w:t>la destination du produit</w:t>
      </w:r>
      <w:r w:rsidR="2E50643C" w:rsidRPr="502DC7C9">
        <w:rPr>
          <w:rFonts w:ascii="Arial" w:eastAsia="Tahoma" w:hAnsi="Arial" w:cs="Arial"/>
          <w:sz w:val="22"/>
          <w:szCs w:val="22"/>
        </w:rPr>
        <w:t>.</w:t>
      </w:r>
      <w:r w:rsidR="001C1823">
        <w:rPr>
          <w:rFonts w:ascii="Arial" w:eastAsia="Tahoma" w:hAnsi="Arial" w:cs="Arial"/>
          <w:sz w:val="22"/>
          <w:szCs w:val="22"/>
        </w:rPr>
        <w:t xml:space="preserve"> </w:t>
      </w:r>
      <w:r w:rsidR="2E50643C" w:rsidRPr="502DC7C9">
        <w:rPr>
          <w:rFonts w:ascii="Arial" w:eastAsia="Tahoma" w:hAnsi="Arial" w:cs="Arial"/>
          <w:sz w:val="22"/>
          <w:szCs w:val="22"/>
        </w:rPr>
        <w:t xml:space="preserve">Dans cette hypothèse, elle </w:t>
      </w:r>
      <w:r w:rsidR="5548E523" w:rsidRPr="502DC7C9">
        <w:rPr>
          <w:rFonts w:ascii="Arial" w:eastAsia="Tahoma" w:hAnsi="Arial" w:cs="Arial"/>
          <w:sz w:val="22"/>
          <w:szCs w:val="22"/>
        </w:rPr>
        <w:t xml:space="preserve">porte atteinte à </w:t>
      </w:r>
      <w:r w:rsidR="69C19632" w:rsidRPr="502DC7C9">
        <w:rPr>
          <w:rFonts w:ascii="Arial" w:eastAsia="Tahoma" w:hAnsi="Arial" w:cs="Arial"/>
          <w:sz w:val="22"/>
          <w:szCs w:val="22"/>
        </w:rPr>
        <w:t>la fonction de garantie d’origine de la marque</w:t>
      </w:r>
      <w:r w:rsidR="166C3805" w:rsidRPr="502DC7C9">
        <w:rPr>
          <w:rFonts w:ascii="Arial" w:eastAsia="Tahoma" w:hAnsi="Arial" w:cs="Arial"/>
          <w:sz w:val="22"/>
          <w:szCs w:val="22"/>
        </w:rPr>
        <w:t>.</w:t>
      </w:r>
      <w:r w:rsidR="129BA766" w:rsidRPr="502DC7C9">
        <w:rPr>
          <w:rFonts w:ascii="Arial" w:eastAsia="Tahoma" w:hAnsi="Arial" w:cs="Arial"/>
          <w:sz w:val="22"/>
          <w:szCs w:val="22"/>
        </w:rPr>
        <w:t xml:space="preserve"> </w:t>
      </w:r>
      <w:r w:rsidR="166C3805" w:rsidRPr="502DC7C9">
        <w:rPr>
          <w:rFonts w:ascii="Arial" w:eastAsia="Tahoma" w:hAnsi="Arial" w:cs="Arial"/>
          <w:sz w:val="22"/>
          <w:szCs w:val="22"/>
        </w:rPr>
        <w:t xml:space="preserve">Dans deux décisions, la jurisprudence a considéré que la modification </w:t>
      </w:r>
      <w:r w:rsidR="17E5FCB1" w:rsidRPr="502DC7C9">
        <w:rPr>
          <w:rFonts w:ascii="Arial" w:eastAsia="Tahoma" w:hAnsi="Arial" w:cs="Arial"/>
          <w:sz w:val="22"/>
          <w:szCs w:val="22"/>
        </w:rPr>
        <w:t xml:space="preserve">effectuée </w:t>
      </w:r>
      <w:r w:rsidR="166C3805" w:rsidRPr="502DC7C9">
        <w:rPr>
          <w:rFonts w:ascii="Arial" w:eastAsia="Tahoma" w:hAnsi="Arial" w:cs="Arial"/>
          <w:sz w:val="22"/>
          <w:szCs w:val="22"/>
        </w:rPr>
        <w:t>par un revendeur (</w:t>
      </w:r>
      <w:r w:rsidR="0CAF2802" w:rsidRPr="502DC7C9">
        <w:rPr>
          <w:rFonts w:ascii="Arial" w:eastAsia="Tahoma" w:hAnsi="Arial" w:cs="Arial"/>
          <w:sz w:val="22"/>
          <w:szCs w:val="22"/>
        </w:rPr>
        <w:t xml:space="preserve">à savoir, le </w:t>
      </w:r>
      <w:r w:rsidR="166C3805" w:rsidRPr="502DC7C9">
        <w:rPr>
          <w:rFonts w:ascii="Arial" w:eastAsia="Tahoma" w:hAnsi="Arial" w:cs="Arial"/>
          <w:sz w:val="22"/>
          <w:szCs w:val="22"/>
        </w:rPr>
        <w:t>délavage de jeans neufs revendus sous l</w:t>
      </w:r>
      <w:r w:rsidR="319874F3" w:rsidRPr="502DC7C9">
        <w:rPr>
          <w:rFonts w:ascii="Arial" w:eastAsia="Tahoma" w:hAnsi="Arial" w:cs="Arial"/>
          <w:sz w:val="22"/>
          <w:szCs w:val="22"/>
        </w:rPr>
        <w:t>eur</w:t>
      </w:r>
      <w:r w:rsidR="166C3805" w:rsidRPr="502DC7C9">
        <w:rPr>
          <w:rFonts w:ascii="Arial" w:eastAsia="Tahoma" w:hAnsi="Arial" w:cs="Arial"/>
          <w:sz w:val="22"/>
          <w:szCs w:val="22"/>
        </w:rPr>
        <w:t xml:space="preserve"> marque d’origine) changeait la nature du produit et portait atteinte à la fonction de garantie d’origine de la marque</w:t>
      </w:r>
      <w:r w:rsidR="681C812E" w:rsidRPr="502DC7C9">
        <w:rPr>
          <w:rFonts w:ascii="Arial" w:eastAsia="Tahoma" w:hAnsi="Arial" w:cs="Arial"/>
          <w:sz w:val="22"/>
          <w:szCs w:val="22"/>
        </w:rPr>
        <w:t>, entraînant l’absence d</w:t>
      </w:r>
      <w:r w:rsidR="166C3805" w:rsidRPr="502DC7C9">
        <w:rPr>
          <w:rFonts w:ascii="Arial" w:eastAsia="Tahoma" w:hAnsi="Arial" w:cs="Arial"/>
          <w:sz w:val="22"/>
          <w:szCs w:val="22"/>
        </w:rPr>
        <w:t xml:space="preserve">’épuisement des droits de marque. En l’espèce, </w:t>
      </w:r>
      <w:r w:rsidR="7854433D" w:rsidRPr="502DC7C9">
        <w:rPr>
          <w:rFonts w:ascii="Arial" w:eastAsia="Tahoma" w:hAnsi="Arial" w:cs="Arial"/>
          <w:sz w:val="22"/>
          <w:szCs w:val="22"/>
        </w:rPr>
        <w:t xml:space="preserve">la société </w:t>
      </w:r>
      <w:r w:rsidR="166C3805" w:rsidRPr="502DC7C9">
        <w:rPr>
          <w:rFonts w:ascii="Arial" w:eastAsia="Tahoma" w:hAnsi="Arial" w:cs="Arial"/>
          <w:sz w:val="22"/>
          <w:szCs w:val="22"/>
        </w:rPr>
        <w:t>L</w:t>
      </w:r>
      <w:r w:rsidR="6EDF36D6" w:rsidRPr="502DC7C9">
        <w:rPr>
          <w:rFonts w:ascii="Arial" w:eastAsia="Tahoma" w:hAnsi="Arial" w:cs="Arial"/>
          <w:sz w:val="22"/>
          <w:szCs w:val="22"/>
        </w:rPr>
        <w:t>e</w:t>
      </w:r>
      <w:r w:rsidR="166C3805" w:rsidRPr="502DC7C9">
        <w:rPr>
          <w:rFonts w:ascii="Arial" w:eastAsia="Tahoma" w:hAnsi="Arial" w:cs="Arial"/>
          <w:sz w:val="22"/>
          <w:szCs w:val="22"/>
        </w:rPr>
        <w:t>vi</w:t>
      </w:r>
      <w:r w:rsidR="6EDF36D6" w:rsidRPr="502DC7C9">
        <w:rPr>
          <w:rFonts w:ascii="Arial" w:eastAsia="Tahoma" w:hAnsi="Arial" w:cs="Arial"/>
          <w:sz w:val="22"/>
          <w:szCs w:val="22"/>
        </w:rPr>
        <w:t xml:space="preserve"> </w:t>
      </w:r>
      <w:r w:rsidR="166C3805" w:rsidRPr="502DC7C9">
        <w:rPr>
          <w:rFonts w:ascii="Arial" w:eastAsia="Tahoma" w:hAnsi="Arial" w:cs="Arial"/>
          <w:sz w:val="22"/>
          <w:szCs w:val="22"/>
        </w:rPr>
        <w:t xml:space="preserve">Strauss n’avait pas autorisé le traitement appliqué aux jeans, et la transformation risquait d’être perçue comme émanant du fabricant </w:t>
      </w:r>
      <w:r w:rsidR="14AE341C" w:rsidRPr="502DC7C9">
        <w:rPr>
          <w:rFonts w:ascii="Arial" w:eastAsia="Tahoma" w:hAnsi="Arial" w:cs="Arial"/>
          <w:sz w:val="22"/>
          <w:szCs w:val="22"/>
        </w:rPr>
        <w:t>initial (</w:t>
      </w:r>
      <w:r w:rsidR="166C3805" w:rsidRPr="502DC7C9">
        <w:rPr>
          <w:rFonts w:ascii="Arial" w:eastAsia="Tahoma" w:hAnsi="Arial" w:cs="Arial"/>
          <w:sz w:val="22"/>
          <w:szCs w:val="22"/>
        </w:rPr>
        <w:t>Cass.</w:t>
      </w:r>
      <w:r w:rsidR="377514C7" w:rsidRPr="502DC7C9">
        <w:rPr>
          <w:rFonts w:ascii="Arial" w:eastAsia="Tahoma" w:hAnsi="Arial" w:cs="Arial"/>
          <w:sz w:val="22"/>
          <w:szCs w:val="22"/>
        </w:rPr>
        <w:t>,</w:t>
      </w:r>
      <w:r w:rsidR="166C3805" w:rsidRPr="502DC7C9">
        <w:rPr>
          <w:rFonts w:ascii="Arial" w:eastAsia="Tahoma" w:hAnsi="Arial" w:cs="Arial"/>
          <w:sz w:val="22"/>
          <w:szCs w:val="22"/>
        </w:rPr>
        <w:t xml:space="preserve"> </w:t>
      </w:r>
      <w:r w:rsidR="023DEB51" w:rsidRPr="502DC7C9">
        <w:rPr>
          <w:rFonts w:ascii="Arial" w:eastAsia="Tahoma" w:hAnsi="Arial" w:cs="Arial"/>
          <w:sz w:val="22"/>
          <w:szCs w:val="22"/>
        </w:rPr>
        <w:t>C</w:t>
      </w:r>
      <w:r w:rsidR="166C3805" w:rsidRPr="502DC7C9">
        <w:rPr>
          <w:rFonts w:ascii="Arial" w:eastAsia="Tahoma" w:hAnsi="Arial" w:cs="Arial"/>
          <w:sz w:val="22"/>
          <w:szCs w:val="22"/>
        </w:rPr>
        <w:t>om., 28 janv</w:t>
      </w:r>
      <w:r w:rsidR="047765D3" w:rsidRPr="502DC7C9">
        <w:rPr>
          <w:rFonts w:ascii="Arial" w:eastAsia="Tahoma" w:hAnsi="Arial" w:cs="Arial"/>
          <w:sz w:val="22"/>
          <w:szCs w:val="22"/>
        </w:rPr>
        <w:t>ier</w:t>
      </w:r>
      <w:r w:rsidR="166C3805" w:rsidRPr="502DC7C9">
        <w:rPr>
          <w:rFonts w:ascii="Arial" w:eastAsia="Tahoma" w:hAnsi="Arial" w:cs="Arial"/>
          <w:sz w:val="22"/>
          <w:szCs w:val="22"/>
        </w:rPr>
        <w:t xml:space="preserve"> 1992, n° 90-14.292</w:t>
      </w:r>
      <w:r w:rsidR="530F6892" w:rsidRPr="502DC7C9">
        <w:rPr>
          <w:rFonts w:ascii="Arial" w:eastAsia="Tahoma" w:hAnsi="Arial" w:cs="Arial"/>
          <w:sz w:val="22"/>
          <w:szCs w:val="22"/>
        </w:rPr>
        <w:t>).</w:t>
      </w:r>
    </w:p>
    <w:p w14:paraId="33B9A342" w14:textId="5EFFBEAD" w:rsidR="004F4B2A" w:rsidRPr="00694635" w:rsidRDefault="36766DEC" w:rsidP="00694635">
      <w:pPr>
        <w:spacing w:line="240" w:lineRule="auto"/>
        <w:jc w:val="both"/>
        <w:rPr>
          <w:rFonts w:ascii="Arial" w:eastAsia="Tahoma" w:hAnsi="Arial" w:cs="Arial"/>
          <w:sz w:val="22"/>
          <w:szCs w:val="22"/>
        </w:rPr>
      </w:pPr>
      <w:r w:rsidRPr="00694635">
        <w:rPr>
          <w:rFonts w:ascii="Arial" w:eastAsia="Tahoma" w:hAnsi="Arial" w:cs="Arial"/>
          <w:sz w:val="22"/>
          <w:szCs w:val="22"/>
        </w:rPr>
        <w:t>Un jugement récent confirme que l’altération d’un produit peut porter atteinte à la fonction de garantie d’origine :</w:t>
      </w:r>
    </w:p>
    <w:p w14:paraId="2210E708" w14:textId="0A36D0E3" w:rsidR="004F4B2A" w:rsidRPr="005A387F" w:rsidRDefault="6EDA8940" w:rsidP="001C1823">
      <w:pPr>
        <w:spacing w:line="240" w:lineRule="auto"/>
        <w:ind w:left="708"/>
        <w:jc w:val="both"/>
        <w:rPr>
          <w:rFonts w:ascii="Arial" w:eastAsia="Tahoma" w:hAnsi="Arial" w:cs="Arial"/>
          <w:sz w:val="22"/>
          <w:szCs w:val="22"/>
        </w:rPr>
      </w:pPr>
      <w:r w:rsidRPr="70CDFA92">
        <w:rPr>
          <w:rFonts w:ascii="Arial" w:eastAsia="Tahoma" w:hAnsi="Arial" w:cs="Arial"/>
          <w:sz w:val="22"/>
          <w:szCs w:val="22"/>
        </w:rPr>
        <w:t xml:space="preserve">« </w:t>
      </w:r>
      <w:r w:rsidRPr="70CDFA92">
        <w:rPr>
          <w:rFonts w:ascii="Arial" w:eastAsia="Tahoma" w:hAnsi="Arial" w:cs="Arial"/>
          <w:i/>
          <w:iCs/>
          <w:sz w:val="22"/>
          <w:szCs w:val="22"/>
        </w:rPr>
        <w:t xml:space="preserve">Il est acquis que les protections conférées par le droit des marques ne doivent pas conduire à interdire le marché légitime des biens d’occasion, en tenant compte </w:t>
      </w:r>
      <w:r w:rsidRPr="70CDFA92">
        <w:rPr>
          <w:rFonts w:ascii="Arial" w:eastAsia="Tahoma" w:hAnsi="Arial" w:cs="Arial"/>
          <w:i/>
          <w:iCs/>
          <w:sz w:val="22"/>
          <w:szCs w:val="22"/>
        </w:rPr>
        <w:lastRenderedPageBreak/>
        <w:t xml:space="preserve">également des besoins d'entretien et de réparation inhérents à l'écoulement du temps. Cependant, </w:t>
      </w:r>
      <w:r w:rsidRPr="70CDFA92">
        <w:rPr>
          <w:rFonts w:ascii="Arial" w:eastAsia="Tahoma" w:hAnsi="Arial" w:cs="Arial"/>
          <w:b/>
          <w:bCs/>
          <w:i/>
          <w:iCs/>
          <w:sz w:val="22"/>
          <w:szCs w:val="22"/>
        </w:rPr>
        <w:t>lorsque le produit vendu sous la marque d'origine a, postérieurement à sa mise sur le marché autorisée, été transformé au point que sa nature en a été changée, alors la fonction essentielle de garantie d'origine du produit aux consommateurs par la mention de la marque est mise à mal</w:t>
      </w:r>
      <w:r w:rsidRPr="70CDFA92">
        <w:rPr>
          <w:rFonts w:ascii="Arial" w:eastAsia="Tahoma" w:hAnsi="Arial" w:cs="Arial"/>
          <w:i/>
          <w:iCs/>
          <w:sz w:val="22"/>
          <w:szCs w:val="22"/>
        </w:rPr>
        <w:t>. En effet, dans une telle hypothèse, le consommateur risque d'être induit en erreur par la présence de la marque sur ce produit et imputer à son titulaire l'état modifié de ce produit, qui ne peut pourtant plus être considéré, compte-tenu des modifications essentielles dont il a été l'objet, comme celui dont la commercialisation sous la marque a été autorisée licitement par le titulaire de la marque</w:t>
      </w:r>
      <w:r w:rsidRPr="70CDFA92">
        <w:rPr>
          <w:rFonts w:ascii="Arial" w:eastAsia="Tahoma" w:hAnsi="Arial" w:cs="Arial"/>
          <w:sz w:val="22"/>
          <w:szCs w:val="22"/>
        </w:rPr>
        <w:t xml:space="preserve"> » (Tribunal judiciaire de Paris, 25 avril 2024, </w:t>
      </w:r>
      <w:r w:rsidR="7E98AD4B" w:rsidRPr="70CDFA92">
        <w:rPr>
          <w:rFonts w:ascii="Arial" w:eastAsia="Tahoma" w:hAnsi="Arial" w:cs="Arial"/>
          <w:sz w:val="22"/>
          <w:szCs w:val="22"/>
        </w:rPr>
        <w:t xml:space="preserve">n° </w:t>
      </w:r>
      <w:r w:rsidRPr="70CDFA92">
        <w:rPr>
          <w:rFonts w:ascii="Arial" w:eastAsia="Tahoma" w:hAnsi="Arial" w:cs="Arial"/>
          <w:sz w:val="22"/>
          <w:szCs w:val="22"/>
        </w:rPr>
        <w:t>21/14571</w:t>
      </w:r>
      <w:r w:rsidR="001C1823">
        <w:rPr>
          <w:rFonts w:ascii="Arial" w:eastAsia="Tahoma" w:hAnsi="Arial" w:cs="Arial"/>
          <w:sz w:val="22"/>
          <w:szCs w:val="22"/>
        </w:rPr>
        <w:t xml:space="preserve">. </w:t>
      </w:r>
      <w:r w:rsidR="00402302" w:rsidRPr="00402302">
        <w:rPr>
          <w:rFonts w:ascii="Arial" w:eastAsia="Tahoma" w:hAnsi="Arial" w:cs="Arial"/>
          <w:sz w:val="22"/>
          <w:szCs w:val="22"/>
        </w:rPr>
        <w:t>V</w:t>
      </w:r>
      <w:r w:rsidR="001C1823">
        <w:rPr>
          <w:rFonts w:ascii="Arial" w:eastAsia="Tahoma" w:hAnsi="Arial" w:cs="Arial"/>
          <w:sz w:val="22"/>
          <w:szCs w:val="22"/>
        </w:rPr>
        <w:t>.</w:t>
      </w:r>
      <w:r w:rsidR="00705B19" w:rsidRPr="00402302">
        <w:rPr>
          <w:rFonts w:ascii="Arial" w:eastAsia="Tahoma" w:hAnsi="Arial" w:cs="Arial"/>
          <w:sz w:val="22"/>
          <w:szCs w:val="22"/>
        </w:rPr>
        <w:t xml:space="preserve"> également Tribunal judiciaire de Paris,</w:t>
      </w:r>
      <w:r w:rsidR="001C1823">
        <w:rPr>
          <w:rFonts w:ascii="Arial" w:eastAsia="Tahoma" w:hAnsi="Arial" w:cs="Arial"/>
          <w:sz w:val="22"/>
          <w:szCs w:val="22"/>
        </w:rPr>
        <w:t xml:space="preserve"> </w:t>
      </w:r>
      <w:r w:rsidR="00705B19" w:rsidRPr="00402302">
        <w:rPr>
          <w:rFonts w:ascii="Arial" w:eastAsia="Tahoma" w:hAnsi="Arial" w:cs="Arial"/>
          <w:sz w:val="22"/>
          <w:szCs w:val="22"/>
        </w:rPr>
        <w:t xml:space="preserve">12 février 2025, </w:t>
      </w:r>
      <w:r w:rsidR="00402302" w:rsidRPr="00402302">
        <w:rPr>
          <w:rFonts w:ascii="Arial" w:eastAsia="Tahoma" w:hAnsi="Arial" w:cs="Arial"/>
          <w:sz w:val="22"/>
          <w:szCs w:val="22"/>
        </w:rPr>
        <w:t xml:space="preserve">n° </w:t>
      </w:r>
      <w:r w:rsidR="00705B19" w:rsidRPr="00402302">
        <w:rPr>
          <w:rFonts w:ascii="Arial" w:eastAsia="Tahoma" w:hAnsi="Arial" w:cs="Arial"/>
          <w:sz w:val="22"/>
          <w:szCs w:val="22"/>
        </w:rPr>
        <w:t>22/09315, déjà cité)</w:t>
      </w:r>
      <w:r w:rsidR="00402302" w:rsidRPr="00402302">
        <w:rPr>
          <w:rFonts w:ascii="Arial" w:eastAsia="Tahoma" w:hAnsi="Arial" w:cs="Arial"/>
          <w:sz w:val="22"/>
          <w:szCs w:val="22"/>
        </w:rPr>
        <w:t>.</w:t>
      </w:r>
    </w:p>
    <w:p w14:paraId="18DE5CBF" w14:textId="02B0B5D0" w:rsidR="05460550" w:rsidRPr="00372C0D" w:rsidRDefault="295FDD50" w:rsidP="00372C0D">
      <w:pPr>
        <w:pStyle w:val="Paragraphedeliste"/>
        <w:numPr>
          <w:ilvl w:val="0"/>
          <w:numId w:val="145"/>
        </w:numPr>
        <w:spacing w:line="240" w:lineRule="auto"/>
        <w:jc w:val="both"/>
        <w:rPr>
          <w:b/>
          <w:bCs/>
        </w:rPr>
      </w:pPr>
      <w:r w:rsidRPr="00372C0D">
        <w:rPr>
          <w:b/>
          <w:bCs/>
        </w:rPr>
        <w:t xml:space="preserve">L’altération ou la modification substantielle empêchant </w:t>
      </w:r>
      <w:r w:rsidR="361D23DF" w:rsidRPr="00372C0D">
        <w:rPr>
          <w:b/>
          <w:bCs/>
        </w:rPr>
        <w:t>tout</w:t>
      </w:r>
      <w:r w:rsidRPr="00372C0D">
        <w:rPr>
          <w:b/>
          <w:bCs/>
        </w:rPr>
        <w:t xml:space="preserve"> rattachement</w:t>
      </w:r>
      <w:r w:rsidR="14DFAF8E" w:rsidRPr="00372C0D">
        <w:rPr>
          <w:b/>
          <w:bCs/>
        </w:rPr>
        <w:t xml:space="preserve"> du produit</w:t>
      </w:r>
      <w:r w:rsidRPr="00372C0D">
        <w:rPr>
          <w:b/>
          <w:bCs/>
        </w:rPr>
        <w:t xml:space="preserve"> à l’original</w:t>
      </w:r>
      <w:r w:rsidR="00372C0D" w:rsidRPr="00372C0D">
        <w:rPr>
          <w:b/>
          <w:bCs/>
        </w:rPr>
        <w:t>.</w:t>
      </w:r>
    </w:p>
    <w:p w14:paraId="16FD27A9" w14:textId="42501AF6" w:rsidR="36766DEC" w:rsidRPr="00694635" w:rsidRDefault="2F892003" w:rsidP="502DC7C9">
      <w:pPr>
        <w:spacing w:line="240" w:lineRule="auto"/>
        <w:jc w:val="both"/>
        <w:rPr>
          <w:rFonts w:ascii="Arial" w:eastAsia="Tahoma" w:hAnsi="Arial" w:cs="Arial"/>
          <w:sz w:val="22"/>
          <w:szCs w:val="22"/>
        </w:rPr>
      </w:pPr>
      <w:r w:rsidRPr="502DC7C9">
        <w:rPr>
          <w:rFonts w:ascii="Arial" w:eastAsia="Tahoma" w:hAnsi="Arial" w:cs="Arial"/>
          <w:sz w:val="22"/>
          <w:szCs w:val="22"/>
        </w:rPr>
        <w:t>L’altération est totale </w:t>
      </w:r>
      <w:r w:rsidR="1638F7B9" w:rsidRPr="502DC7C9">
        <w:rPr>
          <w:rFonts w:ascii="Arial" w:eastAsia="Tahoma" w:hAnsi="Arial" w:cs="Arial"/>
          <w:sz w:val="22"/>
          <w:szCs w:val="22"/>
        </w:rPr>
        <w:t>et empêche tout rattachement du produit à l’original</w:t>
      </w:r>
      <w:r w:rsidR="1B6A6F68" w:rsidRPr="502DC7C9">
        <w:rPr>
          <w:rFonts w:ascii="Arial" w:eastAsia="Tahoma" w:hAnsi="Arial" w:cs="Arial"/>
          <w:sz w:val="22"/>
          <w:szCs w:val="22"/>
        </w:rPr>
        <w:t>.</w:t>
      </w:r>
      <w:r w:rsidR="00372C0D">
        <w:rPr>
          <w:rFonts w:ascii="Arial" w:eastAsia="Tahoma" w:hAnsi="Arial" w:cs="Arial"/>
          <w:sz w:val="22"/>
          <w:szCs w:val="22"/>
        </w:rPr>
        <w:t xml:space="preserve"> </w:t>
      </w:r>
      <w:r w:rsidR="1034FCF1" w:rsidRPr="502DC7C9">
        <w:rPr>
          <w:rFonts w:ascii="Arial" w:eastAsia="Tahoma" w:hAnsi="Arial" w:cs="Arial"/>
          <w:sz w:val="22"/>
          <w:szCs w:val="22"/>
        </w:rPr>
        <w:t>Le</w:t>
      </w:r>
      <w:r w:rsidRPr="502DC7C9">
        <w:rPr>
          <w:rFonts w:ascii="Arial" w:eastAsia="Tahoma" w:hAnsi="Arial" w:cs="Arial"/>
          <w:sz w:val="22"/>
          <w:szCs w:val="22"/>
        </w:rPr>
        <w:t xml:space="preserve"> produit </w:t>
      </w:r>
      <w:r w:rsidR="37E3D90C" w:rsidRPr="502DC7C9">
        <w:rPr>
          <w:rFonts w:ascii="Arial" w:eastAsia="Tahoma" w:hAnsi="Arial" w:cs="Arial"/>
          <w:sz w:val="22"/>
          <w:szCs w:val="22"/>
        </w:rPr>
        <w:t xml:space="preserve">modifié </w:t>
      </w:r>
      <w:r w:rsidRPr="502DC7C9">
        <w:rPr>
          <w:rFonts w:ascii="Arial" w:eastAsia="Tahoma" w:hAnsi="Arial" w:cs="Arial"/>
          <w:sz w:val="22"/>
          <w:szCs w:val="22"/>
        </w:rPr>
        <w:t xml:space="preserve">devient un produit nouveau, distinct de </w:t>
      </w:r>
      <w:r w:rsidR="00216F4E" w:rsidRPr="502DC7C9">
        <w:rPr>
          <w:rFonts w:ascii="Arial" w:eastAsia="Tahoma" w:hAnsi="Arial" w:cs="Arial"/>
          <w:sz w:val="22"/>
          <w:szCs w:val="22"/>
        </w:rPr>
        <w:t>l’original, ce</w:t>
      </w:r>
      <w:r w:rsidR="34C95440" w:rsidRPr="502DC7C9">
        <w:rPr>
          <w:rFonts w:ascii="Arial" w:eastAsia="Tahoma" w:hAnsi="Arial" w:cs="Arial"/>
          <w:sz w:val="22"/>
          <w:szCs w:val="22"/>
        </w:rPr>
        <w:t xml:space="preserve"> qui entraîne l’impossibilité pour le consommateur d’associer ce</w:t>
      </w:r>
      <w:r w:rsidRPr="502DC7C9">
        <w:rPr>
          <w:rFonts w:ascii="Arial" w:eastAsia="Tahoma" w:hAnsi="Arial" w:cs="Arial"/>
          <w:sz w:val="22"/>
          <w:szCs w:val="22"/>
        </w:rPr>
        <w:t xml:space="preserve"> produit au titulaire de la marque. </w:t>
      </w:r>
    </w:p>
    <w:p w14:paraId="47EAA4F1" w14:textId="694AE39F" w:rsidR="502DC7C9" w:rsidRDefault="5AEFC01E" w:rsidP="502DC7C9">
      <w:pPr>
        <w:spacing w:line="240" w:lineRule="auto"/>
        <w:jc w:val="both"/>
        <w:rPr>
          <w:rFonts w:ascii="Arial" w:eastAsia="Tahoma" w:hAnsi="Arial" w:cs="Arial"/>
          <w:sz w:val="22"/>
          <w:szCs w:val="22"/>
        </w:rPr>
      </w:pPr>
      <w:r w:rsidRPr="502DC7C9">
        <w:rPr>
          <w:rFonts w:ascii="Arial" w:eastAsia="Tahoma" w:hAnsi="Arial" w:cs="Arial"/>
          <w:sz w:val="22"/>
          <w:szCs w:val="22"/>
        </w:rPr>
        <w:t xml:space="preserve">Ici plus encore, la </w:t>
      </w:r>
      <w:r w:rsidR="2F892003" w:rsidRPr="502DC7C9">
        <w:rPr>
          <w:rFonts w:ascii="Arial" w:eastAsia="Tahoma" w:hAnsi="Arial" w:cs="Arial"/>
          <w:sz w:val="22"/>
          <w:szCs w:val="22"/>
        </w:rPr>
        <w:t xml:space="preserve">modification est telle que la fonction d’identification de l’origine du produit exercée par la marque n’a plus lieu d’être. La revente </w:t>
      </w:r>
      <w:r w:rsidR="0CE19400" w:rsidRPr="502DC7C9">
        <w:rPr>
          <w:rFonts w:ascii="Arial" w:eastAsia="Tahoma" w:hAnsi="Arial" w:cs="Arial"/>
          <w:sz w:val="22"/>
          <w:szCs w:val="22"/>
        </w:rPr>
        <w:t>de ce produit</w:t>
      </w:r>
      <w:r w:rsidR="49B83162" w:rsidRPr="502DC7C9">
        <w:rPr>
          <w:rFonts w:ascii="Arial" w:eastAsia="Tahoma" w:hAnsi="Arial" w:cs="Arial"/>
          <w:sz w:val="22"/>
          <w:szCs w:val="22"/>
        </w:rPr>
        <w:t xml:space="preserve"> </w:t>
      </w:r>
      <w:r w:rsidR="2F892003" w:rsidRPr="502DC7C9">
        <w:rPr>
          <w:rFonts w:ascii="Arial" w:eastAsia="Tahoma" w:hAnsi="Arial" w:cs="Arial"/>
          <w:sz w:val="22"/>
          <w:szCs w:val="22"/>
        </w:rPr>
        <w:t xml:space="preserve">pourrait être considérée comme licite à condition que </w:t>
      </w:r>
      <w:r w:rsidR="4809C273" w:rsidRPr="502DC7C9">
        <w:rPr>
          <w:rFonts w:ascii="Arial" w:eastAsia="Tahoma" w:hAnsi="Arial" w:cs="Arial"/>
          <w:sz w:val="22"/>
          <w:szCs w:val="22"/>
        </w:rPr>
        <w:t xml:space="preserve">la </w:t>
      </w:r>
      <w:r w:rsidR="2F892003" w:rsidRPr="502DC7C9">
        <w:rPr>
          <w:rFonts w:ascii="Arial" w:eastAsia="Tahoma" w:hAnsi="Arial" w:cs="Arial"/>
          <w:sz w:val="22"/>
          <w:szCs w:val="22"/>
        </w:rPr>
        <w:t xml:space="preserve">marque </w:t>
      </w:r>
      <w:r w:rsidR="5E6EA3BC" w:rsidRPr="502DC7C9">
        <w:rPr>
          <w:rFonts w:ascii="Arial" w:eastAsia="Tahoma" w:hAnsi="Arial" w:cs="Arial"/>
          <w:sz w:val="22"/>
          <w:szCs w:val="22"/>
        </w:rPr>
        <w:t xml:space="preserve">d’origine </w:t>
      </w:r>
      <w:r w:rsidR="2F892003" w:rsidRPr="502DC7C9">
        <w:rPr>
          <w:rFonts w:ascii="Arial" w:eastAsia="Tahoma" w:hAnsi="Arial" w:cs="Arial"/>
          <w:sz w:val="22"/>
          <w:szCs w:val="22"/>
        </w:rPr>
        <w:t xml:space="preserve">ne soit pas utilisée pour </w:t>
      </w:r>
      <w:r w:rsidR="706E9120" w:rsidRPr="502DC7C9">
        <w:rPr>
          <w:rFonts w:ascii="Arial" w:eastAsia="Tahoma" w:hAnsi="Arial" w:cs="Arial"/>
          <w:sz w:val="22"/>
          <w:szCs w:val="22"/>
        </w:rPr>
        <w:t xml:space="preserve">une telle </w:t>
      </w:r>
      <w:r w:rsidR="00FC7AB6" w:rsidRPr="502DC7C9">
        <w:rPr>
          <w:rFonts w:ascii="Arial" w:eastAsia="Tahoma" w:hAnsi="Arial" w:cs="Arial"/>
          <w:sz w:val="22"/>
          <w:szCs w:val="22"/>
        </w:rPr>
        <w:t>commercialisation.</w:t>
      </w:r>
      <w:r w:rsidR="00216F4E" w:rsidRPr="502DC7C9">
        <w:rPr>
          <w:rFonts w:ascii="Arial" w:eastAsia="Tahoma" w:hAnsi="Arial" w:cs="Arial"/>
          <w:sz w:val="22"/>
          <w:szCs w:val="22"/>
        </w:rPr>
        <w:t xml:space="preserve"> C’est</w:t>
      </w:r>
      <w:r w:rsidR="42E01673" w:rsidRPr="502DC7C9">
        <w:rPr>
          <w:rFonts w:ascii="Arial" w:eastAsia="Tahoma" w:hAnsi="Arial" w:cs="Arial"/>
          <w:sz w:val="22"/>
          <w:szCs w:val="22"/>
        </w:rPr>
        <w:t xml:space="preserve"> le cas de </w:t>
      </w:r>
      <w:r w:rsidR="2F892003" w:rsidRPr="502DC7C9">
        <w:rPr>
          <w:rFonts w:ascii="Arial" w:eastAsia="Tahoma" w:hAnsi="Arial" w:cs="Arial"/>
          <w:sz w:val="22"/>
          <w:szCs w:val="22"/>
        </w:rPr>
        <w:t>la pratique de l’up</w:t>
      </w:r>
      <w:r w:rsidR="00C6390C">
        <w:rPr>
          <w:rFonts w:ascii="Arial" w:eastAsia="Tahoma" w:hAnsi="Arial" w:cs="Arial"/>
          <w:sz w:val="22"/>
          <w:szCs w:val="22"/>
        </w:rPr>
        <w:t>-</w:t>
      </w:r>
      <w:proofErr w:type="spellStart"/>
      <w:r w:rsidR="2F892003" w:rsidRPr="502DC7C9">
        <w:rPr>
          <w:rFonts w:ascii="Arial" w:eastAsia="Tahoma" w:hAnsi="Arial" w:cs="Arial"/>
          <w:sz w:val="22"/>
          <w:szCs w:val="22"/>
        </w:rPr>
        <w:t>cycling</w:t>
      </w:r>
      <w:proofErr w:type="spellEnd"/>
      <w:r w:rsidR="2F892003" w:rsidRPr="502DC7C9">
        <w:rPr>
          <w:rFonts w:ascii="Arial" w:eastAsia="Tahoma" w:hAnsi="Arial" w:cs="Arial"/>
          <w:sz w:val="22"/>
          <w:szCs w:val="22"/>
        </w:rPr>
        <w:t xml:space="preserve">, consistant à récupérer un produit existant afin d'en créer un nouveau en lui apportant une valeur </w:t>
      </w:r>
      <w:r w:rsidR="00216F4E" w:rsidRPr="502DC7C9">
        <w:rPr>
          <w:rFonts w:ascii="Arial" w:eastAsia="Tahoma" w:hAnsi="Arial" w:cs="Arial"/>
          <w:sz w:val="22"/>
          <w:szCs w:val="22"/>
        </w:rPr>
        <w:t>ajoutée.</w:t>
      </w:r>
      <w:r w:rsidR="64BB4CAE" w:rsidRPr="502DC7C9">
        <w:rPr>
          <w:rFonts w:ascii="Arial" w:eastAsia="Tahoma" w:hAnsi="Arial" w:cs="Arial"/>
          <w:sz w:val="22"/>
          <w:szCs w:val="22"/>
        </w:rPr>
        <w:t xml:space="preserve"> Elle </w:t>
      </w:r>
      <w:r w:rsidR="6A061973" w:rsidRPr="502DC7C9">
        <w:rPr>
          <w:rFonts w:ascii="Arial" w:eastAsia="Tahoma" w:hAnsi="Arial" w:cs="Arial"/>
          <w:sz w:val="22"/>
          <w:szCs w:val="22"/>
        </w:rPr>
        <w:t xml:space="preserve">s’apparente à </w:t>
      </w:r>
      <w:r w:rsidR="2F892003" w:rsidRPr="502DC7C9">
        <w:rPr>
          <w:rFonts w:ascii="Arial" w:eastAsia="Tahoma" w:hAnsi="Arial" w:cs="Arial"/>
          <w:sz w:val="22"/>
          <w:szCs w:val="22"/>
        </w:rPr>
        <w:t>une transformation si substantielle que le produit ne peut plus être attaché à l’original</w:t>
      </w:r>
      <w:r w:rsidR="4B73BD81" w:rsidRPr="502DC7C9">
        <w:rPr>
          <w:rFonts w:ascii="Arial" w:eastAsia="Tahoma" w:hAnsi="Arial" w:cs="Arial"/>
          <w:sz w:val="22"/>
          <w:szCs w:val="22"/>
        </w:rPr>
        <w:t xml:space="preserve"> et </w:t>
      </w:r>
      <w:r w:rsidR="2F892003" w:rsidRPr="502DC7C9">
        <w:rPr>
          <w:rFonts w:ascii="Arial" w:eastAsia="Tahoma" w:hAnsi="Arial" w:cs="Arial"/>
          <w:sz w:val="22"/>
          <w:szCs w:val="22"/>
        </w:rPr>
        <w:t>pourrait justifier</w:t>
      </w:r>
      <w:r w:rsidR="6F83A16C" w:rsidRPr="502DC7C9">
        <w:rPr>
          <w:rFonts w:ascii="Arial" w:eastAsia="Tahoma" w:hAnsi="Arial" w:cs="Arial"/>
          <w:sz w:val="22"/>
          <w:szCs w:val="22"/>
        </w:rPr>
        <w:t xml:space="preserve"> la suppression de la marque d'origine </w:t>
      </w:r>
      <w:r w:rsidR="00325A0F">
        <w:rPr>
          <w:rFonts w:ascii="Arial" w:eastAsia="Tahoma" w:hAnsi="Arial" w:cs="Arial"/>
          <w:sz w:val="22"/>
          <w:szCs w:val="22"/>
        </w:rPr>
        <w:t xml:space="preserve">et/ou </w:t>
      </w:r>
      <w:r w:rsidR="6F83A16C" w:rsidRPr="502DC7C9">
        <w:rPr>
          <w:rFonts w:ascii="Arial" w:eastAsia="Tahoma" w:hAnsi="Arial" w:cs="Arial"/>
          <w:sz w:val="22"/>
          <w:szCs w:val="22"/>
        </w:rPr>
        <w:t>la revente du produit sous une marque distincte</w:t>
      </w:r>
      <w:r w:rsidR="2F892003" w:rsidRPr="502DC7C9">
        <w:rPr>
          <w:rFonts w:ascii="Arial" w:eastAsia="Tahoma" w:hAnsi="Arial" w:cs="Arial"/>
          <w:sz w:val="22"/>
          <w:szCs w:val="22"/>
        </w:rPr>
        <w:t>, sans atteinte aux droits du titulaire de la marque d’origine.</w:t>
      </w:r>
      <w:r w:rsidR="001C1823">
        <w:rPr>
          <w:rFonts w:ascii="Arial" w:eastAsia="Tahoma" w:hAnsi="Arial" w:cs="Arial"/>
          <w:sz w:val="22"/>
          <w:szCs w:val="22"/>
        </w:rPr>
        <w:t xml:space="preserve"> </w:t>
      </w:r>
      <w:r w:rsidR="2F892003" w:rsidRPr="502DC7C9">
        <w:rPr>
          <w:rFonts w:ascii="Arial" w:eastAsia="Tahoma" w:hAnsi="Arial" w:cs="Arial"/>
          <w:sz w:val="22"/>
          <w:szCs w:val="22"/>
        </w:rPr>
        <w:t xml:space="preserve">La question de la licéité de ce type de pratique n’a </w:t>
      </w:r>
      <w:r w:rsidR="3C370768" w:rsidRPr="502DC7C9">
        <w:rPr>
          <w:rFonts w:ascii="Arial" w:eastAsia="Tahoma" w:hAnsi="Arial" w:cs="Arial"/>
          <w:sz w:val="22"/>
          <w:szCs w:val="22"/>
        </w:rPr>
        <w:t xml:space="preserve">toutefois </w:t>
      </w:r>
      <w:r w:rsidR="2F892003" w:rsidRPr="502DC7C9">
        <w:rPr>
          <w:rFonts w:ascii="Arial" w:eastAsia="Tahoma" w:hAnsi="Arial" w:cs="Arial"/>
          <w:sz w:val="22"/>
          <w:szCs w:val="22"/>
        </w:rPr>
        <w:t xml:space="preserve">pas encore </w:t>
      </w:r>
      <w:r w:rsidR="3F795505" w:rsidRPr="502DC7C9">
        <w:rPr>
          <w:rFonts w:ascii="Arial" w:eastAsia="Tahoma" w:hAnsi="Arial" w:cs="Arial"/>
          <w:sz w:val="22"/>
          <w:szCs w:val="22"/>
        </w:rPr>
        <w:t>été tranchée</w:t>
      </w:r>
      <w:r w:rsidR="2F892003" w:rsidRPr="502DC7C9">
        <w:rPr>
          <w:rFonts w:ascii="Arial" w:eastAsia="Tahoma" w:hAnsi="Arial" w:cs="Arial"/>
          <w:sz w:val="22"/>
          <w:szCs w:val="22"/>
        </w:rPr>
        <w:t xml:space="preserve"> en </w:t>
      </w:r>
      <w:r w:rsidR="79ACBB80" w:rsidRPr="502DC7C9">
        <w:rPr>
          <w:rFonts w:ascii="Arial" w:eastAsia="Tahoma" w:hAnsi="Arial" w:cs="Arial"/>
          <w:sz w:val="22"/>
          <w:szCs w:val="22"/>
        </w:rPr>
        <w:t>droit français</w:t>
      </w:r>
      <w:r w:rsidR="2F892003" w:rsidRPr="502DC7C9">
        <w:rPr>
          <w:rFonts w:ascii="Arial" w:eastAsia="Tahoma" w:hAnsi="Arial" w:cs="Arial"/>
          <w:sz w:val="22"/>
          <w:szCs w:val="22"/>
        </w:rPr>
        <w:t xml:space="preserve">. </w:t>
      </w:r>
    </w:p>
    <w:p w14:paraId="1D3E8D4D" w14:textId="258B80BD" w:rsidR="004F4B2A" w:rsidRPr="00694635" w:rsidRDefault="2F892003" w:rsidP="00694635">
      <w:pPr>
        <w:spacing w:line="240" w:lineRule="auto"/>
        <w:jc w:val="both"/>
        <w:rPr>
          <w:rFonts w:ascii="Arial" w:eastAsia="Tahoma" w:hAnsi="Arial" w:cs="Arial"/>
          <w:sz w:val="22"/>
          <w:szCs w:val="22"/>
        </w:rPr>
      </w:pPr>
      <w:r w:rsidRPr="502DC7C9">
        <w:rPr>
          <w:rFonts w:ascii="Arial" w:eastAsia="Tahoma" w:hAnsi="Arial" w:cs="Arial"/>
          <w:sz w:val="22"/>
          <w:szCs w:val="22"/>
        </w:rPr>
        <w:t xml:space="preserve">Dans tous les cas, </w:t>
      </w:r>
      <w:r w:rsidR="0C5BCBEC" w:rsidRPr="502DC7C9">
        <w:rPr>
          <w:rFonts w:ascii="Arial" w:eastAsia="Tahoma" w:hAnsi="Arial" w:cs="Arial"/>
          <w:sz w:val="22"/>
          <w:szCs w:val="22"/>
        </w:rPr>
        <w:t xml:space="preserve">la </w:t>
      </w:r>
      <w:r w:rsidRPr="502DC7C9">
        <w:rPr>
          <w:rFonts w:ascii="Arial" w:eastAsia="Tahoma" w:hAnsi="Arial" w:cs="Arial"/>
          <w:sz w:val="22"/>
          <w:szCs w:val="22"/>
        </w:rPr>
        <w:t>remise sur le marché de produits modifiés ne peut être effectuée licitement si elle porte atteinte à l’image de la marque attachée au produit ou si elle s’inscrit dans</w:t>
      </w:r>
      <w:r w:rsidR="7BE20FE8" w:rsidRPr="502DC7C9">
        <w:rPr>
          <w:rFonts w:ascii="Arial" w:eastAsia="Tahoma" w:hAnsi="Arial" w:cs="Arial"/>
          <w:sz w:val="22"/>
          <w:szCs w:val="22"/>
        </w:rPr>
        <w:t xml:space="preserve"> </w:t>
      </w:r>
      <w:r w:rsidRPr="502DC7C9">
        <w:rPr>
          <w:rFonts w:ascii="Arial" w:eastAsia="Tahoma" w:hAnsi="Arial" w:cs="Arial"/>
          <w:sz w:val="22"/>
          <w:szCs w:val="22"/>
        </w:rPr>
        <w:t>une démarche parasitaire.</w:t>
      </w:r>
    </w:p>
    <w:p w14:paraId="158C9909" w14:textId="4DD7B6A6" w:rsidR="001C1823" w:rsidRDefault="166C3805" w:rsidP="005A387F">
      <w:pPr>
        <w:spacing w:line="240" w:lineRule="auto"/>
        <w:jc w:val="both"/>
        <w:rPr>
          <w:rFonts w:ascii="Arial" w:eastAsia="Tahoma" w:hAnsi="Arial" w:cs="Arial"/>
          <w:sz w:val="22"/>
          <w:szCs w:val="22"/>
        </w:rPr>
      </w:pPr>
      <w:r w:rsidRPr="502DC7C9">
        <w:rPr>
          <w:rFonts w:ascii="Arial" w:eastAsia="Tahoma" w:hAnsi="Arial" w:cs="Arial"/>
          <w:sz w:val="22"/>
          <w:szCs w:val="22"/>
        </w:rPr>
        <w:t xml:space="preserve">A cet égard, la décision </w:t>
      </w:r>
      <w:r w:rsidR="2F892003" w:rsidRPr="502DC7C9">
        <w:rPr>
          <w:rFonts w:ascii="Arial" w:eastAsia="Tahoma" w:hAnsi="Arial" w:cs="Arial"/>
          <w:sz w:val="22"/>
          <w:szCs w:val="22"/>
        </w:rPr>
        <w:t xml:space="preserve">récente de la CJUE dans l’affaire </w:t>
      </w:r>
      <w:proofErr w:type="spellStart"/>
      <w:r w:rsidRPr="502DC7C9">
        <w:rPr>
          <w:rFonts w:ascii="Arial" w:eastAsia="Tahoma" w:hAnsi="Arial" w:cs="Arial"/>
          <w:sz w:val="22"/>
          <w:szCs w:val="22"/>
        </w:rPr>
        <w:t>Soda</w:t>
      </w:r>
      <w:r w:rsidR="2D49DDFC" w:rsidRPr="502DC7C9">
        <w:rPr>
          <w:rFonts w:ascii="Arial" w:eastAsia="Tahoma" w:hAnsi="Arial" w:cs="Arial"/>
          <w:sz w:val="22"/>
          <w:szCs w:val="22"/>
        </w:rPr>
        <w:t>S</w:t>
      </w:r>
      <w:r w:rsidRPr="502DC7C9">
        <w:rPr>
          <w:rFonts w:ascii="Arial" w:eastAsia="Tahoma" w:hAnsi="Arial" w:cs="Arial"/>
          <w:sz w:val="22"/>
          <w:szCs w:val="22"/>
        </w:rPr>
        <w:t>tream</w:t>
      </w:r>
      <w:proofErr w:type="spellEnd"/>
      <w:r w:rsidRPr="502DC7C9">
        <w:rPr>
          <w:rFonts w:ascii="Arial" w:eastAsia="Tahoma" w:hAnsi="Arial" w:cs="Arial"/>
          <w:sz w:val="22"/>
          <w:szCs w:val="22"/>
        </w:rPr>
        <w:t xml:space="preserve"> semble également pouvoir être interprétée dans un sens favorable à l’up-</w:t>
      </w:r>
      <w:proofErr w:type="spellStart"/>
      <w:r w:rsidRPr="502DC7C9">
        <w:rPr>
          <w:rFonts w:ascii="Arial" w:eastAsia="Tahoma" w:hAnsi="Arial" w:cs="Arial"/>
          <w:sz w:val="22"/>
          <w:szCs w:val="22"/>
        </w:rPr>
        <w:t>cycling</w:t>
      </w:r>
      <w:proofErr w:type="spellEnd"/>
      <w:r w:rsidRPr="502DC7C9">
        <w:rPr>
          <w:rFonts w:ascii="Arial" w:eastAsia="Tahoma" w:hAnsi="Arial" w:cs="Arial"/>
          <w:sz w:val="22"/>
          <w:szCs w:val="22"/>
        </w:rPr>
        <w:t xml:space="preserve"> et l’économie circulaire.</w:t>
      </w:r>
      <w:r w:rsidR="001C1823">
        <w:rPr>
          <w:rFonts w:ascii="Arial" w:eastAsia="Tahoma" w:hAnsi="Arial" w:cs="Arial"/>
          <w:sz w:val="22"/>
          <w:szCs w:val="22"/>
        </w:rPr>
        <w:t xml:space="preserve"> </w:t>
      </w:r>
      <w:r w:rsidRPr="502DC7C9">
        <w:rPr>
          <w:rFonts w:ascii="Arial" w:eastAsia="Tahoma" w:hAnsi="Arial" w:cs="Arial"/>
          <w:sz w:val="22"/>
          <w:szCs w:val="22"/>
        </w:rPr>
        <w:t>Comme le rappelle la Cour, le titulaire d</w:t>
      </w:r>
      <w:r w:rsidR="46F57F99" w:rsidRPr="502DC7C9">
        <w:rPr>
          <w:rFonts w:ascii="Arial" w:eastAsia="Tahoma" w:hAnsi="Arial" w:cs="Arial"/>
          <w:sz w:val="22"/>
          <w:szCs w:val="22"/>
        </w:rPr>
        <w:t>e</w:t>
      </w:r>
      <w:r w:rsidRPr="502DC7C9">
        <w:rPr>
          <w:rFonts w:ascii="Arial" w:eastAsia="Tahoma" w:hAnsi="Arial" w:cs="Arial"/>
          <w:sz w:val="22"/>
          <w:szCs w:val="22"/>
        </w:rPr>
        <w:t xml:space="preserve"> marque doit toujours pouvoir s’opposer à la remise dans le marché du produit « </w:t>
      </w:r>
      <w:r w:rsidRPr="502DC7C9">
        <w:rPr>
          <w:rFonts w:ascii="Arial" w:eastAsia="Tahoma" w:hAnsi="Arial" w:cs="Arial"/>
          <w:i/>
          <w:iCs/>
          <w:sz w:val="22"/>
          <w:szCs w:val="22"/>
        </w:rPr>
        <w:t>lorsque l’usage par un tiers d’un signe identique ou similaire à une marque porte une atteinte sérieuse à la renommée de celle-ci, ou encore lorsque cet usage est fait de manière à donner l’impression qu’il existe un lien économique entre le titulaire de la marque et ce tiers, et notamment que ce dernier appartient au réseau de distribution du titulaire ou qu’il existe une relation spéciale entre ces deux personnes</w:t>
      </w:r>
      <w:r w:rsidRPr="502DC7C9">
        <w:rPr>
          <w:rFonts w:ascii="Arial" w:eastAsia="Tahoma" w:hAnsi="Arial" w:cs="Arial"/>
          <w:sz w:val="22"/>
          <w:szCs w:val="22"/>
        </w:rPr>
        <w:t> »</w:t>
      </w:r>
      <w:r w:rsidR="2E6A33A5" w:rsidRPr="502DC7C9">
        <w:rPr>
          <w:rFonts w:ascii="Arial" w:eastAsia="Tahoma" w:hAnsi="Arial" w:cs="Arial"/>
          <w:sz w:val="22"/>
          <w:szCs w:val="22"/>
        </w:rPr>
        <w:t xml:space="preserve"> (CJUE, 27 octobre 2022, </w:t>
      </w:r>
      <w:proofErr w:type="spellStart"/>
      <w:r w:rsidR="2E6A33A5" w:rsidRPr="502DC7C9">
        <w:rPr>
          <w:rFonts w:ascii="Arial" w:eastAsia="Tahoma" w:hAnsi="Arial" w:cs="Arial"/>
          <w:sz w:val="22"/>
          <w:szCs w:val="22"/>
        </w:rPr>
        <w:t>SodaStream</w:t>
      </w:r>
      <w:proofErr w:type="spellEnd"/>
      <w:r w:rsidR="2E6A33A5" w:rsidRPr="502DC7C9">
        <w:rPr>
          <w:rFonts w:ascii="Arial" w:eastAsia="Tahoma" w:hAnsi="Arial" w:cs="Arial"/>
          <w:sz w:val="22"/>
          <w:szCs w:val="22"/>
        </w:rPr>
        <w:t xml:space="preserve">, </w:t>
      </w:r>
      <w:proofErr w:type="spellStart"/>
      <w:r w:rsidR="2E6A33A5" w:rsidRPr="502DC7C9">
        <w:rPr>
          <w:rFonts w:ascii="Arial" w:eastAsia="Tahoma" w:hAnsi="Arial" w:cs="Arial"/>
          <w:sz w:val="22"/>
          <w:szCs w:val="22"/>
        </w:rPr>
        <w:t>aff.</w:t>
      </w:r>
      <w:proofErr w:type="spellEnd"/>
      <w:r w:rsidR="2E6A33A5" w:rsidRPr="502DC7C9">
        <w:rPr>
          <w:rFonts w:ascii="Arial" w:eastAsia="Tahoma" w:hAnsi="Arial" w:cs="Arial"/>
          <w:sz w:val="22"/>
          <w:szCs w:val="22"/>
        </w:rPr>
        <w:t xml:space="preserve"> C-197/21</w:t>
      </w:r>
      <w:r w:rsidR="638EECB5" w:rsidRPr="502DC7C9">
        <w:rPr>
          <w:rFonts w:ascii="Arial" w:eastAsia="Tahoma" w:hAnsi="Arial" w:cs="Arial"/>
          <w:sz w:val="22"/>
          <w:szCs w:val="22"/>
        </w:rPr>
        <w:t xml:space="preserve">, </w:t>
      </w:r>
      <w:r w:rsidR="05EF2E5E" w:rsidRPr="502DC7C9">
        <w:rPr>
          <w:rFonts w:ascii="Arial" w:eastAsia="Tahoma" w:hAnsi="Arial" w:cs="Arial"/>
          <w:sz w:val="22"/>
          <w:szCs w:val="22"/>
        </w:rPr>
        <w:t>§</w:t>
      </w:r>
      <w:r w:rsidR="762587C1" w:rsidRPr="502DC7C9">
        <w:rPr>
          <w:rFonts w:ascii="Arial" w:eastAsia="Tahoma" w:hAnsi="Arial" w:cs="Arial"/>
          <w:sz w:val="22"/>
          <w:szCs w:val="22"/>
        </w:rPr>
        <w:t>43</w:t>
      </w:r>
      <w:r w:rsidR="05EF2E5E" w:rsidRPr="502DC7C9">
        <w:rPr>
          <w:rFonts w:ascii="Arial" w:eastAsia="Tahoma" w:hAnsi="Arial" w:cs="Arial"/>
          <w:sz w:val="22"/>
          <w:szCs w:val="22"/>
        </w:rPr>
        <w:t>).</w:t>
      </w:r>
    </w:p>
    <w:p w14:paraId="3DCAF656" w14:textId="77777777" w:rsidR="001C1823" w:rsidRPr="00694635" w:rsidRDefault="001C1823" w:rsidP="005A387F">
      <w:pPr>
        <w:spacing w:line="240" w:lineRule="auto"/>
        <w:jc w:val="both"/>
        <w:rPr>
          <w:rFonts w:ascii="Arial" w:eastAsia="Tahoma" w:hAnsi="Arial" w:cs="Arial"/>
          <w:sz w:val="22"/>
          <w:szCs w:val="22"/>
        </w:rPr>
      </w:pPr>
    </w:p>
    <w:p w14:paraId="14C266CD" w14:textId="68C3EE59" w:rsidR="7C1F2C41" w:rsidRDefault="7C1F2C41" w:rsidP="005A387F">
      <w:pPr>
        <w:pStyle w:val="SQ"/>
      </w:pPr>
      <w:r w:rsidRPr="00694635">
        <w:t>Autre, veuillez préciser.</w:t>
      </w:r>
    </w:p>
    <w:p w14:paraId="57250F50" w14:textId="77777777" w:rsidR="005A387F" w:rsidRPr="00694635" w:rsidRDefault="005A387F" w:rsidP="005A387F">
      <w:pPr>
        <w:pStyle w:val="SQ"/>
        <w:numPr>
          <w:ilvl w:val="0"/>
          <w:numId w:val="0"/>
        </w:numPr>
        <w:ind w:left="1512"/>
      </w:pPr>
    </w:p>
    <w:p w14:paraId="5D4D2872" w14:textId="3715D0DF" w:rsidR="004F4B2A" w:rsidRPr="00694635" w:rsidRDefault="36766DEC" w:rsidP="00694635">
      <w:pPr>
        <w:spacing w:line="240" w:lineRule="auto"/>
        <w:jc w:val="both"/>
        <w:rPr>
          <w:rFonts w:ascii="Arial" w:eastAsia="Tahoma" w:hAnsi="Arial" w:cs="Arial"/>
          <w:sz w:val="22"/>
          <w:szCs w:val="22"/>
        </w:rPr>
      </w:pPr>
      <w:r w:rsidRPr="00694635">
        <w:rPr>
          <w:rFonts w:ascii="Arial" w:eastAsia="Tahoma" w:hAnsi="Arial" w:cs="Arial"/>
          <w:sz w:val="22"/>
          <w:szCs w:val="22"/>
        </w:rPr>
        <w:t xml:space="preserve">Les nouveaux enjeux de l’économie circulaire et du développement durable impliquent de favoriser la réutilisation, le reconditionnement ou le re-remplissage de produits afin de limiter le gaspillage et </w:t>
      </w:r>
      <w:r w:rsidR="2A05FEA4" w:rsidRPr="00694635">
        <w:rPr>
          <w:rFonts w:ascii="Arial" w:eastAsia="Tahoma" w:hAnsi="Arial" w:cs="Arial"/>
          <w:sz w:val="22"/>
          <w:szCs w:val="22"/>
        </w:rPr>
        <w:t xml:space="preserve">de réduire </w:t>
      </w:r>
      <w:r w:rsidRPr="00694635">
        <w:rPr>
          <w:rFonts w:ascii="Arial" w:eastAsia="Tahoma" w:hAnsi="Arial" w:cs="Arial"/>
          <w:sz w:val="22"/>
          <w:szCs w:val="22"/>
        </w:rPr>
        <w:t>l’impact environnemental.</w:t>
      </w:r>
    </w:p>
    <w:p w14:paraId="6203C4F8" w14:textId="5B0234FD" w:rsidR="36766DEC" w:rsidRPr="00694635" w:rsidRDefault="2F892003" w:rsidP="00694635">
      <w:pPr>
        <w:spacing w:line="240" w:lineRule="auto"/>
        <w:jc w:val="both"/>
        <w:rPr>
          <w:rFonts w:ascii="Arial" w:eastAsia="Tahoma" w:hAnsi="Arial" w:cs="Arial"/>
          <w:sz w:val="22"/>
          <w:szCs w:val="22"/>
        </w:rPr>
      </w:pPr>
      <w:r w:rsidRPr="502DC7C9">
        <w:rPr>
          <w:rFonts w:ascii="Arial" w:eastAsia="Tahoma" w:hAnsi="Arial" w:cs="Arial"/>
          <w:sz w:val="22"/>
          <w:szCs w:val="22"/>
        </w:rPr>
        <w:t xml:space="preserve">Si ces opérations </w:t>
      </w:r>
      <w:r w:rsidR="2B588367" w:rsidRPr="502DC7C9">
        <w:rPr>
          <w:rFonts w:ascii="Arial" w:eastAsia="Tahoma" w:hAnsi="Arial" w:cs="Arial"/>
          <w:sz w:val="22"/>
          <w:szCs w:val="22"/>
        </w:rPr>
        <w:t>permettent d’étendre</w:t>
      </w:r>
      <w:r w:rsidRPr="502DC7C9">
        <w:rPr>
          <w:rFonts w:ascii="Arial" w:eastAsia="Tahoma" w:hAnsi="Arial" w:cs="Arial"/>
          <w:sz w:val="22"/>
          <w:szCs w:val="22"/>
        </w:rPr>
        <w:t xml:space="preserve"> </w:t>
      </w:r>
      <w:r w:rsidR="0D84EA57" w:rsidRPr="502DC7C9">
        <w:rPr>
          <w:rFonts w:ascii="Arial" w:eastAsia="Tahoma" w:hAnsi="Arial" w:cs="Arial"/>
          <w:sz w:val="22"/>
          <w:szCs w:val="22"/>
        </w:rPr>
        <w:t>le</w:t>
      </w:r>
      <w:r w:rsidRPr="502DC7C9">
        <w:rPr>
          <w:rFonts w:ascii="Arial" w:eastAsia="Tahoma" w:hAnsi="Arial" w:cs="Arial"/>
          <w:sz w:val="22"/>
          <w:szCs w:val="22"/>
        </w:rPr>
        <w:t xml:space="preserve"> cycle de vie des produits, elles </w:t>
      </w:r>
      <w:r w:rsidR="7E844958" w:rsidRPr="502DC7C9">
        <w:rPr>
          <w:rFonts w:ascii="Arial" w:eastAsia="Tahoma" w:hAnsi="Arial" w:cs="Arial"/>
          <w:sz w:val="22"/>
          <w:szCs w:val="22"/>
        </w:rPr>
        <w:t xml:space="preserve">engendrent </w:t>
      </w:r>
      <w:r w:rsidRPr="502DC7C9">
        <w:rPr>
          <w:rFonts w:ascii="Arial" w:eastAsia="Tahoma" w:hAnsi="Arial" w:cs="Arial"/>
          <w:sz w:val="22"/>
          <w:szCs w:val="22"/>
        </w:rPr>
        <w:t xml:space="preserve">parfois des modifications qui peuvent affecter l’image de </w:t>
      </w:r>
      <w:r w:rsidR="30DF8504" w:rsidRPr="502DC7C9">
        <w:rPr>
          <w:rFonts w:ascii="Arial" w:eastAsia="Tahoma" w:hAnsi="Arial" w:cs="Arial"/>
          <w:sz w:val="22"/>
          <w:szCs w:val="22"/>
        </w:rPr>
        <w:t xml:space="preserve">la </w:t>
      </w:r>
      <w:r w:rsidRPr="502DC7C9">
        <w:rPr>
          <w:rFonts w:ascii="Arial" w:eastAsia="Tahoma" w:hAnsi="Arial" w:cs="Arial"/>
          <w:sz w:val="22"/>
          <w:szCs w:val="22"/>
        </w:rPr>
        <w:t>marque avec des conséquences directes sur la garantie d’origine de</w:t>
      </w:r>
      <w:r w:rsidR="3FCED932" w:rsidRPr="502DC7C9">
        <w:rPr>
          <w:rFonts w:ascii="Arial" w:eastAsia="Tahoma" w:hAnsi="Arial" w:cs="Arial"/>
          <w:sz w:val="22"/>
          <w:szCs w:val="22"/>
        </w:rPr>
        <w:t xml:space="preserve"> ce</w:t>
      </w:r>
      <w:r w:rsidR="00BE5C7B">
        <w:rPr>
          <w:rFonts w:ascii="Arial" w:eastAsia="Tahoma" w:hAnsi="Arial" w:cs="Arial"/>
          <w:sz w:val="22"/>
          <w:szCs w:val="22"/>
        </w:rPr>
        <w:t>s</w:t>
      </w:r>
      <w:r w:rsidRPr="502DC7C9">
        <w:rPr>
          <w:rFonts w:ascii="Arial" w:eastAsia="Tahoma" w:hAnsi="Arial" w:cs="Arial"/>
          <w:sz w:val="22"/>
          <w:szCs w:val="22"/>
        </w:rPr>
        <w:t xml:space="preserve"> produits</w:t>
      </w:r>
      <w:r w:rsidR="004634AB">
        <w:rPr>
          <w:rFonts w:ascii="Arial" w:eastAsia="Tahoma" w:hAnsi="Arial" w:cs="Arial"/>
          <w:sz w:val="22"/>
          <w:szCs w:val="22"/>
        </w:rPr>
        <w:t xml:space="preserve"> </w:t>
      </w:r>
      <w:r w:rsidR="03682825" w:rsidRPr="502DC7C9">
        <w:rPr>
          <w:rFonts w:ascii="Arial" w:eastAsia="Tahoma" w:hAnsi="Arial" w:cs="Arial"/>
          <w:sz w:val="22"/>
          <w:szCs w:val="22"/>
        </w:rPr>
        <w:t xml:space="preserve">(et partant, sur </w:t>
      </w:r>
      <w:r w:rsidRPr="502DC7C9">
        <w:rPr>
          <w:rFonts w:ascii="Arial" w:eastAsia="Tahoma" w:hAnsi="Arial" w:cs="Arial"/>
          <w:sz w:val="22"/>
          <w:szCs w:val="22"/>
        </w:rPr>
        <w:t>la fonction de la marque</w:t>
      </w:r>
      <w:r w:rsidR="0C584F98" w:rsidRPr="502DC7C9">
        <w:rPr>
          <w:rFonts w:ascii="Arial" w:eastAsia="Tahoma" w:hAnsi="Arial" w:cs="Arial"/>
          <w:sz w:val="22"/>
          <w:szCs w:val="22"/>
        </w:rPr>
        <w:t>).</w:t>
      </w:r>
    </w:p>
    <w:p w14:paraId="76EE85E3" w14:textId="73E7F018" w:rsidR="004F4B2A" w:rsidRPr="005A387F" w:rsidRDefault="36766DEC" w:rsidP="006E3F1B">
      <w:pPr>
        <w:pStyle w:val="Hypothse"/>
      </w:pPr>
      <w:r w:rsidRPr="005A387F">
        <w:lastRenderedPageBreak/>
        <w:t>Le remplissage</w:t>
      </w:r>
      <w:r w:rsidR="6F9EDB5E" w:rsidRPr="00694635">
        <w:t xml:space="preserve"> </w:t>
      </w:r>
    </w:p>
    <w:p w14:paraId="37933C31" w14:textId="3166B643" w:rsidR="004F4B2A" w:rsidRPr="00694635" w:rsidRDefault="36766DEC" w:rsidP="00694635">
      <w:pPr>
        <w:spacing w:line="240" w:lineRule="auto"/>
        <w:jc w:val="both"/>
        <w:rPr>
          <w:rFonts w:ascii="Arial" w:eastAsia="Tahoma" w:hAnsi="Arial" w:cs="Arial"/>
          <w:sz w:val="22"/>
          <w:szCs w:val="22"/>
        </w:rPr>
      </w:pPr>
      <w:r w:rsidRPr="00694635">
        <w:rPr>
          <w:rFonts w:ascii="Arial" w:eastAsia="Tahoma" w:hAnsi="Arial" w:cs="Arial"/>
          <w:sz w:val="22"/>
          <w:szCs w:val="22"/>
        </w:rPr>
        <w:t xml:space="preserve">L’hypothèse considérée ici est celle du re-remplissage d’un produit marqué </w:t>
      </w:r>
      <w:r w:rsidR="50F7E74F" w:rsidRPr="00694635">
        <w:rPr>
          <w:rFonts w:ascii="Arial" w:eastAsia="Tahoma" w:hAnsi="Arial" w:cs="Arial"/>
          <w:sz w:val="22"/>
          <w:szCs w:val="22"/>
        </w:rPr>
        <w:t xml:space="preserve">initialement </w:t>
      </w:r>
      <w:r w:rsidRPr="00694635">
        <w:rPr>
          <w:rFonts w:ascii="Arial" w:eastAsia="Tahoma" w:hAnsi="Arial" w:cs="Arial"/>
          <w:sz w:val="22"/>
          <w:szCs w:val="22"/>
        </w:rPr>
        <w:t>mis sur le marché par le titulaire d</w:t>
      </w:r>
      <w:r w:rsidR="75E874D5" w:rsidRPr="00694635">
        <w:rPr>
          <w:rFonts w:ascii="Arial" w:eastAsia="Tahoma" w:hAnsi="Arial" w:cs="Arial"/>
          <w:sz w:val="22"/>
          <w:szCs w:val="22"/>
        </w:rPr>
        <w:t>es</w:t>
      </w:r>
      <w:r w:rsidRPr="00694635">
        <w:rPr>
          <w:rFonts w:ascii="Arial" w:eastAsia="Tahoma" w:hAnsi="Arial" w:cs="Arial"/>
          <w:sz w:val="22"/>
          <w:szCs w:val="22"/>
        </w:rPr>
        <w:t xml:space="preserve"> droit</w:t>
      </w:r>
      <w:r w:rsidR="125B4831" w:rsidRPr="00694635">
        <w:rPr>
          <w:rFonts w:ascii="Arial" w:eastAsia="Tahoma" w:hAnsi="Arial" w:cs="Arial"/>
          <w:sz w:val="22"/>
          <w:szCs w:val="22"/>
        </w:rPr>
        <w:t>s</w:t>
      </w:r>
      <w:r w:rsidRPr="00694635">
        <w:rPr>
          <w:rFonts w:ascii="Arial" w:eastAsia="Tahoma" w:hAnsi="Arial" w:cs="Arial"/>
          <w:sz w:val="22"/>
          <w:szCs w:val="22"/>
        </w:rPr>
        <w:t xml:space="preserve"> de marque ou avec son consentement. </w:t>
      </w:r>
    </w:p>
    <w:p w14:paraId="0AD54C2F" w14:textId="29642DE8" w:rsidR="004F4B2A" w:rsidRPr="00694635" w:rsidRDefault="5828E8AE" w:rsidP="00694635">
      <w:pPr>
        <w:spacing w:line="240" w:lineRule="auto"/>
        <w:jc w:val="both"/>
        <w:rPr>
          <w:rFonts w:ascii="Arial" w:eastAsia="Tahoma" w:hAnsi="Arial" w:cs="Arial"/>
          <w:sz w:val="22"/>
          <w:szCs w:val="22"/>
        </w:rPr>
      </w:pPr>
      <w:r w:rsidRPr="70CDFA92">
        <w:rPr>
          <w:rFonts w:ascii="Arial" w:eastAsia="Tahoma" w:hAnsi="Arial" w:cs="Arial"/>
          <w:sz w:val="22"/>
          <w:szCs w:val="22"/>
        </w:rPr>
        <w:t>L</w:t>
      </w:r>
      <w:r w:rsidR="6EDA8940" w:rsidRPr="70CDFA92">
        <w:rPr>
          <w:rFonts w:ascii="Arial" w:eastAsia="Tahoma" w:hAnsi="Arial" w:cs="Arial"/>
          <w:sz w:val="22"/>
          <w:szCs w:val="22"/>
        </w:rPr>
        <w:t xml:space="preserve">a question </w:t>
      </w:r>
      <w:r w:rsidR="1C09908A" w:rsidRPr="70CDFA92">
        <w:rPr>
          <w:rFonts w:ascii="Arial" w:eastAsia="Tahoma" w:hAnsi="Arial" w:cs="Arial"/>
          <w:sz w:val="22"/>
          <w:szCs w:val="22"/>
        </w:rPr>
        <w:t>est</w:t>
      </w:r>
      <w:r w:rsidR="1B800035" w:rsidRPr="70CDFA92">
        <w:rPr>
          <w:rFonts w:ascii="Arial" w:eastAsia="Tahoma" w:hAnsi="Arial" w:cs="Arial"/>
          <w:sz w:val="22"/>
          <w:szCs w:val="22"/>
        </w:rPr>
        <w:t xml:space="preserve"> celle </w:t>
      </w:r>
      <w:r w:rsidR="6EDA8940" w:rsidRPr="70CDFA92">
        <w:rPr>
          <w:rFonts w:ascii="Arial" w:eastAsia="Tahoma" w:hAnsi="Arial" w:cs="Arial"/>
          <w:sz w:val="22"/>
          <w:szCs w:val="22"/>
        </w:rPr>
        <w:t xml:space="preserve">de la validité de la remise sur le marché du produit </w:t>
      </w:r>
      <w:r w:rsidR="00B32425">
        <w:rPr>
          <w:rFonts w:ascii="Arial" w:eastAsia="Tahoma" w:hAnsi="Arial" w:cs="Arial"/>
          <w:sz w:val="22"/>
          <w:szCs w:val="22"/>
        </w:rPr>
        <w:t xml:space="preserve">marqué </w:t>
      </w:r>
      <w:r w:rsidR="6EDA8940" w:rsidRPr="70CDFA92">
        <w:rPr>
          <w:rFonts w:ascii="Arial" w:eastAsia="Tahoma" w:hAnsi="Arial" w:cs="Arial"/>
          <w:sz w:val="22"/>
          <w:szCs w:val="22"/>
        </w:rPr>
        <w:t>rerempli par un tiers sans le consentement du titulaire de la marque. En effet,</w:t>
      </w:r>
      <w:r w:rsidR="1D5B8F92" w:rsidRPr="70CDFA92">
        <w:rPr>
          <w:rFonts w:ascii="Arial" w:eastAsia="Tahoma" w:hAnsi="Arial" w:cs="Arial"/>
          <w:sz w:val="22"/>
          <w:szCs w:val="22"/>
        </w:rPr>
        <w:t xml:space="preserve"> dans cette hypothèse,</w:t>
      </w:r>
      <w:r w:rsidR="6EDA8940" w:rsidRPr="70CDFA92">
        <w:rPr>
          <w:rFonts w:ascii="Arial" w:eastAsia="Tahoma" w:hAnsi="Arial" w:cs="Arial"/>
          <w:sz w:val="22"/>
          <w:szCs w:val="22"/>
        </w:rPr>
        <w:t xml:space="preserve"> la garantie d’origine </w:t>
      </w:r>
      <w:r w:rsidR="51855A29" w:rsidRPr="70CDFA92">
        <w:rPr>
          <w:rFonts w:ascii="Arial" w:eastAsia="Tahoma" w:hAnsi="Arial" w:cs="Arial"/>
          <w:sz w:val="22"/>
          <w:szCs w:val="22"/>
        </w:rPr>
        <w:t xml:space="preserve">du </w:t>
      </w:r>
      <w:r w:rsidR="6EDA8940" w:rsidRPr="70CDFA92">
        <w:rPr>
          <w:rFonts w:ascii="Arial" w:eastAsia="Tahoma" w:hAnsi="Arial" w:cs="Arial"/>
          <w:sz w:val="22"/>
          <w:szCs w:val="22"/>
        </w:rPr>
        <w:t>produit</w:t>
      </w:r>
      <w:r w:rsidR="7F0D8305" w:rsidRPr="70CDFA92">
        <w:rPr>
          <w:rFonts w:ascii="Arial" w:eastAsia="Tahoma" w:hAnsi="Arial" w:cs="Arial"/>
          <w:sz w:val="22"/>
          <w:szCs w:val="22"/>
        </w:rPr>
        <w:t xml:space="preserve"> est remise en cause</w:t>
      </w:r>
      <w:r w:rsidR="6EDA8940" w:rsidRPr="70CDFA92">
        <w:rPr>
          <w:rFonts w:ascii="Arial" w:eastAsia="Tahoma" w:hAnsi="Arial" w:cs="Arial"/>
          <w:sz w:val="22"/>
          <w:szCs w:val="22"/>
        </w:rPr>
        <w:t xml:space="preserve"> puisque le titulaire de la marque </w:t>
      </w:r>
      <w:r w:rsidR="04C53F5E" w:rsidRPr="70CDFA92">
        <w:rPr>
          <w:rFonts w:ascii="Arial" w:eastAsia="Tahoma" w:hAnsi="Arial" w:cs="Arial"/>
          <w:sz w:val="22"/>
          <w:szCs w:val="22"/>
        </w:rPr>
        <w:t xml:space="preserve">n’a </w:t>
      </w:r>
      <w:r w:rsidR="6EDA8940" w:rsidRPr="70CDFA92">
        <w:rPr>
          <w:rFonts w:ascii="Arial" w:eastAsia="Tahoma" w:hAnsi="Arial" w:cs="Arial"/>
          <w:sz w:val="22"/>
          <w:szCs w:val="22"/>
        </w:rPr>
        <w:t xml:space="preserve">a priori pas consenti </w:t>
      </w:r>
      <w:r w:rsidR="595F22C5" w:rsidRPr="70CDFA92">
        <w:rPr>
          <w:rFonts w:ascii="Arial" w:eastAsia="Tahoma" w:hAnsi="Arial" w:cs="Arial"/>
          <w:sz w:val="22"/>
          <w:szCs w:val="22"/>
        </w:rPr>
        <w:t xml:space="preserve">à </w:t>
      </w:r>
      <w:r w:rsidR="6EDA8940" w:rsidRPr="70CDFA92">
        <w:rPr>
          <w:rFonts w:ascii="Arial" w:eastAsia="Tahoma" w:hAnsi="Arial" w:cs="Arial"/>
          <w:sz w:val="22"/>
          <w:szCs w:val="22"/>
        </w:rPr>
        <w:t xml:space="preserve">cette opération, ni contrôlé directement ou indirectement le remplissage </w:t>
      </w:r>
      <w:r w:rsidR="59276D9C" w:rsidRPr="70CDFA92">
        <w:rPr>
          <w:rFonts w:ascii="Arial" w:eastAsia="Tahoma" w:hAnsi="Arial" w:cs="Arial"/>
          <w:sz w:val="22"/>
          <w:szCs w:val="22"/>
        </w:rPr>
        <w:t xml:space="preserve">et la qualité </w:t>
      </w:r>
      <w:r w:rsidR="6EDA8940" w:rsidRPr="70CDFA92">
        <w:rPr>
          <w:rFonts w:ascii="Arial" w:eastAsia="Tahoma" w:hAnsi="Arial" w:cs="Arial"/>
          <w:sz w:val="22"/>
          <w:szCs w:val="22"/>
        </w:rPr>
        <w:t>du produit remis sur le marché</w:t>
      </w:r>
      <w:r w:rsidR="2EF9A044" w:rsidRPr="70CDFA92">
        <w:rPr>
          <w:rFonts w:ascii="Arial" w:eastAsia="Tahoma" w:hAnsi="Arial" w:cs="Arial"/>
          <w:sz w:val="22"/>
          <w:szCs w:val="22"/>
        </w:rPr>
        <w:t>.</w:t>
      </w:r>
      <w:r w:rsidR="6EDA8940" w:rsidRPr="70CDFA92">
        <w:rPr>
          <w:rFonts w:ascii="Arial" w:eastAsia="Tahoma" w:hAnsi="Arial" w:cs="Arial"/>
          <w:sz w:val="22"/>
          <w:szCs w:val="22"/>
        </w:rPr>
        <w:t xml:space="preserve"> </w:t>
      </w:r>
      <w:r w:rsidR="4F98E3A9" w:rsidRPr="70CDFA92">
        <w:rPr>
          <w:rFonts w:ascii="Arial" w:eastAsia="Tahoma" w:hAnsi="Arial" w:cs="Arial"/>
          <w:sz w:val="22"/>
          <w:szCs w:val="22"/>
        </w:rPr>
        <w:t xml:space="preserve">Et ce d’autant plus que </w:t>
      </w:r>
      <w:r w:rsidR="6EDA8940" w:rsidRPr="70CDFA92">
        <w:rPr>
          <w:rFonts w:ascii="Arial" w:eastAsia="Tahoma" w:hAnsi="Arial" w:cs="Arial"/>
          <w:sz w:val="22"/>
          <w:szCs w:val="22"/>
        </w:rPr>
        <w:t>l’article L</w:t>
      </w:r>
      <w:r w:rsidR="3ADB9CE8" w:rsidRPr="70CDFA92">
        <w:rPr>
          <w:rFonts w:ascii="Arial" w:eastAsia="Tahoma" w:hAnsi="Arial" w:cs="Arial"/>
          <w:sz w:val="22"/>
          <w:szCs w:val="22"/>
        </w:rPr>
        <w:t xml:space="preserve"> </w:t>
      </w:r>
      <w:r w:rsidR="6EDA8940" w:rsidRPr="70CDFA92">
        <w:rPr>
          <w:rFonts w:ascii="Arial" w:eastAsia="Tahoma" w:hAnsi="Arial" w:cs="Arial"/>
          <w:sz w:val="22"/>
          <w:szCs w:val="22"/>
        </w:rPr>
        <w:t>713-3-1</w:t>
      </w:r>
      <w:r w:rsidR="2900254E" w:rsidRPr="70CDFA92">
        <w:rPr>
          <w:rFonts w:ascii="Arial" w:eastAsia="Tahoma" w:hAnsi="Arial" w:cs="Arial"/>
          <w:sz w:val="22"/>
          <w:szCs w:val="22"/>
        </w:rPr>
        <w:t xml:space="preserve">, </w:t>
      </w:r>
      <w:r w:rsidR="6EDA8940" w:rsidRPr="70CDFA92">
        <w:rPr>
          <w:rFonts w:ascii="Arial" w:eastAsia="Tahoma" w:hAnsi="Arial" w:cs="Arial"/>
          <w:sz w:val="22"/>
          <w:szCs w:val="22"/>
        </w:rPr>
        <w:t>7</w:t>
      </w:r>
      <w:r w:rsidR="1CE73893" w:rsidRPr="70CDFA92">
        <w:rPr>
          <w:rFonts w:ascii="Arial" w:eastAsia="Tahoma" w:hAnsi="Arial" w:cs="Arial"/>
          <w:sz w:val="22"/>
          <w:szCs w:val="22"/>
        </w:rPr>
        <w:t>°</w:t>
      </w:r>
      <w:r w:rsidR="6EDA8940" w:rsidRPr="70CDFA92">
        <w:rPr>
          <w:rFonts w:ascii="Arial" w:eastAsia="Tahoma" w:hAnsi="Arial" w:cs="Arial"/>
          <w:sz w:val="22"/>
          <w:szCs w:val="22"/>
        </w:rPr>
        <w:t xml:space="preserve"> du CPI interdit la suppression ou la modification </w:t>
      </w:r>
      <w:r w:rsidR="7C329B51" w:rsidRPr="70CDFA92">
        <w:rPr>
          <w:rFonts w:ascii="Arial" w:eastAsia="Tahoma" w:hAnsi="Arial" w:cs="Arial"/>
          <w:sz w:val="22"/>
          <w:szCs w:val="22"/>
        </w:rPr>
        <w:t xml:space="preserve">de la </w:t>
      </w:r>
      <w:r w:rsidR="6EDA8940" w:rsidRPr="70CDFA92">
        <w:rPr>
          <w:rFonts w:ascii="Arial" w:eastAsia="Tahoma" w:hAnsi="Arial" w:cs="Arial"/>
          <w:sz w:val="22"/>
          <w:szCs w:val="22"/>
        </w:rPr>
        <w:t>marque régulièrement apposée.</w:t>
      </w:r>
      <w:r w:rsidR="773C7AB6" w:rsidRPr="70CDFA92">
        <w:rPr>
          <w:rFonts w:ascii="Arial" w:eastAsia="Tahoma" w:hAnsi="Arial" w:cs="Arial"/>
          <w:sz w:val="22"/>
          <w:szCs w:val="22"/>
        </w:rPr>
        <w:t xml:space="preserve"> Dans une décision concernant les cartouches d’encre, l</w:t>
      </w:r>
      <w:r w:rsidR="6EDA8940" w:rsidRPr="70CDFA92">
        <w:rPr>
          <w:rFonts w:ascii="Arial" w:eastAsia="Tahoma" w:hAnsi="Arial" w:cs="Arial"/>
          <w:sz w:val="22"/>
          <w:szCs w:val="22"/>
        </w:rPr>
        <w:t>a Cour de cassation</w:t>
      </w:r>
      <w:r w:rsidR="00372C0D">
        <w:rPr>
          <w:rFonts w:ascii="Arial" w:eastAsia="Tahoma" w:hAnsi="Arial" w:cs="Arial"/>
          <w:sz w:val="22"/>
          <w:szCs w:val="22"/>
        </w:rPr>
        <w:t xml:space="preserve"> </w:t>
      </w:r>
      <w:r w:rsidR="6EDA8940" w:rsidRPr="70CDFA92">
        <w:rPr>
          <w:rFonts w:ascii="Arial" w:eastAsia="Tahoma" w:hAnsi="Arial" w:cs="Arial"/>
          <w:sz w:val="22"/>
          <w:szCs w:val="22"/>
        </w:rPr>
        <w:t xml:space="preserve">a qualifié de contrefaçon </w:t>
      </w:r>
      <w:r w:rsidR="00FC7AB6" w:rsidRPr="70CDFA92">
        <w:rPr>
          <w:rFonts w:ascii="Arial" w:eastAsia="Tahoma" w:hAnsi="Arial" w:cs="Arial"/>
          <w:sz w:val="22"/>
          <w:szCs w:val="22"/>
        </w:rPr>
        <w:t>le remplissage</w:t>
      </w:r>
      <w:r w:rsidR="6EDA8940" w:rsidRPr="70CDFA92">
        <w:rPr>
          <w:rFonts w:ascii="Arial" w:eastAsia="Tahoma" w:hAnsi="Arial" w:cs="Arial"/>
          <w:sz w:val="22"/>
          <w:szCs w:val="22"/>
        </w:rPr>
        <w:t xml:space="preserve"> </w:t>
      </w:r>
      <w:r w:rsidR="20CA17A0" w:rsidRPr="70CDFA92">
        <w:rPr>
          <w:rFonts w:ascii="Arial" w:eastAsia="Tahoma" w:hAnsi="Arial" w:cs="Arial"/>
          <w:sz w:val="22"/>
          <w:szCs w:val="22"/>
        </w:rPr>
        <w:t xml:space="preserve">effectué par un tiers </w:t>
      </w:r>
      <w:r w:rsidR="6EDA8940" w:rsidRPr="70CDFA92">
        <w:rPr>
          <w:rFonts w:ascii="Arial" w:eastAsia="Tahoma" w:hAnsi="Arial" w:cs="Arial"/>
          <w:sz w:val="22"/>
          <w:szCs w:val="22"/>
        </w:rPr>
        <w:t xml:space="preserve">apposant une nouvelle étiquette masquant entièrement la marque d’origine et </w:t>
      </w:r>
      <w:r w:rsidR="029230B6" w:rsidRPr="70CDFA92">
        <w:rPr>
          <w:rFonts w:ascii="Arial" w:eastAsia="Tahoma" w:hAnsi="Arial" w:cs="Arial"/>
          <w:sz w:val="22"/>
          <w:szCs w:val="22"/>
        </w:rPr>
        <w:t>empêch</w:t>
      </w:r>
      <w:r w:rsidR="117ABC1E" w:rsidRPr="70CDFA92">
        <w:rPr>
          <w:rFonts w:ascii="Arial" w:eastAsia="Tahoma" w:hAnsi="Arial" w:cs="Arial"/>
          <w:sz w:val="22"/>
          <w:szCs w:val="22"/>
        </w:rPr>
        <w:t>ant</w:t>
      </w:r>
      <w:r w:rsidR="029230B6" w:rsidRPr="70CDFA92">
        <w:rPr>
          <w:rFonts w:ascii="Arial" w:eastAsia="Tahoma" w:hAnsi="Arial" w:cs="Arial"/>
          <w:sz w:val="22"/>
          <w:szCs w:val="22"/>
        </w:rPr>
        <w:t xml:space="preserve"> ainsi les</w:t>
      </w:r>
      <w:r w:rsidR="6EDA8940" w:rsidRPr="70CDFA92">
        <w:rPr>
          <w:rFonts w:ascii="Arial" w:eastAsia="Tahoma" w:hAnsi="Arial" w:cs="Arial"/>
          <w:sz w:val="22"/>
          <w:szCs w:val="22"/>
        </w:rPr>
        <w:t xml:space="preserve"> consommateurs d</w:t>
      </w:r>
      <w:r w:rsidR="0C6F90AD" w:rsidRPr="70CDFA92">
        <w:rPr>
          <w:rFonts w:ascii="Arial" w:eastAsia="Tahoma" w:hAnsi="Arial" w:cs="Arial"/>
          <w:sz w:val="22"/>
          <w:szCs w:val="22"/>
        </w:rPr>
        <w:t>'identifier</w:t>
      </w:r>
      <w:r w:rsidR="6EDA8940" w:rsidRPr="70CDFA92">
        <w:rPr>
          <w:rFonts w:ascii="Arial" w:eastAsia="Tahoma" w:hAnsi="Arial" w:cs="Arial"/>
          <w:sz w:val="22"/>
          <w:szCs w:val="22"/>
        </w:rPr>
        <w:t xml:space="preserve"> la véritable origine de</w:t>
      </w:r>
      <w:r w:rsidR="01B5189A" w:rsidRPr="70CDFA92">
        <w:rPr>
          <w:rFonts w:ascii="Arial" w:eastAsia="Tahoma" w:hAnsi="Arial" w:cs="Arial"/>
          <w:sz w:val="22"/>
          <w:szCs w:val="22"/>
        </w:rPr>
        <w:t>s</w:t>
      </w:r>
      <w:r w:rsidR="00372C0D">
        <w:rPr>
          <w:rFonts w:ascii="Arial" w:eastAsia="Tahoma" w:hAnsi="Arial" w:cs="Arial"/>
          <w:sz w:val="22"/>
          <w:szCs w:val="22"/>
        </w:rPr>
        <w:t xml:space="preserve"> </w:t>
      </w:r>
      <w:r w:rsidR="6EDA8940" w:rsidRPr="00C6615B">
        <w:rPr>
          <w:rFonts w:ascii="Arial" w:eastAsia="Tahoma" w:hAnsi="Arial" w:cs="Arial"/>
          <w:sz w:val="22"/>
          <w:szCs w:val="22"/>
        </w:rPr>
        <w:t>cartouche</w:t>
      </w:r>
      <w:r w:rsidR="208AD12D" w:rsidRPr="00C6615B">
        <w:rPr>
          <w:rFonts w:ascii="Arial" w:eastAsia="Tahoma" w:hAnsi="Arial" w:cs="Arial"/>
          <w:sz w:val="22"/>
          <w:szCs w:val="22"/>
        </w:rPr>
        <w:t>s</w:t>
      </w:r>
      <w:r w:rsidR="6EDA8940" w:rsidRPr="00C6615B">
        <w:rPr>
          <w:rFonts w:ascii="Arial" w:eastAsia="Tahoma" w:hAnsi="Arial" w:cs="Arial"/>
          <w:sz w:val="22"/>
          <w:szCs w:val="22"/>
        </w:rPr>
        <w:t xml:space="preserve"> (C</w:t>
      </w:r>
      <w:r w:rsidR="2A07F6D1" w:rsidRPr="00C6615B">
        <w:rPr>
          <w:rFonts w:ascii="Arial" w:eastAsia="Tahoma" w:hAnsi="Arial" w:cs="Arial"/>
          <w:sz w:val="22"/>
          <w:szCs w:val="22"/>
        </w:rPr>
        <w:t>ass.</w:t>
      </w:r>
      <w:r w:rsidR="6EDA8940" w:rsidRPr="00C6615B">
        <w:rPr>
          <w:rFonts w:ascii="Arial" w:eastAsia="Tahoma" w:hAnsi="Arial" w:cs="Arial"/>
          <w:sz w:val="22"/>
          <w:szCs w:val="22"/>
        </w:rPr>
        <w:t xml:space="preserve">, </w:t>
      </w:r>
      <w:proofErr w:type="spellStart"/>
      <w:r w:rsidR="304423D1" w:rsidRPr="00C6615B">
        <w:rPr>
          <w:rFonts w:ascii="Arial" w:eastAsia="Tahoma" w:hAnsi="Arial" w:cs="Arial"/>
          <w:sz w:val="22"/>
          <w:szCs w:val="22"/>
        </w:rPr>
        <w:t>Crim</w:t>
      </w:r>
      <w:proofErr w:type="spellEnd"/>
      <w:r w:rsidR="304423D1" w:rsidRPr="00C6615B">
        <w:rPr>
          <w:rFonts w:ascii="Arial" w:eastAsia="Tahoma" w:hAnsi="Arial" w:cs="Arial"/>
          <w:sz w:val="22"/>
          <w:szCs w:val="22"/>
        </w:rPr>
        <w:t>.</w:t>
      </w:r>
      <w:r w:rsidR="6EDA8940" w:rsidRPr="00C6615B">
        <w:rPr>
          <w:rFonts w:ascii="Arial" w:eastAsia="Tahoma" w:hAnsi="Arial" w:cs="Arial"/>
          <w:sz w:val="22"/>
          <w:szCs w:val="22"/>
        </w:rPr>
        <w:t>, 15 juin 1999</w:t>
      </w:r>
      <w:r w:rsidR="4C162A6D" w:rsidRPr="00C6615B">
        <w:rPr>
          <w:rFonts w:ascii="Arial" w:eastAsia="Tahoma" w:hAnsi="Arial" w:cs="Arial"/>
          <w:sz w:val="22"/>
          <w:szCs w:val="22"/>
        </w:rPr>
        <w:t>,</w:t>
      </w:r>
      <w:r w:rsidR="6EDA8940" w:rsidRPr="00C6615B">
        <w:rPr>
          <w:rFonts w:ascii="Arial" w:eastAsia="Tahoma" w:hAnsi="Arial" w:cs="Arial"/>
          <w:sz w:val="22"/>
          <w:szCs w:val="22"/>
        </w:rPr>
        <w:t xml:space="preserve"> n°</w:t>
      </w:r>
      <w:r w:rsidR="2E98CA7A" w:rsidRPr="00C6615B">
        <w:rPr>
          <w:rFonts w:ascii="Arial" w:eastAsia="Tahoma" w:hAnsi="Arial" w:cs="Arial"/>
          <w:sz w:val="22"/>
          <w:szCs w:val="22"/>
        </w:rPr>
        <w:t xml:space="preserve"> </w:t>
      </w:r>
      <w:r w:rsidR="6EDA8940" w:rsidRPr="00C6615B">
        <w:rPr>
          <w:rFonts w:ascii="Arial" w:eastAsia="Tahoma" w:hAnsi="Arial" w:cs="Arial"/>
          <w:sz w:val="22"/>
          <w:szCs w:val="22"/>
        </w:rPr>
        <w:t>98-85.102).</w:t>
      </w:r>
    </w:p>
    <w:p w14:paraId="33D864E4" w14:textId="75C301E4" w:rsidR="004F4B2A" w:rsidRPr="00694635" w:rsidRDefault="2CB2D741" w:rsidP="00694635">
      <w:pPr>
        <w:spacing w:line="240" w:lineRule="auto"/>
        <w:jc w:val="both"/>
        <w:rPr>
          <w:rFonts w:ascii="Arial" w:eastAsia="Tahoma" w:hAnsi="Arial" w:cs="Arial"/>
          <w:sz w:val="22"/>
          <w:szCs w:val="22"/>
        </w:rPr>
      </w:pPr>
      <w:r w:rsidRPr="502DC7C9">
        <w:rPr>
          <w:rFonts w:ascii="Arial" w:eastAsia="Tahoma" w:hAnsi="Arial" w:cs="Arial"/>
          <w:sz w:val="22"/>
          <w:szCs w:val="22"/>
        </w:rPr>
        <w:t>Cette solution n’est pas satisfaisante puisque cette</w:t>
      </w:r>
      <w:r w:rsidR="2F892003" w:rsidRPr="502DC7C9">
        <w:rPr>
          <w:rFonts w:ascii="Arial" w:eastAsia="Tahoma" w:hAnsi="Arial" w:cs="Arial"/>
          <w:sz w:val="22"/>
          <w:szCs w:val="22"/>
        </w:rPr>
        <w:t xml:space="preserve"> décision aboutit à l’impossibilité pure et simple de </w:t>
      </w:r>
      <w:r w:rsidR="14A245DC" w:rsidRPr="502DC7C9">
        <w:rPr>
          <w:rFonts w:ascii="Arial" w:eastAsia="Tahoma" w:hAnsi="Arial" w:cs="Arial"/>
          <w:sz w:val="22"/>
          <w:szCs w:val="22"/>
        </w:rPr>
        <w:t>remettre</w:t>
      </w:r>
      <w:r w:rsidR="2F892003" w:rsidRPr="502DC7C9">
        <w:rPr>
          <w:rFonts w:ascii="Arial" w:eastAsia="Tahoma" w:hAnsi="Arial" w:cs="Arial"/>
          <w:sz w:val="22"/>
          <w:szCs w:val="22"/>
        </w:rPr>
        <w:t xml:space="preserve"> sur le marché de </w:t>
      </w:r>
      <w:r w:rsidR="4402CA15" w:rsidRPr="502DC7C9">
        <w:rPr>
          <w:rFonts w:ascii="Arial" w:eastAsia="Tahoma" w:hAnsi="Arial" w:cs="Arial"/>
          <w:sz w:val="22"/>
          <w:szCs w:val="22"/>
        </w:rPr>
        <w:t xml:space="preserve">tels </w:t>
      </w:r>
      <w:r w:rsidR="2F892003" w:rsidRPr="502DC7C9">
        <w:rPr>
          <w:rFonts w:ascii="Arial" w:eastAsia="Tahoma" w:hAnsi="Arial" w:cs="Arial"/>
          <w:sz w:val="22"/>
          <w:szCs w:val="22"/>
        </w:rPr>
        <w:t xml:space="preserve">produits la garantie d’origine n’étant plus </w:t>
      </w:r>
      <w:r w:rsidR="16C6D998" w:rsidRPr="502DC7C9">
        <w:rPr>
          <w:rFonts w:ascii="Arial" w:eastAsia="Tahoma" w:hAnsi="Arial" w:cs="Arial"/>
          <w:sz w:val="22"/>
          <w:szCs w:val="22"/>
        </w:rPr>
        <w:t xml:space="preserve">satisfaite </w:t>
      </w:r>
      <w:r w:rsidR="2F892003" w:rsidRPr="502DC7C9">
        <w:rPr>
          <w:rFonts w:ascii="Arial" w:eastAsia="Tahoma" w:hAnsi="Arial" w:cs="Arial"/>
          <w:sz w:val="22"/>
          <w:szCs w:val="22"/>
        </w:rPr>
        <w:t xml:space="preserve">sans </w:t>
      </w:r>
      <w:r w:rsidR="3CB1E9CA" w:rsidRPr="502DC7C9">
        <w:rPr>
          <w:rFonts w:ascii="Arial" w:eastAsia="Tahoma" w:hAnsi="Arial" w:cs="Arial"/>
          <w:sz w:val="22"/>
          <w:szCs w:val="22"/>
        </w:rPr>
        <w:t xml:space="preserve">pour autant </w:t>
      </w:r>
      <w:r w:rsidR="2F892003" w:rsidRPr="502DC7C9">
        <w:rPr>
          <w:rFonts w:ascii="Arial" w:eastAsia="Tahoma" w:hAnsi="Arial" w:cs="Arial"/>
          <w:sz w:val="22"/>
          <w:szCs w:val="22"/>
        </w:rPr>
        <w:t>que la marque puisse être supprimée, cette suppression étant contraire au texte précité.</w:t>
      </w:r>
    </w:p>
    <w:p w14:paraId="07B5D37F" w14:textId="281DEC95" w:rsidR="004F4B2A" w:rsidRPr="00694635" w:rsidRDefault="166C3805" w:rsidP="001C1823">
      <w:pPr>
        <w:spacing w:line="240" w:lineRule="auto"/>
        <w:jc w:val="both"/>
        <w:rPr>
          <w:rFonts w:ascii="Arial" w:eastAsia="Tahoma" w:hAnsi="Arial" w:cs="Arial"/>
          <w:sz w:val="22"/>
          <w:szCs w:val="22"/>
        </w:rPr>
      </w:pPr>
      <w:r w:rsidRPr="502DC7C9">
        <w:rPr>
          <w:rFonts w:ascii="Arial" w:eastAsia="Tahoma" w:hAnsi="Arial" w:cs="Arial"/>
          <w:sz w:val="22"/>
          <w:szCs w:val="22"/>
        </w:rPr>
        <w:t xml:space="preserve">Contrairement </w:t>
      </w:r>
      <w:r w:rsidR="3DFDC795" w:rsidRPr="502DC7C9">
        <w:rPr>
          <w:rFonts w:ascii="Arial" w:eastAsia="Tahoma" w:hAnsi="Arial" w:cs="Arial"/>
          <w:sz w:val="22"/>
          <w:szCs w:val="22"/>
        </w:rPr>
        <w:t xml:space="preserve">à l’interprétation de la jurisprudence </w:t>
      </w:r>
      <w:r w:rsidRPr="502DC7C9">
        <w:rPr>
          <w:rFonts w:ascii="Arial" w:eastAsia="Tahoma" w:hAnsi="Arial" w:cs="Arial"/>
          <w:sz w:val="22"/>
          <w:szCs w:val="22"/>
        </w:rPr>
        <w:t>français</w:t>
      </w:r>
      <w:r w:rsidR="788514D2" w:rsidRPr="502DC7C9">
        <w:rPr>
          <w:rFonts w:ascii="Arial" w:eastAsia="Tahoma" w:hAnsi="Arial" w:cs="Arial"/>
          <w:sz w:val="22"/>
          <w:szCs w:val="22"/>
        </w:rPr>
        <w:t>e</w:t>
      </w:r>
      <w:r w:rsidRPr="502DC7C9">
        <w:rPr>
          <w:rFonts w:ascii="Arial" w:eastAsia="Tahoma" w:hAnsi="Arial" w:cs="Arial"/>
          <w:sz w:val="22"/>
          <w:szCs w:val="22"/>
        </w:rPr>
        <w:t xml:space="preserve">, la CJUE distingue selon que le contenant du produit possède une valeur économique indépendante et intrinsèque le destinant à des utilisations multiples. </w:t>
      </w:r>
      <w:r w:rsidR="43CE46C0" w:rsidRPr="502DC7C9">
        <w:rPr>
          <w:rFonts w:ascii="Arial" w:eastAsia="Tahoma" w:hAnsi="Arial" w:cs="Arial"/>
          <w:sz w:val="22"/>
          <w:szCs w:val="22"/>
        </w:rPr>
        <w:t>Elle</w:t>
      </w:r>
      <w:r w:rsidRPr="502DC7C9">
        <w:rPr>
          <w:rFonts w:ascii="Arial" w:eastAsia="Tahoma" w:hAnsi="Arial" w:cs="Arial"/>
          <w:sz w:val="22"/>
          <w:szCs w:val="22"/>
        </w:rPr>
        <w:t xml:space="preserve"> n’écarte pas le droit de reremplir un produit pour le remettre sur le marché, à moins que l’état d’origine du produit ne soit modifié ou que ce dernier soit rendu déficient. </w:t>
      </w:r>
      <w:r w:rsidR="28F7D4E6" w:rsidRPr="502DC7C9">
        <w:rPr>
          <w:rFonts w:ascii="Arial" w:eastAsia="Tahoma" w:hAnsi="Arial" w:cs="Arial"/>
          <w:sz w:val="22"/>
          <w:szCs w:val="22"/>
        </w:rPr>
        <w:t xml:space="preserve">Elle </w:t>
      </w:r>
      <w:r w:rsidR="50E3AA9A" w:rsidRPr="502DC7C9">
        <w:rPr>
          <w:rFonts w:ascii="Arial" w:eastAsia="Tahoma" w:hAnsi="Arial" w:cs="Arial"/>
          <w:sz w:val="22"/>
          <w:szCs w:val="22"/>
        </w:rPr>
        <w:t xml:space="preserve">exige toutefois </w:t>
      </w:r>
      <w:r w:rsidRPr="502DC7C9">
        <w:rPr>
          <w:rFonts w:ascii="Arial" w:eastAsia="Tahoma" w:hAnsi="Arial" w:cs="Arial"/>
          <w:sz w:val="22"/>
          <w:szCs w:val="22"/>
        </w:rPr>
        <w:t>que la marque du premier fournisseur doit toujours appara</w:t>
      </w:r>
      <w:r w:rsidR="3B80E135" w:rsidRPr="502DC7C9">
        <w:rPr>
          <w:rFonts w:ascii="Arial" w:eastAsia="Tahoma" w:hAnsi="Arial" w:cs="Arial"/>
          <w:sz w:val="22"/>
          <w:szCs w:val="22"/>
        </w:rPr>
        <w:t>î</w:t>
      </w:r>
      <w:r w:rsidRPr="502DC7C9">
        <w:rPr>
          <w:rFonts w:ascii="Arial" w:eastAsia="Tahoma" w:hAnsi="Arial" w:cs="Arial"/>
          <w:sz w:val="22"/>
          <w:szCs w:val="22"/>
        </w:rPr>
        <w:t>tre même si le produit a été rempli plusieurs fois et que d’autres marques ont été apposées sur ce dernier (</w:t>
      </w:r>
      <w:r w:rsidRPr="00476656">
        <w:rPr>
          <w:rFonts w:ascii="Arial" w:eastAsia="Tahoma" w:hAnsi="Arial" w:cs="Arial"/>
          <w:sz w:val="22"/>
          <w:szCs w:val="22"/>
        </w:rPr>
        <w:t xml:space="preserve">CJUE, 14 juillet 2011, </w:t>
      </w:r>
      <w:r w:rsidR="55A0B31C" w:rsidRPr="00476656">
        <w:rPr>
          <w:rFonts w:ascii="Arial" w:eastAsia="Tahoma" w:hAnsi="Arial" w:cs="Arial"/>
          <w:sz w:val="22"/>
          <w:szCs w:val="22"/>
        </w:rPr>
        <w:t xml:space="preserve">Viking Gas, </w:t>
      </w:r>
      <w:proofErr w:type="spellStart"/>
      <w:r w:rsidRPr="00476656">
        <w:rPr>
          <w:rFonts w:ascii="Arial" w:eastAsia="Tahoma" w:hAnsi="Arial" w:cs="Arial"/>
          <w:sz w:val="22"/>
          <w:szCs w:val="22"/>
        </w:rPr>
        <w:t>aff</w:t>
      </w:r>
      <w:r w:rsidR="36DFEFB4" w:rsidRPr="00476656">
        <w:rPr>
          <w:rFonts w:ascii="Arial" w:eastAsia="Tahoma" w:hAnsi="Arial" w:cs="Arial"/>
          <w:sz w:val="22"/>
          <w:szCs w:val="22"/>
        </w:rPr>
        <w:t>.</w:t>
      </w:r>
      <w:proofErr w:type="spellEnd"/>
      <w:r w:rsidRPr="00476656">
        <w:rPr>
          <w:rFonts w:ascii="Arial" w:eastAsia="Tahoma" w:hAnsi="Arial" w:cs="Arial"/>
          <w:sz w:val="22"/>
          <w:szCs w:val="22"/>
        </w:rPr>
        <w:t xml:space="preserve"> C-46/10,</w:t>
      </w:r>
      <w:r w:rsidR="587DA437" w:rsidRPr="502DC7C9">
        <w:rPr>
          <w:rFonts w:ascii="Arial" w:eastAsia="Tahoma" w:hAnsi="Arial" w:cs="Arial"/>
          <w:sz w:val="22"/>
          <w:szCs w:val="22"/>
        </w:rPr>
        <w:t xml:space="preserve"> §</w:t>
      </w:r>
      <w:r w:rsidR="47AA7DB8" w:rsidRPr="502DC7C9">
        <w:rPr>
          <w:rFonts w:ascii="Arial" w:eastAsia="Tahoma" w:hAnsi="Arial" w:cs="Arial"/>
          <w:sz w:val="22"/>
          <w:szCs w:val="22"/>
        </w:rPr>
        <w:t>39 à 42</w:t>
      </w:r>
      <w:r w:rsidRPr="502DC7C9">
        <w:rPr>
          <w:rFonts w:ascii="Arial" w:eastAsia="Tahoma" w:hAnsi="Arial" w:cs="Arial"/>
          <w:sz w:val="22"/>
          <w:szCs w:val="22"/>
        </w:rPr>
        <w:t>)</w:t>
      </w:r>
      <w:r w:rsidR="1574342F" w:rsidRPr="502DC7C9">
        <w:rPr>
          <w:rFonts w:ascii="Arial" w:eastAsia="Tahoma" w:hAnsi="Arial" w:cs="Arial"/>
          <w:sz w:val="22"/>
          <w:szCs w:val="22"/>
        </w:rPr>
        <w:t>.</w:t>
      </w:r>
      <w:r w:rsidR="001C1823">
        <w:rPr>
          <w:rFonts w:ascii="Arial" w:eastAsia="Tahoma" w:hAnsi="Arial" w:cs="Arial"/>
          <w:sz w:val="22"/>
          <w:szCs w:val="22"/>
        </w:rPr>
        <w:t xml:space="preserve"> </w:t>
      </w:r>
      <w:r w:rsidR="6EDA8940" w:rsidRPr="70CDFA92">
        <w:rPr>
          <w:rFonts w:ascii="Arial" w:eastAsia="Tahoma" w:hAnsi="Arial" w:cs="Arial"/>
          <w:sz w:val="22"/>
          <w:szCs w:val="22"/>
        </w:rPr>
        <w:t xml:space="preserve">L’arrêt </w:t>
      </w:r>
      <w:proofErr w:type="spellStart"/>
      <w:r w:rsidR="6EDA8940" w:rsidRPr="70CDFA92">
        <w:rPr>
          <w:rFonts w:ascii="Arial" w:eastAsia="Tahoma" w:hAnsi="Arial" w:cs="Arial"/>
          <w:sz w:val="22"/>
          <w:szCs w:val="22"/>
        </w:rPr>
        <w:t>SodaStream</w:t>
      </w:r>
      <w:proofErr w:type="spellEnd"/>
      <w:r w:rsidR="6EDA8940" w:rsidRPr="70CDFA92">
        <w:rPr>
          <w:rFonts w:ascii="Arial" w:eastAsia="Tahoma" w:hAnsi="Arial" w:cs="Arial"/>
          <w:sz w:val="22"/>
          <w:szCs w:val="22"/>
        </w:rPr>
        <w:t xml:space="preserve"> précité se situe dans la lignée de cet arrêt (CJUE</w:t>
      </w:r>
      <w:r w:rsidR="5ED3139D" w:rsidRPr="70CDFA92">
        <w:rPr>
          <w:rFonts w:ascii="Arial" w:eastAsia="Tahoma" w:hAnsi="Arial" w:cs="Arial"/>
          <w:sz w:val="22"/>
          <w:szCs w:val="22"/>
        </w:rPr>
        <w:t>, 27 octobre 2022,</w:t>
      </w:r>
      <w:r w:rsidR="6EDA8940" w:rsidRPr="70CDFA92">
        <w:rPr>
          <w:rFonts w:ascii="Arial" w:eastAsia="Tahoma" w:hAnsi="Arial" w:cs="Arial"/>
          <w:sz w:val="22"/>
          <w:szCs w:val="22"/>
        </w:rPr>
        <w:t xml:space="preserve"> </w:t>
      </w:r>
      <w:proofErr w:type="spellStart"/>
      <w:r w:rsidR="6EDA8940" w:rsidRPr="70CDFA92">
        <w:rPr>
          <w:rFonts w:ascii="Arial" w:eastAsia="Tahoma" w:hAnsi="Arial" w:cs="Arial"/>
          <w:sz w:val="22"/>
          <w:szCs w:val="22"/>
        </w:rPr>
        <w:t>SodaStream</w:t>
      </w:r>
      <w:proofErr w:type="spellEnd"/>
      <w:r w:rsidR="6F64DDA3" w:rsidRPr="70CDFA92">
        <w:rPr>
          <w:rFonts w:ascii="Arial" w:eastAsia="Tahoma" w:hAnsi="Arial" w:cs="Arial"/>
          <w:sz w:val="22"/>
          <w:szCs w:val="22"/>
        </w:rPr>
        <w:t>,</w:t>
      </w:r>
      <w:r w:rsidR="61CFADBC" w:rsidRPr="70CDFA92">
        <w:rPr>
          <w:rFonts w:ascii="Arial" w:eastAsia="Tahoma" w:hAnsi="Arial" w:cs="Arial"/>
          <w:sz w:val="22"/>
          <w:szCs w:val="22"/>
        </w:rPr>
        <w:t xml:space="preserve"> </w:t>
      </w:r>
      <w:proofErr w:type="spellStart"/>
      <w:r w:rsidR="61CFADBC" w:rsidRPr="70CDFA92">
        <w:rPr>
          <w:rFonts w:ascii="Arial" w:eastAsia="Tahoma" w:hAnsi="Arial" w:cs="Arial"/>
          <w:sz w:val="22"/>
          <w:szCs w:val="22"/>
        </w:rPr>
        <w:t>aff.</w:t>
      </w:r>
      <w:proofErr w:type="spellEnd"/>
      <w:r w:rsidR="61CFADBC" w:rsidRPr="70CDFA92">
        <w:rPr>
          <w:rFonts w:ascii="Arial" w:eastAsia="Tahoma" w:hAnsi="Arial" w:cs="Arial"/>
          <w:sz w:val="22"/>
          <w:szCs w:val="22"/>
        </w:rPr>
        <w:t xml:space="preserve"> </w:t>
      </w:r>
      <w:r w:rsidR="6EDA8940" w:rsidRPr="70CDFA92">
        <w:rPr>
          <w:rFonts w:ascii="Arial" w:eastAsia="Tahoma" w:hAnsi="Arial" w:cs="Arial"/>
          <w:sz w:val="22"/>
          <w:szCs w:val="22"/>
        </w:rPr>
        <w:t>C-197/21</w:t>
      </w:r>
      <w:r w:rsidR="30F8C426" w:rsidRPr="70CDFA92">
        <w:rPr>
          <w:rFonts w:ascii="Arial" w:eastAsia="Tahoma" w:hAnsi="Arial" w:cs="Arial"/>
          <w:sz w:val="22"/>
          <w:szCs w:val="22"/>
        </w:rPr>
        <w:t>).</w:t>
      </w:r>
    </w:p>
    <w:p w14:paraId="657F6455" w14:textId="77777777" w:rsidR="004F4B2A" w:rsidRPr="00694635" w:rsidRDefault="004F4B2A" w:rsidP="00694635">
      <w:pPr>
        <w:spacing w:after="0" w:line="240" w:lineRule="auto"/>
        <w:jc w:val="both"/>
        <w:rPr>
          <w:rFonts w:ascii="Arial" w:eastAsia="Tahoma" w:hAnsi="Arial" w:cs="Arial"/>
          <w:sz w:val="22"/>
          <w:szCs w:val="22"/>
        </w:rPr>
      </w:pPr>
    </w:p>
    <w:p w14:paraId="63390FBB" w14:textId="2007BDC5" w:rsidR="004F4B2A" w:rsidRPr="00694635" w:rsidRDefault="218FBF0D" w:rsidP="00694635">
      <w:pPr>
        <w:spacing w:line="240" w:lineRule="auto"/>
        <w:jc w:val="both"/>
        <w:rPr>
          <w:rFonts w:ascii="Arial" w:eastAsia="Tahoma" w:hAnsi="Arial" w:cs="Arial"/>
          <w:sz w:val="22"/>
          <w:szCs w:val="22"/>
        </w:rPr>
      </w:pPr>
      <w:r w:rsidRPr="502DC7C9">
        <w:rPr>
          <w:rFonts w:ascii="Arial" w:eastAsia="Tahoma" w:hAnsi="Arial" w:cs="Arial"/>
          <w:sz w:val="22"/>
          <w:szCs w:val="22"/>
        </w:rPr>
        <w:t>L</w:t>
      </w:r>
      <w:r w:rsidR="2F892003" w:rsidRPr="502DC7C9">
        <w:rPr>
          <w:rFonts w:ascii="Arial" w:eastAsia="Tahoma" w:hAnsi="Arial" w:cs="Arial"/>
          <w:sz w:val="22"/>
          <w:szCs w:val="22"/>
        </w:rPr>
        <w:t xml:space="preserve">a CJUE </w:t>
      </w:r>
      <w:r w:rsidR="29A5FEB1" w:rsidRPr="502DC7C9">
        <w:rPr>
          <w:rFonts w:ascii="Arial" w:eastAsia="Tahoma" w:hAnsi="Arial" w:cs="Arial"/>
          <w:sz w:val="22"/>
          <w:szCs w:val="22"/>
        </w:rPr>
        <w:t xml:space="preserve">a néanmoins </w:t>
      </w:r>
      <w:r w:rsidR="2F892003" w:rsidRPr="502DC7C9">
        <w:rPr>
          <w:rFonts w:ascii="Arial" w:eastAsia="Tahoma" w:hAnsi="Arial" w:cs="Arial"/>
          <w:sz w:val="22"/>
          <w:szCs w:val="22"/>
        </w:rPr>
        <w:t>précis</w:t>
      </w:r>
      <w:r w:rsidR="75F8C998" w:rsidRPr="502DC7C9">
        <w:rPr>
          <w:rFonts w:ascii="Arial" w:eastAsia="Tahoma" w:hAnsi="Arial" w:cs="Arial"/>
          <w:sz w:val="22"/>
          <w:szCs w:val="22"/>
        </w:rPr>
        <w:t xml:space="preserve">é aux termes de différentes décisions </w:t>
      </w:r>
      <w:r w:rsidR="2F892003" w:rsidRPr="502DC7C9">
        <w:rPr>
          <w:rFonts w:ascii="Arial" w:eastAsia="Tahoma" w:hAnsi="Arial" w:cs="Arial"/>
          <w:sz w:val="22"/>
          <w:szCs w:val="22"/>
        </w:rPr>
        <w:t xml:space="preserve">que le titulaire de la marque peut s’opposer à la commercialisation ultérieure de son produit </w:t>
      </w:r>
      <w:r w:rsidR="00372C0D">
        <w:rPr>
          <w:rFonts w:ascii="Arial" w:eastAsia="Tahoma" w:hAnsi="Arial" w:cs="Arial"/>
          <w:sz w:val="22"/>
          <w:szCs w:val="22"/>
        </w:rPr>
        <w:t xml:space="preserve">en cas de motif légitime et ainsi </w:t>
      </w:r>
      <w:r w:rsidR="2F892003" w:rsidRPr="502DC7C9">
        <w:rPr>
          <w:rFonts w:ascii="Arial" w:eastAsia="Tahoma" w:hAnsi="Arial" w:cs="Arial"/>
          <w:sz w:val="22"/>
          <w:szCs w:val="22"/>
        </w:rPr>
        <w:t xml:space="preserve">lorsque l’état de </w:t>
      </w:r>
      <w:r w:rsidR="00372C0D">
        <w:rPr>
          <w:rFonts w:ascii="Arial" w:eastAsia="Tahoma" w:hAnsi="Arial" w:cs="Arial"/>
          <w:sz w:val="22"/>
          <w:szCs w:val="22"/>
        </w:rPr>
        <w:t xml:space="preserve">son produit </w:t>
      </w:r>
      <w:r w:rsidR="2F892003" w:rsidRPr="502DC7C9">
        <w:rPr>
          <w:rFonts w:ascii="Arial" w:eastAsia="Tahoma" w:hAnsi="Arial" w:cs="Arial"/>
          <w:sz w:val="22"/>
          <w:szCs w:val="22"/>
        </w:rPr>
        <w:t>est modifié ou altéré</w:t>
      </w:r>
      <w:r w:rsidR="00FC7AB6">
        <w:rPr>
          <w:rFonts w:ascii="Arial" w:eastAsia="Tahoma" w:hAnsi="Arial" w:cs="Arial"/>
          <w:sz w:val="22"/>
          <w:szCs w:val="22"/>
        </w:rPr>
        <w:t> :</w:t>
      </w:r>
    </w:p>
    <w:p w14:paraId="1F1D66A2" w14:textId="0FCD9218" w:rsidR="004F4B2A" w:rsidRPr="00FC7AB6" w:rsidRDefault="6EDA8940" w:rsidP="00694635">
      <w:pPr>
        <w:pStyle w:val="Paragraphedeliste"/>
        <w:spacing w:after="200" w:line="240" w:lineRule="auto"/>
        <w:jc w:val="both"/>
        <w:rPr>
          <w:rFonts w:ascii="Arial" w:eastAsia="Tahoma" w:hAnsi="Arial" w:cs="Arial"/>
          <w:sz w:val="22"/>
          <w:szCs w:val="22"/>
        </w:rPr>
      </w:pPr>
      <w:r w:rsidRPr="70CDFA92">
        <w:rPr>
          <w:rFonts w:ascii="Arial" w:eastAsia="Tahoma" w:hAnsi="Arial" w:cs="Arial"/>
          <w:sz w:val="22"/>
          <w:szCs w:val="22"/>
        </w:rPr>
        <w:t>« </w:t>
      </w:r>
      <w:r w:rsidRPr="70CDFA92">
        <w:rPr>
          <w:rFonts w:ascii="Arial" w:eastAsia="Tahoma" w:hAnsi="Arial" w:cs="Arial"/>
          <w:i/>
          <w:iCs/>
          <w:sz w:val="22"/>
          <w:szCs w:val="22"/>
        </w:rPr>
        <w:t xml:space="preserve">Il résulte des considérations qui précèdent que la vente de la bouteille composite épuise les droits que le licencié du droit à la marque constituée de la forme de la bouteille composite et titulaire des marques apposées sur celle-ci tire de ces marques et </w:t>
      </w:r>
      <w:r w:rsidRPr="70CDFA92">
        <w:rPr>
          <w:rFonts w:ascii="Arial" w:eastAsia="Tahoma" w:hAnsi="Arial" w:cs="Arial"/>
          <w:b/>
          <w:bCs/>
          <w:i/>
          <w:iCs/>
          <w:sz w:val="22"/>
          <w:szCs w:val="22"/>
        </w:rPr>
        <w:t>transfère à l’acheteur le droit de disposer librement de cette bouteille, y inclus celui de l’échanger ou de la faire remplir</w:t>
      </w:r>
      <w:r w:rsidRPr="70CDFA92">
        <w:rPr>
          <w:rFonts w:ascii="Arial" w:eastAsia="Tahoma" w:hAnsi="Arial" w:cs="Arial"/>
          <w:i/>
          <w:iCs/>
          <w:sz w:val="22"/>
          <w:szCs w:val="22"/>
        </w:rPr>
        <w:t>, une fois que le gaz d’origine est consommé, auprès d’une entreprise de son choix, c’est-à-dire non seulement auprès dudit licencié et titulaire, mais également auprès de l’un de ses concurrents.</w:t>
      </w:r>
      <w:r w:rsidRPr="70CDFA92">
        <w:rPr>
          <w:rFonts w:ascii="Arial" w:eastAsia="Tahoma" w:hAnsi="Arial" w:cs="Arial"/>
          <w:sz w:val="22"/>
          <w:szCs w:val="22"/>
        </w:rPr>
        <w:t xml:space="preserve"> » </w:t>
      </w:r>
      <w:r w:rsidRPr="00476656">
        <w:rPr>
          <w:rFonts w:ascii="Arial" w:eastAsia="Tahoma" w:hAnsi="Arial" w:cs="Arial"/>
          <w:sz w:val="22"/>
          <w:szCs w:val="22"/>
        </w:rPr>
        <w:t xml:space="preserve">(CJUE, 14 juillet 2011, </w:t>
      </w:r>
      <w:r w:rsidR="64203A5A" w:rsidRPr="00476656">
        <w:rPr>
          <w:rFonts w:ascii="Arial" w:eastAsia="Tahoma" w:hAnsi="Arial" w:cs="Arial"/>
          <w:sz w:val="22"/>
          <w:szCs w:val="22"/>
        </w:rPr>
        <w:t xml:space="preserve">Viking Gas, </w:t>
      </w:r>
      <w:proofErr w:type="spellStart"/>
      <w:r w:rsidRPr="00476656">
        <w:rPr>
          <w:rFonts w:ascii="Arial" w:eastAsia="Tahoma" w:hAnsi="Arial" w:cs="Arial"/>
          <w:sz w:val="22"/>
          <w:szCs w:val="22"/>
        </w:rPr>
        <w:t>aff</w:t>
      </w:r>
      <w:r w:rsidR="300C8585" w:rsidRPr="00476656">
        <w:rPr>
          <w:rFonts w:ascii="Arial" w:eastAsia="Tahoma" w:hAnsi="Arial" w:cs="Arial"/>
          <w:sz w:val="22"/>
          <w:szCs w:val="22"/>
        </w:rPr>
        <w:t>.</w:t>
      </w:r>
      <w:proofErr w:type="spellEnd"/>
      <w:r w:rsidRPr="00476656">
        <w:rPr>
          <w:rFonts w:ascii="Arial" w:eastAsia="Tahoma" w:hAnsi="Arial" w:cs="Arial"/>
          <w:sz w:val="22"/>
          <w:szCs w:val="22"/>
        </w:rPr>
        <w:t xml:space="preserve"> C-46/10, </w:t>
      </w:r>
      <w:r w:rsidR="668F54EE" w:rsidRPr="70CDFA92">
        <w:rPr>
          <w:rFonts w:ascii="Arial" w:eastAsia="Tahoma" w:hAnsi="Arial" w:cs="Arial"/>
          <w:sz w:val="22"/>
          <w:szCs w:val="22"/>
        </w:rPr>
        <w:t>§35</w:t>
      </w:r>
      <w:r w:rsidRPr="00FC7AB6">
        <w:rPr>
          <w:rFonts w:ascii="Arial" w:eastAsia="Tahoma" w:hAnsi="Arial" w:cs="Arial"/>
          <w:sz w:val="22"/>
          <w:szCs w:val="22"/>
        </w:rPr>
        <w:t>)</w:t>
      </w:r>
      <w:r w:rsidR="00FC7AB6" w:rsidRPr="00FC7AB6">
        <w:rPr>
          <w:rFonts w:ascii="Arial" w:eastAsia="Tahoma" w:hAnsi="Arial" w:cs="Arial"/>
          <w:sz w:val="22"/>
          <w:szCs w:val="22"/>
        </w:rPr>
        <w:t> ;</w:t>
      </w:r>
    </w:p>
    <w:p w14:paraId="45F70555" w14:textId="77777777" w:rsidR="004F4B2A" w:rsidRPr="00476656" w:rsidRDefault="004F4B2A" w:rsidP="00694635">
      <w:pPr>
        <w:pStyle w:val="Paragraphedeliste"/>
        <w:spacing w:line="240" w:lineRule="auto"/>
        <w:jc w:val="both"/>
        <w:rPr>
          <w:rFonts w:ascii="Arial" w:eastAsia="Tahoma" w:hAnsi="Arial" w:cs="Arial"/>
          <w:sz w:val="22"/>
          <w:szCs w:val="22"/>
        </w:rPr>
      </w:pPr>
    </w:p>
    <w:p w14:paraId="42EA5E9C" w14:textId="3CC61724" w:rsidR="502DC7C9" w:rsidRDefault="6EDA8940" w:rsidP="001C1823">
      <w:pPr>
        <w:pStyle w:val="Paragraphedeliste"/>
        <w:spacing w:after="0" w:line="240" w:lineRule="auto"/>
        <w:jc w:val="both"/>
        <w:rPr>
          <w:rFonts w:ascii="Arial" w:eastAsia="Tahoma" w:hAnsi="Arial" w:cs="Arial"/>
          <w:sz w:val="22"/>
          <w:szCs w:val="22"/>
        </w:rPr>
      </w:pPr>
      <w:r w:rsidRPr="70CDFA92">
        <w:rPr>
          <w:rFonts w:ascii="Arial" w:eastAsia="Tahoma" w:hAnsi="Arial" w:cs="Arial"/>
          <w:sz w:val="22"/>
          <w:szCs w:val="22"/>
        </w:rPr>
        <w:t>«</w:t>
      </w:r>
      <w:r w:rsidRPr="70CDFA92">
        <w:rPr>
          <w:rFonts w:ascii="Arial" w:eastAsia="Tahoma" w:hAnsi="Arial" w:cs="Arial"/>
          <w:i/>
          <w:iCs/>
          <w:sz w:val="22"/>
          <w:szCs w:val="22"/>
        </w:rPr>
        <w:t xml:space="preserve"> il convient de rappeler que, en vertu de cet article 15, paragraphe 2, de la directive du 16 décembre 2015 le titulaire d’une marque peut, malgré la mise dans le commerce des produits revêtus de sa marque, s’opposer à leur commercialisation ultérieure lorsque des motifs légitimes justifient une telle opposition et, notamment, </w:t>
      </w:r>
      <w:r w:rsidRPr="70CDFA92">
        <w:rPr>
          <w:rFonts w:ascii="Arial" w:eastAsia="Tahoma" w:hAnsi="Arial" w:cs="Arial"/>
          <w:b/>
          <w:bCs/>
          <w:i/>
          <w:iCs/>
          <w:sz w:val="22"/>
          <w:szCs w:val="22"/>
        </w:rPr>
        <w:t>lorsque l’état des produits est modifié ou altéré après leur mise dans le commerce</w:t>
      </w:r>
      <w:r w:rsidRPr="70CDFA92">
        <w:rPr>
          <w:rFonts w:ascii="Arial" w:eastAsia="Tahoma" w:hAnsi="Arial" w:cs="Arial"/>
          <w:i/>
          <w:iCs/>
          <w:sz w:val="22"/>
          <w:szCs w:val="22"/>
        </w:rPr>
        <w:t>.</w:t>
      </w:r>
      <w:r w:rsidRPr="70CDFA92">
        <w:rPr>
          <w:rFonts w:ascii="Arial" w:eastAsia="Tahoma" w:hAnsi="Arial" w:cs="Arial"/>
          <w:sz w:val="22"/>
          <w:szCs w:val="22"/>
        </w:rPr>
        <w:t> </w:t>
      </w:r>
      <w:r w:rsidRPr="00C6615B">
        <w:rPr>
          <w:rFonts w:ascii="Arial" w:eastAsia="Tahoma" w:hAnsi="Arial" w:cs="Arial"/>
          <w:sz w:val="22"/>
          <w:szCs w:val="22"/>
        </w:rPr>
        <w:t>» (CJUE, 25 juillet 2018, Mitsubishi C</w:t>
      </w:r>
      <w:r w:rsidR="001C1823">
        <w:rPr>
          <w:rFonts w:ascii="Arial" w:eastAsia="Tahoma" w:hAnsi="Arial" w:cs="Arial"/>
          <w:sz w:val="22"/>
          <w:szCs w:val="22"/>
        </w:rPr>
        <w:t>-</w:t>
      </w:r>
      <w:r w:rsidRPr="00C6615B">
        <w:rPr>
          <w:rFonts w:ascii="Arial" w:eastAsia="Tahoma" w:hAnsi="Arial" w:cs="Arial"/>
          <w:sz w:val="22"/>
          <w:szCs w:val="22"/>
        </w:rPr>
        <w:t>129/17)</w:t>
      </w:r>
      <w:r w:rsidR="00FC7AB6">
        <w:rPr>
          <w:rFonts w:ascii="Arial" w:eastAsia="Tahoma" w:hAnsi="Arial" w:cs="Arial"/>
          <w:sz w:val="22"/>
          <w:szCs w:val="22"/>
        </w:rPr>
        <w:t>.</w:t>
      </w:r>
    </w:p>
    <w:p w14:paraId="36D0FFA0" w14:textId="77777777" w:rsidR="00C700F5" w:rsidRDefault="00C700F5" w:rsidP="001C1823">
      <w:pPr>
        <w:pStyle w:val="Paragraphedeliste"/>
        <w:spacing w:after="0" w:line="240" w:lineRule="auto"/>
        <w:jc w:val="both"/>
        <w:rPr>
          <w:rFonts w:ascii="Arial" w:eastAsia="Tahoma" w:hAnsi="Arial" w:cs="Arial"/>
          <w:sz w:val="22"/>
          <w:szCs w:val="22"/>
        </w:rPr>
      </w:pPr>
    </w:p>
    <w:p w14:paraId="02F5904D" w14:textId="77777777" w:rsidR="00C700F5" w:rsidRDefault="00C700F5" w:rsidP="001C1823">
      <w:pPr>
        <w:pStyle w:val="Paragraphedeliste"/>
        <w:spacing w:after="0" w:line="240" w:lineRule="auto"/>
        <w:jc w:val="both"/>
        <w:rPr>
          <w:rFonts w:ascii="Arial" w:eastAsia="Tahoma" w:hAnsi="Arial" w:cs="Arial"/>
          <w:sz w:val="22"/>
          <w:szCs w:val="22"/>
        </w:rPr>
      </w:pPr>
    </w:p>
    <w:p w14:paraId="1B65B774" w14:textId="77777777" w:rsidR="00C700F5" w:rsidRDefault="00C700F5" w:rsidP="001C1823">
      <w:pPr>
        <w:pStyle w:val="Paragraphedeliste"/>
        <w:spacing w:after="0" w:line="240" w:lineRule="auto"/>
        <w:jc w:val="both"/>
        <w:rPr>
          <w:rFonts w:ascii="Arial" w:eastAsia="Tahoma" w:hAnsi="Arial" w:cs="Arial"/>
          <w:sz w:val="22"/>
          <w:szCs w:val="22"/>
        </w:rPr>
      </w:pPr>
    </w:p>
    <w:p w14:paraId="24992D44" w14:textId="77777777" w:rsidR="004F4B2A" w:rsidRPr="005A387F" w:rsidRDefault="36766DEC" w:rsidP="006E3F1B">
      <w:pPr>
        <w:pStyle w:val="Hypothse"/>
      </w:pPr>
      <w:r w:rsidRPr="005A387F">
        <w:lastRenderedPageBreak/>
        <w:t xml:space="preserve">Le reconditionnement du produit </w:t>
      </w:r>
    </w:p>
    <w:p w14:paraId="7D04052E" w14:textId="5FA26838" w:rsidR="36766DEC" w:rsidRPr="00694635" w:rsidRDefault="2F892003" w:rsidP="00694635">
      <w:pPr>
        <w:spacing w:line="240" w:lineRule="auto"/>
        <w:jc w:val="both"/>
        <w:rPr>
          <w:rFonts w:ascii="Arial" w:eastAsia="Tahoma" w:hAnsi="Arial" w:cs="Arial"/>
          <w:sz w:val="22"/>
          <w:szCs w:val="22"/>
        </w:rPr>
      </w:pPr>
      <w:r w:rsidRPr="502DC7C9">
        <w:rPr>
          <w:rFonts w:ascii="Arial" w:eastAsia="Tahoma" w:hAnsi="Arial" w:cs="Arial"/>
          <w:sz w:val="22"/>
          <w:szCs w:val="22"/>
        </w:rPr>
        <w:t xml:space="preserve">Si la démarche de reconditionnement de produits, </w:t>
      </w:r>
      <w:r w:rsidR="2590C1FA" w:rsidRPr="502DC7C9">
        <w:rPr>
          <w:rFonts w:ascii="Arial" w:eastAsia="Tahoma" w:hAnsi="Arial" w:cs="Arial"/>
          <w:sz w:val="22"/>
          <w:szCs w:val="22"/>
        </w:rPr>
        <w:t>visant à</w:t>
      </w:r>
      <w:r w:rsidRPr="502DC7C9">
        <w:rPr>
          <w:rFonts w:ascii="Arial" w:eastAsia="Tahoma" w:hAnsi="Arial" w:cs="Arial"/>
          <w:sz w:val="22"/>
          <w:szCs w:val="22"/>
        </w:rPr>
        <w:t xml:space="preserve"> prolonger leur durée de vie, répond à des impératifs environnementaux, elle soulève néanmoins des interrogations juridiques. </w:t>
      </w:r>
    </w:p>
    <w:p w14:paraId="3F942A0B" w14:textId="14409153" w:rsidR="004F4B2A" w:rsidRPr="00694635" w:rsidRDefault="2F892003" w:rsidP="00694635">
      <w:pPr>
        <w:spacing w:line="240" w:lineRule="auto"/>
        <w:jc w:val="both"/>
        <w:rPr>
          <w:rFonts w:ascii="Arial" w:eastAsia="Tahoma" w:hAnsi="Arial" w:cs="Arial"/>
          <w:sz w:val="22"/>
          <w:szCs w:val="22"/>
        </w:rPr>
      </w:pPr>
      <w:r w:rsidRPr="502DC7C9">
        <w:rPr>
          <w:rFonts w:ascii="Arial" w:eastAsia="Tahoma" w:hAnsi="Arial" w:cs="Arial"/>
          <w:sz w:val="22"/>
          <w:szCs w:val="22"/>
        </w:rPr>
        <w:t xml:space="preserve">Dans un jugement </w:t>
      </w:r>
      <w:r w:rsidR="6132695B" w:rsidRPr="502DC7C9">
        <w:rPr>
          <w:rFonts w:ascii="Arial" w:eastAsia="Tahoma" w:hAnsi="Arial" w:cs="Arial"/>
          <w:sz w:val="22"/>
          <w:szCs w:val="22"/>
        </w:rPr>
        <w:t>rendu le</w:t>
      </w:r>
      <w:r w:rsidRPr="502DC7C9">
        <w:rPr>
          <w:rFonts w:ascii="Arial" w:eastAsia="Tahoma" w:hAnsi="Arial" w:cs="Arial"/>
          <w:sz w:val="22"/>
          <w:szCs w:val="22"/>
        </w:rPr>
        <w:t xml:space="preserve"> 3 juin 2009, le </w:t>
      </w:r>
      <w:r w:rsidR="24146957" w:rsidRPr="502DC7C9">
        <w:rPr>
          <w:rFonts w:ascii="Arial" w:eastAsia="Tahoma" w:hAnsi="Arial" w:cs="Arial"/>
          <w:sz w:val="22"/>
          <w:szCs w:val="22"/>
        </w:rPr>
        <w:t>T</w:t>
      </w:r>
      <w:r w:rsidRPr="502DC7C9">
        <w:rPr>
          <w:rFonts w:ascii="Arial" w:eastAsia="Tahoma" w:hAnsi="Arial" w:cs="Arial"/>
          <w:sz w:val="22"/>
          <w:szCs w:val="22"/>
        </w:rPr>
        <w:t xml:space="preserve">ribunal judiciaire de Paris, </w:t>
      </w:r>
      <w:r w:rsidR="2E6F0B2C" w:rsidRPr="502DC7C9">
        <w:rPr>
          <w:rFonts w:ascii="Arial" w:eastAsia="Tahoma" w:hAnsi="Arial" w:cs="Arial"/>
          <w:sz w:val="22"/>
          <w:szCs w:val="22"/>
        </w:rPr>
        <w:t xml:space="preserve">a </w:t>
      </w:r>
      <w:r w:rsidR="00D354ED" w:rsidRPr="502DC7C9">
        <w:rPr>
          <w:rFonts w:ascii="Arial" w:eastAsia="Tahoma" w:hAnsi="Arial" w:cs="Arial"/>
          <w:sz w:val="22"/>
          <w:szCs w:val="22"/>
        </w:rPr>
        <w:t>reconnu que</w:t>
      </w:r>
      <w:r w:rsidRPr="502DC7C9">
        <w:rPr>
          <w:rFonts w:ascii="Arial" w:eastAsia="Tahoma" w:hAnsi="Arial" w:cs="Arial"/>
          <w:sz w:val="22"/>
          <w:szCs w:val="22"/>
        </w:rPr>
        <w:t xml:space="preserve"> le sur</w:t>
      </w:r>
      <w:r w:rsidR="00D66D5C">
        <w:rPr>
          <w:rFonts w:ascii="Arial" w:eastAsia="Tahoma" w:hAnsi="Arial" w:cs="Arial"/>
          <w:sz w:val="22"/>
          <w:szCs w:val="22"/>
        </w:rPr>
        <w:t>-</w:t>
      </w:r>
      <w:r w:rsidRPr="502DC7C9">
        <w:rPr>
          <w:rFonts w:ascii="Arial" w:eastAsia="Tahoma" w:hAnsi="Arial" w:cs="Arial"/>
          <w:sz w:val="22"/>
          <w:szCs w:val="22"/>
        </w:rPr>
        <w:t>étiquetage (</w:t>
      </w:r>
      <w:r w:rsidR="546AFC88" w:rsidRPr="502DC7C9">
        <w:rPr>
          <w:rFonts w:ascii="Arial" w:eastAsia="Tahoma" w:hAnsi="Arial" w:cs="Arial"/>
          <w:sz w:val="22"/>
          <w:szCs w:val="22"/>
        </w:rPr>
        <w:t xml:space="preserve">i.e. le </w:t>
      </w:r>
      <w:r w:rsidRPr="502DC7C9">
        <w:rPr>
          <w:rFonts w:ascii="Arial" w:eastAsia="Tahoma" w:hAnsi="Arial" w:cs="Arial"/>
          <w:sz w:val="22"/>
          <w:szCs w:val="22"/>
        </w:rPr>
        <w:t xml:space="preserve">fait d’apposer une étiquette sur un produit </w:t>
      </w:r>
      <w:r w:rsidR="6DE90B6E" w:rsidRPr="502DC7C9">
        <w:rPr>
          <w:rFonts w:ascii="Arial" w:eastAsia="Tahoma" w:hAnsi="Arial" w:cs="Arial"/>
          <w:sz w:val="22"/>
          <w:szCs w:val="22"/>
        </w:rPr>
        <w:t>marqué préalablement</w:t>
      </w:r>
      <w:r w:rsidR="005D4549">
        <w:rPr>
          <w:rFonts w:ascii="Arial" w:eastAsia="Tahoma" w:hAnsi="Arial" w:cs="Arial"/>
          <w:sz w:val="22"/>
          <w:szCs w:val="22"/>
        </w:rPr>
        <w:t xml:space="preserve"> </w:t>
      </w:r>
      <w:r w:rsidR="00FC7AB6" w:rsidRPr="502DC7C9">
        <w:rPr>
          <w:rFonts w:ascii="Arial" w:eastAsia="Tahoma" w:hAnsi="Arial" w:cs="Arial"/>
          <w:sz w:val="22"/>
          <w:szCs w:val="22"/>
        </w:rPr>
        <w:t>commercialisé)</w:t>
      </w:r>
      <w:r w:rsidRPr="502DC7C9">
        <w:rPr>
          <w:rFonts w:ascii="Arial" w:eastAsia="Tahoma" w:hAnsi="Arial" w:cs="Arial"/>
          <w:sz w:val="22"/>
          <w:szCs w:val="22"/>
        </w:rPr>
        <w:t xml:space="preserve"> des produits </w:t>
      </w:r>
      <w:r w:rsidR="202BC56B" w:rsidRPr="502DC7C9">
        <w:rPr>
          <w:rFonts w:ascii="Arial" w:eastAsia="Tahoma" w:hAnsi="Arial" w:cs="Arial"/>
          <w:sz w:val="22"/>
          <w:szCs w:val="22"/>
        </w:rPr>
        <w:t>constitue</w:t>
      </w:r>
      <w:r w:rsidRPr="502DC7C9">
        <w:rPr>
          <w:rFonts w:ascii="Arial" w:eastAsia="Tahoma" w:hAnsi="Arial" w:cs="Arial"/>
          <w:sz w:val="22"/>
          <w:szCs w:val="22"/>
        </w:rPr>
        <w:t xml:space="preserve"> un reconditionnement de ces derniers</w:t>
      </w:r>
      <w:r w:rsidR="3A845821" w:rsidRPr="502DC7C9">
        <w:rPr>
          <w:rFonts w:ascii="Arial" w:eastAsia="Tahoma" w:hAnsi="Arial" w:cs="Arial"/>
          <w:sz w:val="22"/>
          <w:szCs w:val="22"/>
        </w:rPr>
        <w:t xml:space="preserve"> :</w:t>
      </w:r>
    </w:p>
    <w:p w14:paraId="321DCBF4" w14:textId="768851FA" w:rsidR="004F4B2A" w:rsidRPr="00476656" w:rsidRDefault="2F892003" w:rsidP="502DC7C9">
      <w:pPr>
        <w:pStyle w:val="Paragraphedeliste"/>
        <w:spacing w:after="200" w:line="240" w:lineRule="auto"/>
        <w:jc w:val="both"/>
        <w:rPr>
          <w:rFonts w:ascii="Arial" w:eastAsia="Arial" w:hAnsi="Arial" w:cs="Arial"/>
          <w:sz w:val="22"/>
          <w:szCs w:val="22"/>
        </w:rPr>
      </w:pPr>
      <w:r w:rsidRPr="00476656">
        <w:rPr>
          <w:rFonts w:ascii="Arial" w:eastAsia="Arial" w:hAnsi="Arial" w:cs="Arial"/>
          <w:sz w:val="22"/>
          <w:szCs w:val="22"/>
        </w:rPr>
        <w:t>« </w:t>
      </w:r>
      <w:r w:rsidRPr="00476656">
        <w:rPr>
          <w:rFonts w:ascii="Arial" w:eastAsia="Arial" w:hAnsi="Arial" w:cs="Arial"/>
          <w:b/>
          <w:bCs/>
          <w:i/>
          <w:iCs/>
          <w:sz w:val="22"/>
          <w:szCs w:val="22"/>
        </w:rPr>
        <w:t>Le sur étiquetage est un mode de reconditionnement</w:t>
      </w:r>
      <w:r w:rsidRPr="00476656">
        <w:rPr>
          <w:rFonts w:ascii="Arial" w:eastAsia="Arial" w:hAnsi="Arial" w:cs="Arial"/>
          <w:i/>
          <w:iCs/>
          <w:sz w:val="22"/>
          <w:szCs w:val="22"/>
        </w:rPr>
        <w:t xml:space="preserve"> approuvé par les autorités administratives françaises qui altèrent au minimum le conditionnement d'origine.</w:t>
      </w:r>
      <w:r w:rsidRPr="00476656">
        <w:rPr>
          <w:rFonts w:ascii="Arial" w:eastAsia="Arial" w:hAnsi="Arial" w:cs="Arial"/>
          <w:sz w:val="22"/>
          <w:szCs w:val="22"/>
        </w:rPr>
        <w:t> »</w:t>
      </w:r>
      <w:r w:rsidR="58E9D014" w:rsidRPr="00476656">
        <w:rPr>
          <w:rFonts w:ascii="Arial" w:eastAsia="Arial" w:hAnsi="Arial" w:cs="Arial"/>
          <w:sz w:val="22"/>
          <w:szCs w:val="22"/>
        </w:rPr>
        <w:t xml:space="preserve"> </w:t>
      </w:r>
      <w:r w:rsidR="58524043" w:rsidRPr="00476656">
        <w:rPr>
          <w:rFonts w:ascii="Arial" w:eastAsia="Arial" w:hAnsi="Arial" w:cs="Arial"/>
          <w:sz w:val="22"/>
          <w:szCs w:val="22"/>
        </w:rPr>
        <w:t>(TGI de Paris, 3 juin 2009, Steward Dupont</w:t>
      </w:r>
      <w:r w:rsidR="58524043" w:rsidRPr="502DC7C9">
        <w:rPr>
          <w:rFonts w:ascii="Arial" w:eastAsia="Arial" w:hAnsi="Arial" w:cs="Arial"/>
          <w:sz w:val="22"/>
          <w:szCs w:val="22"/>
        </w:rPr>
        <w:t>,</w:t>
      </w:r>
      <w:r w:rsidR="58524043" w:rsidRPr="00476656">
        <w:rPr>
          <w:rFonts w:ascii="Arial" w:eastAsia="Arial" w:hAnsi="Arial" w:cs="Arial"/>
          <w:sz w:val="22"/>
          <w:szCs w:val="22"/>
        </w:rPr>
        <w:t xml:space="preserve"> n° 07/07778).</w:t>
      </w:r>
    </w:p>
    <w:p w14:paraId="3C260EF5" w14:textId="74C994BA" w:rsidR="004F4B2A" w:rsidRPr="00476656" w:rsidRDefault="2F892003" w:rsidP="502DC7C9">
      <w:pPr>
        <w:spacing w:line="240" w:lineRule="auto"/>
        <w:jc w:val="both"/>
        <w:rPr>
          <w:rFonts w:ascii="Arial" w:eastAsia="Arial" w:hAnsi="Arial" w:cs="Arial"/>
          <w:sz w:val="22"/>
          <w:szCs w:val="22"/>
        </w:rPr>
      </w:pPr>
      <w:r w:rsidRPr="00476656">
        <w:rPr>
          <w:rFonts w:ascii="Arial" w:eastAsia="Arial" w:hAnsi="Arial" w:cs="Arial"/>
          <w:sz w:val="22"/>
          <w:szCs w:val="22"/>
        </w:rPr>
        <w:t>Le tribunal consacre également les principes posés précédemment par la CJUE, concernant les conditions cumulatives qui doivent être respectées lors d’un reconditionnement de produits (</w:t>
      </w:r>
      <w:r w:rsidR="0F3297BE" w:rsidRPr="00476656">
        <w:rPr>
          <w:rFonts w:ascii="Arial" w:eastAsia="Arial" w:hAnsi="Arial" w:cs="Arial"/>
          <w:sz w:val="22"/>
          <w:szCs w:val="22"/>
        </w:rPr>
        <w:t xml:space="preserve">CJCE, 23 mai 1978, Hoffmann-La Roche, C-102/77 et CJCE, 11 juillet 1996, Bristol-Myers Squibb, </w:t>
      </w:r>
      <w:proofErr w:type="spellStart"/>
      <w:r w:rsidR="0F3297BE" w:rsidRPr="00476656">
        <w:rPr>
          <w:rFonts w:ascii="Arial" w:eastAsia="Arial" w:hAnsi="Arial" w:cs="Arial"/>
          <w:sz w:val="22"/>
          <w:szCs w:val="22"/>
        </w:rPr>
        <w:t>aff.</w:t>
      </w:r>
      <w:proofErr w:type="spellEnd"/>
      <w:r w:rsidR="0F3297BE" w:rsidRPr="00476656">
        <w:rPr>
          <w:rFonts w:ascii="Arial" w:eastAsia="Arial" w:hAnsi="Arial" w:cs="Arial"/>
          <w:sz w:val="22"/>
          <w:szCs w:val="22"/>
        </w:rPr>
        <w:t xml:space="preserve"> jointes C-427/93, C-429/93 et C-436/93</w:t>
      </w:r>
      <w:r w:rsidR="0F3297BE" w:rsidRPr="001C1823">
        <w:rPr>
          <w:rFonts w:ascii="Arial" w:eastAsia="Arial" w:hAnsi="Arial" w:cs="Arial"/>
          <w:sz w:val="22"/>
          <w:szCs w:val="22"/>
        </w:rPr>
        <w:t xml:space="preserve">. V. question </w:t>
      </w:r>
      <w:r w:rsidR="4D02FB1C" w:rsidRPr="001C1823">
        <w:rPr>
          <w:rFonts w:ascii="Arial" w:eastAsia="Arial" w:hAnsi="Arial" w:cs="Arial"/>
          <w:sz w:val="22"/>
          <w:szCs w:val="22"/>
        </w:rPr>
        <w:t>6) e)</w:t>
      </w:r>
      <w:r w:rsidRPr="001C1823">
        <w:rPr>
          <w:rFonts w:ascii="Arial" w:eastAsia="Arial" w:hAnsi="Arial" w:cs="Arial"/>
          <w:sz w:val="22"/>
          <w:szCs w:val="22"/>
        </w:rPr>
        <w:t>)</w:t>
      </w:r>
      <w:r w:rsidR="4A5633DF" w:rsidRPr="001C1823">
        <w:rPr>
          <w:rFonts w:ascii="Arial" w:eastAsia="Arial" w:hAnsi="Arial" w:cs="Arial"/>
          <w:sz w:val="22"/>
          <w:szCs w:val="22"/>
        </w:rPr>
        <w:t>.</w:t>
      </w:r>
    </w:p>
    <w:p w14:paraId="1B189324" w14:textId="2709DC7D" w:rsidR="004F4B2A" w:rsidRPr="00694635" w:rsidRDefault="00E113CA" w:rsidP="00694635">
      <w:pPr>
        <w:spacing w:line="240" w:lineRule="auto"/>
        <w:jc w:val="both"/>
        <w:rPr>
          <w:rFonts w:ascii="Arial" w:eastAsia="Tahoma" w:hAnsi="Arial" w:cs="Arial"/>
          <w:sz w:val="22"/>
          <w:szCs w:val="22"/>
        </w:rPr>
      </w:pPr>
      <w:r w:rsidRPr="502DC7C9">
        <w:rPr>
          <w:rFonts w:ascii="Arial" w:eastAsia="Tahoma" w:hAnsi="Arial" w:cs="Arial"/>
          <w:sz w:val="22"/>
          <w:szCs w:val="22"/>
        </w:rPr>
        <w:t>Ainsi, la</w:t>
      </w:r>
      <w:r w:rsidR="7AD38D5C" w:rsidRPr="502DC7C9">
        <w:rPr>
          <w:rFonts w:ascii="Arial" w:eastAsia="Tahoma" w:hAnsi="Arial" w:cs="Arial"/>
          <w:sz w:val="22"/>
          <w:szCs w:val="22"/>
        </w:rPr>
        <w:t xml:space="preserve"> jurisprudence tant </w:t>
      </w:r>
      <w:r w:rsidR="69AAA487" w:rsidRPr="502DC7C9">
        <w:rPr>
          <w:rFonts w:ascii="Arial" w:eastAsia="Tahoma" w:hAnsi="Arial" w:cs="Arial"/>
          <w:sz w:val="22"/>
          <w:szCs w:val="22"/>
        </w:rPr>
        <w:t>européenne que française admet</w:t>
      </w:r>
      <w:r w:rsidR="2F892003" w:rsidRPr="502DC7C9">
        <w:rPr>
          <w:rFonts w:ascii="Arial" w:eastAsia="Tahoma" w:hAnsi="Arial" w:cs="Arial"/>
          <w:sz w:val="22"/>
          <w:szCs w:val="22"/>
        </w:rPr>
        <w:t xml:space="preserve"> le reconditionnement</w:t>
      </w:r>
      <w:r w:rsidR="78828C9B" w:rsidRPr="502DC7C9">
        <w:rPr>
          <w:rFonts w:ascii="Arial" w:eastAsia="Tahoma" w:hAnsi="Arial" w:cs="Arial"/>
          <w:sz w:val="22"/>
          <w:szCs w:val="22"/>
        </w:rPr>
        <w:t>, mais il</w:t>
      </w:r>
      <w:r w:rsidR="04B3BE71" w:rsidRPr="502DC7C9">
        <w:rPr>
          <w:rFonts w:ascii="Arial" w:eastAsia="Tahoma" w:hAnsi="Arial" w:cs="Arial"/>
          <w:sz w:val="22"/>
          <w:szCs w:val="22"/>
        </w:rPr>
        <w:t xml:space="preserve"> </w:t>
      </w:r>
      <w:r w:rsidR="2F892003" w:rsidRPr="502DC7C9">
        <w:rPr>
          <w:rFonts w:ascii="Arial" w:eastAsia="Tahoma" w:hAnsi="Arial" w:cs="Arial"/>
          <w:sz w:val="22"/>
          <w:szCs w:val="22"/>
        </w:rPr>
        <w:t xml:space="preserve">reste </w:t>
      </w:r>
      <w:r w:rsidR="6130D74A" w:rsidRPr="502DC7C9">
        <w:rPr>
          <w:rFonts w:ascii="Arial" w:eastAsia="Tahoma" w:hAnsi="Arial" w:cs="Arial"/>
          <w:sz w:val="22"/>
          <w:szCs w:val="22"/>
        </w:rPr>
        <w:t xml:space="preserve">toutefois </w:t>
      </w:r>
      <w:r w:rsidR="2F892003" w:rsidRPr="502DC7C9">
        <w:rPr>
          <w:rFonts w:ascii="Arial" w:eastAsia="Tahoma" w:hAnsi="Arial" w:cs="Arial"/>
          <w:sz w:val="22"/>
          <w:szCs w:val="22"/>
        </w:rPr>
        <w:t xml:space="preserve">soumis à </w:t>
      </w:r>
      <w:r w:rsidR="1CA6DFD4" w:rsidRPr="502DC7C9">
        <w:rPr>
          <w:rFonts w:ascii="Arial" w:eastAsia="Tahoma" w:hAnsi="Arial" w:cs="Arial"/>
          <w:sz w:val="22"/>
          <w:szCs w:val="22"/>
        </w:rPr>
        <w:t xml:space="preserve">différentes </w:t>
      </w:r>
      <w:r w:rsidR="2F892003" w:rsidRPr="502DC7C9">
        <w:rPr>
          <w:rFonts w:ascii="Arial" w:eastAsia="Tahoma" w:hAnsi="Arial" w:cs="Arial"/>
          <w:sz w:val="22"/>
          <w:szCs w:val="22"/>
        </w:rPr>
        <w:t xml:space="preserve">conditions </w:t>
      </w:r>
      <w:r w:rsidR="7116F069" w:rsidRPr="502DC7C9">
        <w:rPr>
          <w:rFonts w:ascii="Arial" w:eastAsia="Tahoma" w:hAnsi="Arial" w:cs="Arial"/>
          <w:sz w:val="22"/>
          <w:szCs w:val="22"/>
        </w:rPr>
        <w:t xml:space="preserve">afin de garantir </w:t>
      </w:r>
      <w:r w:rsidR="2F892003" w:rsidRPr="502DC7C9">
        <w:rPr>
          <w:rFonts w:ascii="Arial" w:eastAsia="Tahoma" w:hAnsi="Arial" w:cs="Arial"/>
          <w:sz w:val="22"/>
          <w:szCs w:val="22"/>
        </w:rPr>
        <w:t>le respect des droits du titulaire de la marque.</w:t>
      </w:r>
    </w:p>
    <w:p w14:paraId="18D18028" w14:textId="77777777" w:rsidR="004F4B2A" w:rsidRPr="00694635" w:rsidRDefault="670D5B79" w:rsidP="00694635">
      <w:pPr>
        <w:spacing w:line="240" w:lineRule="auto"/>
        <w:jc w:val="both"/>
        <w:rPr>
          <w:rFonts w:ascii="Arial" w:eastAsia="Tahoma" w:hAnsi="Arial" w:cs="Arial"/>
          <w:b/>
          <w:bCs/>
          <w:sz w:val="22"/>
          <w:szCs w:val="22"/>
        </w:rPr>
      </w:pPr>
      <w:r w:rsidRPr="00694635">
        <w:rPr>
          <w:rFonts w:ascii="Arial" w:eastAsia="Tahoma" w:hAnsi="Arial" w:cs="Arial"/>
          <w:b/>
          <w:bCs/>
          <w:sz w:val="22"/>
          <w:szCs w:val="22"/>
        </w:rPr>
        <w:t>Conclusion</w:t>
      </w:r>
    </w:p>
    <w:p w14:paraId="382E3B39" w14:textId="405C629B" w:rsidR="004F4B2A" w:rsidRPr="00694635" w:rsidRDefault="2F892003" w:rsidP="00694635">
      <w:pPr>
        <w:spacing w:line="240" w:lineRule="auto"/>
        <w:jc w:val="both"/>
        <w:rPr>
          <w:rFonts w:ascii="Arial" w:eastAsia="Tahoma" w:hAnsi="Arial" w:cs="Arial"/>
          <w:sz w:val="22"/>
          <w:szCs w:val="22"/>
        </w:rPr>
      </w:pPr>
      <w:r w:rsidRPr="502DC7C9">
        <w:rPr>
          <w:rFonts w:ascii="Arial" w:eastAsia="Tahoma" w:hAnsi="Arial" w:cs="Arial"/>
          <w:sz w:val="22"/>
          <w:szCs w:val="22"/>
        </w:rPr>
        <w:t>L’économie verte et durable ne constitue pas une justification</w:t>
      </w:r>
      <w:r w:rsidR="40871B55" w:rsidRPr="502DC7C9">
        <w:rPr>
          <w:rFonts w:ascii="Arial" w:eastAsia="Tahoma" w:hAnsi="Arial" w:cs="Arial"/>
          <w:sz w:val="22"/>
          <w:szCs w:val="22"/>
        </w:rPr>
        <w:t xml:space="preserve"> autorisant </w:t>
      </w:r>
      <w:r w:rsidR="00B32425">
        <w:rPr>
          <w:rFonts w:ascii="Arial" w:eastAsia="Tahoma" w:hAnsi="Arial" w:cs="Arial"/>
          <w:sz w:val="22"/>
          <w:szCs w:val="22"/>
        </w:rPr>
        <w:t>à</w:t>
      </w:r>
      <w:r w:rsidR="40871B55" w:rsidRPr="502DC7C9">
        <w:rPr>
          <w:rFonts w:ascii="Arial" w:eastAsia="Tahoma" w:hAnsi="Arial" w:cs="Arial"/>
          <w:sz w:val="22"/>
          <w:szCs w:val="22"/>
        </w:rPr>
        <w:t xml:space="preserve"> </w:t>
      </w:r>
      <w:r w:rsidRPr="502DC7C9">
        <w:rPr>
          <w:rFonts w:ascii="Arial" w:eastAsia="Tahoma" w:hAnsi="Arial" w:cs="Arial"/>
          <w:sz w:val="22"/>
          <w:szCs w:val="22"/>
        </w:rPr>
        <w:t xml:space="preserve">s’affranchir </w:t>
      </w:r>
      <w:r w:rsidR="08FF3F33" w:rsidRPr="502DC7C9">
        <w:rPr>
          <w:rFonts w:ascii="Arial" w:eastAsia="Tahoma" w:hAnsi="Arial" w:cs="Arial"/>
          <w:sz w:val="22"/>
          <w:szCs w:val="22"/>
        </w:rPr>
        <w:t xml:space="preserve">du respect </w:t>
      </w:r>
      <w:r w:rsidRPr="502DC7C9">
        <w:rPr>
          <w:rFonts w:ascii="Arial" w:eastAsia="Tahoma" w:hAnsi="Arial" w:cs="Arial"/>
          <w:sz w:val="22"/>
          <w:szCs w:val="22"/>
        </w:rPr>
        <w:t xml:space="preserve">des droits des titulaires de marque. Elle oblige toutefois à </w:t>
      </w:r>
      <w:r w:rsidR="161D73CD" w:rsidRPr="502DC7C9">
        <w:rPr>
          <w:rFonts w:ascii="Arial" w:eastAsia="Tahoma" w:hAnsi="Arial" w:cs="Arial"/>
          <w:sz w:val="22"/>
          <w:szCs w:val="22"/>
        </w:rPr>
        <w:t xml:space="preserve">y </w:t>
      </w:r>
      <w:r w:rsidRPr="502DC7C9">
        <w:rPr>
          <w:rFonts w:ascii="Arial" w:eastAsia="Tahoma" w:hAnsi="Arial" w:cs="Arial"/>
          <w:sz w:val="22"/>
          <w:szCs w:val="22"/>
        </w:rPr>
        <w:t xml:space="preserve">apporter des assouplissements. </w:t>
      </w:r>
    </w:p>
    <w:p w14:paraId="60A2D87D" w14:textId="333F9AD1" w:rsidR="004F4B2A" w:rsidRPr="00694635" w:rsidRDefault="36766DEC" w:rsidP="00694635">
      <w:pPr>
        <w:spacing w:line="240" w:lineRule="auto"/>
        <w:jc w:val="both"/>
        <w:rPr>
          <w:rFonts w:ascii="Arial" w:eastAsia="Tahoma" w:hAnsi="Arial" w:cs="Arial"/>
          <w:sz w:val="22"/>
          <w:szCs w:val="22"/>
        </w:rPr>
      </w:pPr>
      <w:r w:rsidRPr="00694635">
        <w:rPr>
          <w:rFonts w:ascii="Arial" w:eastAsia="Tahoma" w:hAnsi="Arial" w:cs="Arial"/>
          <w:sz w:val="22"/>
          <w:szCs w:val="22"/>
        </w:rPr>
        <w:t xml:space="preserve">Ainsi, lorsqu’une entreprise transforme un produit sans induire </w:t>
      </w:r>
      <w:r w:rsidR="413D8521" w:rsidRPr="00694635">
        <w:rPr>
          <w:rFonts w:ascii="Arial" w:eastAsia="Tahoma" w:hAnsi="Arial" w:cs="Arial"/>
          <w:sz w:val="22"/>
          <w:szCs w:val="22"/>
        </w:rPr>
        <w:t xml:space="preserve">en erreur </w:t>
      </w:r>
      <w:r w:rsidR="2CA7593D" w:rsidRPr="00694635">
        <w:rPr>
          <w:rFonts w:ascii="Arial" w:eastAsia="Tahoma" w:hAnsi="Arial" w:cs="Arial"/>
          <w:sz w:val="22"/>
          <w:szCs w:val="22"/>
        </w:rPr>
        <w:t xml:space="preserve">sur son origine et sans nuire à l’image de la marque, la remise sur le marché du produit marqué est autorisée. </w:t>
      </w:r>
      <w:r w:rsidRPr="00694635">
        <w:rPr>
          <w:rFonts w:ascii="Arial" w:eastAsia="Tahoma" w:hAnsi="Arial" w:cs="Arial"/>
          <w:sz w:val="22"/>
          <w:szCs w:val="22"/>
        </w:rPr>
        <w:t xml:space="preserve">En revanche, </w:t>
      </w:r>
      <w:r w:rsidR="5A4C4004" w:rsidRPr="00694635">
        <w:rPr>
          <w:rFonts w:ascii="Arial" w:eastAsia="Tahoma" w:hAnsi="Arial" w:cs="Arial"/>
          <w:sz w:val="22"/>
          <w:szCs w:val="22"/>
        </w:rPr>
        <w:t xml:space="preserve">lorsque </w:t>
      </w:r>
      <w:r w:rsidRPr="00694635">
        <w:rPr>
          <w:rFonts w:ascii="Arial" w:eastAsia="Tahoma" w:hAnsi="Arial" w:cs="Arial"/>
          <w:sz w:val="22"/>
          <w:szCs w:val="22"/>
        </w:rPr>
        <w:t>cette transformation altère la garantie d’origine</w:t>
      </w:r>
      <w:r w:rsidR="04E8C5D9" w:rsidRPr="00694635">
        <w:rPr>
          <w:rFonts w:ascii="Arial" w:eastAsia="Tahoma" w:hAnsi="Arial" w:cs="Arial"/>
          <w:sz w:val="22"/>
          <w:szCs w:val="22"/>
        </w:rPr>
        <w:t xml:space="preserve"> de la marque</w:t>
      </w:r>
      <w:r w:rsidRPr="00694635">
        <w:rPr>
          <w:rFonts w:ascii="Arial" w:eastAsia="Tahoma" w:hAnsi="Arial" w:cs="Arial"/>
          <w:sz w:val="22"/>
          <w:szCs w:val="22"/>
        </w:rPr>
        <w:t xml:space="preserve">, le titulaire </w:t>
      </w:r>
      <w:r w:rsidR="4DE3B41B" w:rsidRPr="00694635">
        <w:rPr>
          <w:rFonts w:ascii="Arial" w:eastAsia="Tahoma" w:hAnsi="Arial" w:cs="Arial"/>
          <w:sz w:val="22"/>
          <w:szCs w:val="22"/>
        </w:rPr>
        <w:t xml:space="preserve">peut </w:t>
      </w:r>
      <w:r w:rsidRPr="00694635">
        <w:rPr>
          <w:rFonts w:ascii="Arial" w:eastAsia="Tahoma" w:hAnsi="Arial" w:cs="Arial"/>
          <w:sz w:val="22"/>
          <w:szCs w:val="22"/>
        </w:rPr>
        <w:t>légitimement s’y opposer.</w:t>
      </w:r>
    </w:p>
    <w:p w14:paraId="660655EC" w14:textId="3190D0B4" w:rsidR="00A42562" w:rsidRPr="00694635" w:rsidRDefault="166C3805" w:rsidP="00694635">
      <w:pPr>
        <w:spacing w:line="240" w:lineRule="auto"/>
        <w:jc w:val="both"/>
        <w:rPr>
          <w:rFonts w:ascii="Arial" w:eastAsia="Tahoma" w:hAnsi="Arial" w:cs="Arial"/>
          <w:sz w:val="22"/>
          <w:szCs w:val="22"/>
        </w:rPr>
      </w:pPr>
      <w:r w:rsidRPr="502DC7C9">
        <w:rPr>
          <w:rFonts w:ascii="Arial" w:eastAsia="Tahoma" w:hAnsi="Arial" w:cs="Arial"/>
          <w:sz w:val="22"/>
          <w:szCs w:val="22"/>
        </w:rPr>
        <w:t>Il reste que</w:t>
      </w:r>
      <w:r w:rsidR="13CC8357" w:rsidRPr="502DC7C9">
        <w:rPr>
          <w:rFonts w:ascii="Arial" w:eastAsia="Tahoma" w:hAnsi="Arial" w:cs="Arial"/>
          <w:sz w:val="22"/>
          <w:szCs w:val="22"/>
        </w:rPr>
        <w:t xml:space="preserve"> le </w:t>
      </w:r>
      <w:r w:rsidRPr="502DC7C9">
        <w:rPr>
          <w:rFonts w:ascii="Arial" w:eastAsia="Tahoma" w:hAnsi="Arial" w:cs="Arial"/>
          <w:sz w:val="22"/>
          <w:szCs w:val="22"/>
        </w:rPr>
        <w:t xml:space="preserve">droit positif et </w:t>
      </w:r>
      <w:r w:rsidR="28288183" w:rsidRPr="502DC7C9">
        <w:rPr>
          <w:rFonts w:ascii="Arial" w:eastAsia="Tahoma" w:hAnsi="Arial" w:cs="Arial"/>
          <w:sz w:val="22"/>
          <w:szCs w:val="22"/>
        </w:rPr>
        <w:t xml:space="preserve">particulièrement </w:t>
      </w:r>
      <w:r w:rsidRPr="502DC7C9">
        <w:rPr>
          <w:rFonts w:ascii="Arial" w:eastAsia="Tahoma" w:hAnsi="Arial" w:cs="Arial"/>
          <w:sz w:val="22"/>
          <w:szCs w:val="22"/>
        </w:rPr>
        <w:t>l’article L. 713-3-1</w:t>
      </w:r>
      <w:r w:rsidR="28785C01" w:rsidRPr="502DC7C9">
        <w:rPr>
          <w:rFonts w:ascii="Arial" w:eastAsia="Tahoma" w:hAnsi="Arial" w:cs="Arial"/>
          <w:sz w:val="22"/>
          <w:szCs w:val="22"/>
        </w:rPr>
        <w:t>,</w:t>
      </w:r>
      <w:r w:rsidRPr="502DC7C9">
        <w:rPr>
          <w:rFonts w:ascii="Arial" w:eastAsia="Tahoma" w:hAnsi="Arial" w:cs="Arial"/>
          <w:sz w:val="22"/>
          <w:szCs w:val="22"/>
        </w:rPr>
        <w:t xml:space="preserve"> 7</w:t>
      </w:r>
      <w:r w:rsidR="3A6498D2" w:rsidRPr="502DC7C9">
        <w:rPr>
          <w:rFonts w:ascii="Arial" w:eastAsia="Tahoma" w:hAnsi="Arial" w:cs="Arial"/>
          <w:sz w:val="22"/>
          <w:szCs w:val="22"/>
        </w:rPr>
        <w:t>°</w:t>
      </w:r>
      <w:r w:rsidR="26E77C4B" w:rsidRPr="502DC7C9">
        <w:rPr>
          <w:rFonts w:ascii="Arial" w:eastAsia="Tahoma" w:hAnsi="Arial" w:cs="Arial"/>
          <w:sz w:val="22"/>
          <w:szCs w:val="22"/>
        </w:rPr>
        <w:t xml:space="preserve"> </w:t>
      </w:r>
      <w:r w:rsidRPr="502DC7C9">
        <w:rPr>
          <w:rFonts w:ascii="Arial" w:eastAsia="Tahoma" w:hAnsi="Arial" w:cs="Arial"/>
          <w:sz w:val="22"/>
          <w:szCs w:val="22"/>
        </w:rPr>
        <w:t>du C</w:t>
      </w:r>
      <w:r w:rsidR="763B4283" w:rsidRPr="502DC7C9">
        <w:rPr>
          <w:rFonts w:ascii="Arial" w:eastAsia="Tahoma" w:hAnsi="Arial" w:cs="Arial"/>
          <w:sz w:val="22"/>
          <w:szCs w:val="22"/>
        </w:rPr>
        <w:t>PI</w:t>
      </w:r>
      <w:r w:rsidRPr="502DC7C9">
        <w:rPr>
          <w:rFonts w:ascii="Arial" w:eastAsia="Tahoma" w:hAnsi="Arial" w:cs="Arial"/>
          <w:sz w:val="22"/>
          <w:szCs w:val="22"/>
        </w:rPr>
        <w:t xml:space="preserve"> interdit la suppression de la marque d’origine sur le produit remis sur le marché, ce qui pose un certain nombre de difficultés </w:t>
      </w:r>
      <w:r w:rsidR="580AB16B" w:rsidRPr="00FC7AB6">
        <w:rPr>
          <w:rFonts w:ascii="Arial" w:eastAsia="Tahoma" w:hAnsi="Arial" w:cs="Arial"/>
          <w:sz w:val="22"/>
          <w:szCs w:val="22"/>
        </w:rPr>
        <w:t>(</w:t>
      </w:r>
      <w:r w:rsidRPr="00FC7AB6">
        <w:rPr>
          <w:rFonts w:ascii="Arial" w:eastAsia="Tahoma" w:hAnsi="Arial" w:cs="Arial"/>
          <w:sz w:val="22"/>
          <w:szCs w:val="22"/>
        </w:rPr>
        <w:t>notammen</w:t>
      </w:r>
      <w:r w:rsidR="004634AB" w:rsidRPr="00FC7AB6">
        <w:rPr>
          <w:rFonts w:ascii="Arial" w:eastAsia="Tahoma" w:hAnsi="Arial" w:cs="Arial"/>
          <w:sz w:val="22"/>
          <w:szCs w:val="22"/>
        </w:rPr>
        <w:t>t pour l’</w:t>
      </w:r>
      <w:proofErr w:type="spellStart"/>
      <w:r w:rsidR="004634AB" w:rsidRPr="00FC7AB6">
        <w:rPr>
          <w:rFonts w:ascii="Arial" w:eastAsia="Tahoma" w:hAnsi="Arial" w:cs="Arial"/>
          <w:sz w:val="22"/>
          <w:szCs w:val="22"/>
        </w:rPr>
        <w:t>upcycling</w:t>
      </w:r>
      <w:proofErr w:type="spellEnd"/>
      <w:r w:rsidR="004634AB" w:rsidRPr="00FC7AB6">
        <w:rPr>
          <w:rFonts w:ascii="Arial" w:eastAsia="Tahoma" w:hAnsi="Arial" w:cs="Arial"/>
          <w:sz w:val="22"/>
          <w:szCs w:val="22"/>
        </w:rPr>
        <w:t xml:space="preserve"> et le</w:t>
      </w:r>
      <w:r w:rsidRPr="00FC7AB6">
        <w:rPr>
          <w:rFonts w:ascii="Arial" w:eastAsia="Tahoma" w:hAnsi="Arial" w:cs="Arial"/>
          <w:sz w:val="22"/>
          <w:szCs w:val="22"/>
        </w:rPr>
        <w:t xml:space="preserve"> </w:t>
      </w:r>
      <w:proofErr w:type="spellStart"/>
      <w:r w:rsidRPr="00FC7AB6">
        <w:rPr>
          <w:rFonts w:ascii="Arial" w:eastAsia="Tahoma" w:hAnsi="Arial" w:cs="Arial"/>
          <w:sz w:val="22"/>
          <w:szCs w:val="22"/>
        </w:rPr>
        <w:t>reremplissage</w:t>
      </w:r>
      <w:proofErr w:type="spellEnd"/>
      <w:r w:rsidRPr="00FC7AB6">
        <w:rPr>
          <w:rFonts w:ascii="Arial" w:eastAsia="Tahoma" w:hAnsi="Arial" w:cs="Arial"/>
          <w:sz w:val="22"/>
          <w:szCs w:val="22"/>
        </w:rPr>
        <w:t xml:space="preserve"> de</w:t>
      </w:r>
      <w:r w:rsidRPr="502DC7C9">
        <w:rPr>
          <w:rFonts w:ascii="Arial" w:eastAsia="Tahoma" w:hAnsi="Arial" w:cs="Arial"/>
          <w:sz w:val="22"/>
          <w:szCs w:val="22"/>
        </w:rPr>
        <w:t xml:space="preserve"> produits marqués</w:t>
      </w:r>
      <w:r w:rsidR="256B351A" w:rsidRPr="502DC7C9">
        <w:rPr>
          <w:rFonts w:ascii="Arial" w:eastAsia="Tahoma" w:hAnsi="Arial" w:cs="Arial"/>
          <w:sz w:val="22"/>
          <w:szCs w:val="22"/>
        </w:rPr>
        <w:t>)</w:t>
      </w:r>
      <w:r w:rsidRPr="502DC7C9">
        <w:rPr>
          <w:rFonts w:ascii="Arial" w:eastAsia="Tahoma" w:hAnsi="Arial" w:cs="Arial"/>
          <w:sz w:val="22"/>
          <w:szCs w:val="22"/>
        </w:rPr>
        <w:t xml:space="preserve"> et </w:t>
      </w:r>
      <w:r w:rsidR="2C7CA70D" w:rsidRPr="502DC7C9">
        <w:rPr>
          <w:rFonts w:ascii="Arial" w:eastAsia="Tahoma" w:hAnsi="Arial" w:cs="Arial"/>
          <w:sz w:val="22"/>
          <w:szCs w:val="22"/>
        </w:rPr>
        <w:t xml:space="preserve">partant </w:t>
      </w:r>
      <w:r w:rsidRPr="502DC7C9">
        <w:rPr>
          <w:rFonts w:ascii="Arial" w:eastAsia="Tahoma" w:hAnsi="Arial" w:cs="Arial"/>
          <w:sz w:val="22"/>
          <w:szCs w:val="22"/>
        </w:rPr>
        <w:t>rend plus difficile la remise sur le marché des produits.</w:t>
      </w:r>
    </w:p>
    <w:p w14:paraId="6CD8D8FE" w14:textId="77777777" w:rsidR="00FC7AB6" w:rsidRDefault="00FC7AB6" w:rsidP="502DC7C9">
      <w:pPr>
        <w:spacing w:line="240" w:lineRule="auto"/>
        <w:jc w:val="both"/>
        <w:rPr>
          <w:rFonts w:ascii="Arial" w:eastAsia="Tahoma" w:hAnsi="Arial" w:cs="Arial"/>
          <w:sz w:val="22"/>
          <w:szCs w:val="22"/>
        </w:rPr>
      </w:pPr>
    </w:p>
    <w:p w14:paraId="2885B3C0" w14:textId="77071593" w:rsidR="0014264D" w:rsidRDefault="00950654" w:rsidP="00950654">
      <w:pPr>
        <w:pStyle w:val="ST"/>
      </w:pPr>
      <w:r>
        <w:t>Charge de la preuve</w:t>
      </w:r>
    </w:p>
    <w:p w14:paraId="3219E4D5" w14:textId="77777777" w:rsidR="00950654" w:rsidRPr="005E7BF6" w:rsidRDefault="00950654" w:rsidP="00950654">
      <w:pPr>
        <w:pStyle w:val="ST"/>
      </w:pPr>
    </w:p>
    <w:p w14:paraId="0D456FB1" w14:textId="1AD1F3ED" w:rsidR="0014264D" w:rsidRDefault="4557A99B" w:rsidP="005A387F">
      <w:pPr>
        <w:pStyle w:val="Question"/>
      </w:pPr>
      <w:r w:rsidRPr="005E7BF6">
        <w:t>Quelle partie supporte la charge de la preuve pour démontrer que les droits de marque ont été épuisés, uniquement la partie qui invoque l'épuisement des droits de marque ou, de manière générale, la partie qui se prévaut des droits de marque ?</w:t>
      </w:r>
    </w:p>
    <w:p w14:paraId="4EB93BD0" w14:textId="77777777" w:rsidR="005A387F" w:rsidRPr="005A387F" w:rsidRDefault="005A387F" w:rsidP="005A387F">
      <w:pPr>
        <w:pStyle w:val="Question"/>
        <w:numPr>
          <w:ilvl w:val="0"/>
          <w:numId w:val="0"/>
        </w:numPr>
        <w:rPr>
          <w:sz w:val="22"/>
          <w:szCs w:val="22"/>
        </w:rPr>
      </w:pPr>
    </w:p>
    <w:p w14:paraId="3BDA89C8" w14:textId="3B53CAD1" w:rsidR="0014264D" w:rsidRPr="005A387F" w:rsidRDefault="7E0B680E" w:rsidP="005A387F">
      <w:pPr>
        <w:spacing w:line="240" w:lineRule="auto"/>
        <w:jc w:val="both"/>
        <w:rPr>
          <w:rFonts w:ascii="Arial" w:eastAsia="Tahoma" w:hAnsi="Arial" w:cs="Arial"/>
          <w:sz w:val="22"/>
          <w:szCs w:val="22"/>
        </w:rPr>
      </w:pPr>
      <w:r w:rsidRPr="502DC7C9">
        <w:rPr>
          <w:rFonts w:ascii="Arial" w:eastAsia="Tahoma" w:hAnsi="Arial" w:cs="Arial"/>
          <w:sz w:val="22"/>
          <w:szCs w:val="22"/>
        </w:rPr>
        <w:t>Le cadre juridique est exposé par l’arrêt Hewlett</w:t>
      </w:r>
      <w:r w:rsidR="31EA4ABF" w:rsidRPr="502DC7C9">
        <w:rPr>
          <w:rFonts w:ascii="Arial" w:eastAsia="Tahoma" w:hAnsi="Arial" w:cs="Arial"/>
          <w:sz w:val="22"/>
          <w:szCs w:val="22"/>
        </w:rPr>
        <w:t>-</w:t>
      </w:r>
      <w:r w:rsidRPr="502DC7C9">
        <w:rPr>
          <w:rFonts w:ascii="Arial" w:eastAsia="Tahoma" w:hAnsi="Arial" w:cs="Arial"/>
          <w:sz w:val="22"/>
          <w:szCs w:val="22"/>
        </w:rPr>
        <w:t>Packard (CJ</w:t>
      </w:r>
      <w:r w:rsidR="390964AB" w:rsidRPr="502DC7C9">
        <w:rPr>
          <w:rFonts w:ascii="Arial" w:eastAsia="Tahoma" w:hAnsi="Arial" w:cs="Arial"/>
          <w:sz w:val="22"/>
          <w:szCs w:val="22"/>
        </w:rPr>
        <w:t>UE,</w:t>
      </w:r>
      <w:r w:rsidRPr="502DC7C9">
        <w:rPr>
          <w:rFonts w:ascii="Arial" w:eastAsia="Tahoma" w:hAnsi="Arial" w:cs="Arial"/>
          <w:sz w:val="22"/>
          <w:szCs w:val="22"/>
        </w:rPr>
        <w:t xml:space="preserve"> 18 </w:t>
      </w:r>
      <w:r w:rsidR="27EF45B6" w:rsidRPr="502DC7C9">
        <w:rPr>
          <w:rFonts w:ascii="Arial" w:eastAsia="Tahoma" w:hAnsi="Arial" w:cs="Arial"/>
          <w:sz w:val="22"/>
          <w:szCs w:val="22"/>
        </w:rPr>
        <w:t>j</w:t>
      </w:r>
      <w:r w:rsidRPr="502DC7C9">
        <w:rPr>
          <w:rFonts w:ascii="Arial" w:eastAsia="Tahoma" w:hAnsi="Arial" w:cs="Arial"/>
          <w:sz w:val="22"/>
          <w:szCs w:val="22"/>
        </w:rPr>
        <w:t xml:space="preserve">anvier 2024, </w:t>
      </w:r>
      <w:r w:rsidR="0748B0D3" w:rsidRPr="502DC7C9">
        <w:rPr>
          <w:rFonts w:ascii="Arial" w:eastAsia="Tahoma" w:hAnsi="Arial" w:cs="Arial"/>
          <w:sz w:val="22"/>
          <w:szCs w:val="22"/>
        </w:rPr>
        <w:t>Hewlett</w:t>
      </w:r>
      <w:r w:rsidR="465980CC" w:rsidRPr="502DC7C9">
        <w:rPr>
          <w:rFonts w:ascii="Arial" w:eastAsia="Tahoma" w:hAnsi="Arial" w:cs="Arial"/>
          <w:sz w:val="22"/>
          <w:szCs w:val="22"/>
        </w:rPr>
        <w:t>-</w:t>
      </w:r>
      <w:r w:rsidR="0748B0D3" w:rsidRPr="502DC7C9">
        <w:rPr>
          <w:rFonts w:ascii="Arial" w:eastAsia="Tahoma" w:hAnsi="Arial" w:cs="Arial"/>
          <w:sz w:val="22"/>
          <w:szCs w:val="22"/>
        </w:rPr>
        <w:t xml:space="preserve">Packard, </w:t>
      </w:r>
      <w:proofErr w:type="spellStart"/>
      <w:r w:rsidRPr="502DC7C9">
        <w:rPr>
          <w:rFonts w:ascii="Arial" w:eastAsia="Tahoma" w:hAnsi="Arial" w:cs="Arial"/>
          <w:sz w:val="22"/>
          <w:szCs w:val="22"/>
        </w:rPr>
        <w:t>aff</w:t>
      </w:r>
      <w:r w:rsidR="54CD416A" w:rsidRPr="502DC7C9">
        <w:rPr>
          <w:rFonts w:ascii="Arial" w:eastAsia="Tahoma" w:hAnsi="Arial" w:cs="Arial"/>
          <w:sz w:val="22"/>
          <w:szCs w:val="22"/>
        </w:rPr>
        <w:t>.</w:t>
      </w:r>
      <w:proofErr w:type="spellEnd"/>
      <w:r w:rsidRPr="502DC7C9">
        <w:rPr>
          <w:rFonts w:ascii="Arial" w:eastAsia="Tahoma" w:hAnsi="Arial" w:cs="Arial"/>
          <w:sz w:val="22"/>
          <w:szCs w:val="22"/>
        </w:rPr>
        <w:t xml:space="preserve"> C</w:t>
      </w:r>
      <w:r w:rsidR="26CDDB8C" w:rsidRPr="502DC7C9">
        <w:rPr>
          <w:rFonts w:ascii="Arial" w:eastAsia="Tahoma" w:hAnsi="Arial" w:cs="Arial"/>
          <w:sz w:val="22"/>
          <w:szCs w:val="22"/>
        </w:rPr>
        <w:t>-</w:t>
      </w:r>
      <w:r w:rsidRPr="502DC7C9">
        <w:rPr>
          <w:rFonts w:ascii="Arial" w:eastAsia="Tahoma" w:hAnsi="Arial" w:cs="Arial"/>
          <w:sz w:val="22"/>
          <w:szCs w:val="22"/>
        </w:rPr>
        <w:t xml:space="preserve">367/21, </w:t>
      </w:r>
      <w:r w:rsidR="443C5841" w:rsidRPr="502DC7C9">
        <w:rPr>
          <w:rFonts w:ascii="Arial" w:eastAsia="Arial" w:hAnsi="Arial" w:cs="Arial"/>
          <w:color w:val="474747"/>
          <w:sz w:val="22"/>
          <w:szCs w:val="22"/>
        </w:rPr>
        <w:t>§</w:t>
      </w:r>
      <w:r w:rsidRPr="502DC7C9">
        <w:rPr>
          <w:rFonts w:ascii="Arial" w:eastAsia="Tahoma" w:hAnsi="Arial" w:cs="Arial"/>
          <w:sz w:val="22"/>
          <w:szCs w:val="22"/>
        </w:rPr>
        <w:t>55 à 56)</w:t>
      </w:r>
      <w:r w:rsidR="248FFA07" w:rsidRPr="502DC7C9">
        <w:rPr>
          <w:rFonts w:ascii="Arial" w:eastAsia="Tahoma" w:hAnsi="Arial" w:cs="Arial"/>
          <w:sz w:val="22"/>
          <w:szCs w:val="22"/>
        </w:rPr>
        <w:t>.</w:t>
      </w:r>
      <w:r w:rsidR="001C1823">
        <w:rPr>
          <w:rFonts w:ascii="Arial" w:eastAsia="Tahoma" w:hAnsi="Arial" w:cs="Arial"/>
          <w:sz w:val="22"/>
          <w:szCs w:val="22"/>
        </w:rPr>
        <w:t xml:space="preserve"> </w:t>
      </w:r>
      <w:r w:rsidR="2868F044" w:rsidRPr="502DC7C9">
        <w:rPr>
          <w:rFonts w:ascii="Arial" w:eastAsia="Tahoma" w:hAnsi="Arial" w:cs="Arial"/>
          <w:sz w:val="22"/>
          <w:szCs w:val="22"/>
        </w:rPr>
        <w:t xml:space="preserve">Cet arrêt </w:t>
      </w:r>
      <w:r w:rsidRPr="502DC7C9">
        <w:rPr>
          <w:rFonts w:ascii="Arial" w:eastAsia="Tahoma" w:hAnsi="Arial" w:cs="Arial"/>
          <w:sz w:val="22"/>
          <w:szCs w:val="22"/>
        </w:rPr>
        <w:t>rappelle</w:t>
      </w:r>
      <w:r w:rsidR="59CF18CE" w:rsidRPr="502DC7C9">
        <w:rPr>
          <w:rFonts w:ascii="Arial" w:eastAsia="Tahoma" w:hAnsi="Arial" w:cs="Arial"/>
          <w:sz w:val="22"/>
          <w:szCs w:val="22"/>
        </w:rPr>
        <w:t xml:space="preserve">, </w:t>
      </w:r>
      <w:r w:rsidRPr="502DC7C9">
        <w:rPr>
          <w:rFonts w:ascii="Arial" w:eastAsia="Tahoma" w:hAnsi="Arial" w:cs="Arial"/>
          <w:sz w:val="22"/>
          <w:szCs w:val="22"/>
        </w:rPr>
        <w:t xml:space="preserve">concernant la marque </w:t>
      </w:r>
      <w:r w:rsidR="4AE31F31" w:rsidRPr="502DC7C9">
        <w:rPr>
          <w:rFonts w:ascii="Arial" w:eastAsia="Tahoma" w:hAnsi="Arial" w:cs="Arial"/>
          <w:sz w:val="22"/>
          <w:szCs w:val="22"/>
        </w:rPr>
        <w:t>de l’</w:t>
      </w:r>
      <w:r w:rsidRPr="502DC7C9">
        <w:rPr>
          <w:rFonts w:ascii="Arial" w:eastAsia="Tahoma" w:hAnsi="Arial" w:cs="Arial"/>
          <w:sz w:val="22"/>
          <w:szCs w:val="22"/>
        </w:rPr>
        <w:t>U</w:t>
      </w:r>
      <w:r w:rsidR="7C227FE8" w:rsidRPr="502DC7C9">
        <w:rPr>
          <w:rFonts w:ascii="Arial" w:eastAsia="Tahoma" w:hAnsi="Arial" w:cs="Arial"/>
          <w:sz w:val="22"/>
          <w:szCs w:val="22"/>
        </w:rPr>
        <w:t>E</w:t>
      </w:r>
      <w:r w:rsidRPr="502DC7C9">
        <w:rPr>
          <w:rFonts w:ascii="Arial" w:eastAsia="Tahoma" w:hAnsi="Arial" w:cs="Arial"/>
          <w:sz w:val="22"/>
          <w:szCs w:val="22"/>
        </w:rPr>
        <w:t xml:space="preserve">, </w:t>
      </w:r>
      <w:r w:rsidR="354DEDFC" w:rsidRPr="502DC7C9">
        <w:rPr>
          <w:rFonts w:ascii="Arial" w:eastAsia="Tahoma" w:hAnsi="Arial" w:cs="Arial"/>
          <w:sz w:val="22"/>
          <w:szCs w:val="22"/>
        </w:rPr>
        <w:t xml:space="preserve">que </w:t>
      </w:r>
      <w:r w:rsidRPr="502DC7C9">
        <w:rPr>
          <w:rFonts w:ascii="Arial" w:eastAsia="Tahoma" w:hAnsi="Arial" w:cs="Arial"/>
          <w:sz w:val="22"/>
          <w:szCs w:val="22"/>
        </w:rPr>
        <w:t>la question de la charge de la preuve de l’épuisement d</w:t>
      </w:r>
      <w:r w:rsidR="40646EA7" w:rsidRPr="502DC7C9">
        <w:rPr>
          <w:rFonts w:ascii="Arial" w:eastAsia="Tahoma" w:hAnsi="Arial" w:cs="Arial"/>
          <w:sz w:val="22"/>
          <w:szCs w:val="22"/>
        </w:rPr>
        <w:t>es</w:t>
      </w:r>
      <w:r w:rsidRPr="502DC7C9">
        <w:rPr>
          <w:rFonts w:ascii="Arial" w:eastAsia="Tahoma" w:hAnsi="Arial" w:cs="Arial"/>
          <w:sz w:val="22"/>
          <w:szCs w:val="22"/>
        </w:rPr>
        <w:t xml:space="preserve"> droit</w:t>
      </w:r>
      <w:r w:rsidR="3A0FBA26" w:rsidRPr="502DC7C9">
        <w:rPr>
          <w:rFonts w:ascii="Arial" w:eastAsia="Tahoma" w:hAnsi="Arial" w:cs="Arial"/>
          <w:sz w:val="22"/>
          <w:szCs w:val="22"/>
        </w:rPr>
        <w:t>s</w:t>
      </w:r>
      <w:r w:rsidRPr="502DC7C9">
        <w:rPr>
          <w:rFonts w:ascii="Arial" w:eastAsia="Tahoma" w:hAnsi="Arial" w:cs="Arial"/>
          <w:sz w:val="22"/>
          <w:szCs w:val="22"/>
        </w:rPr>
        <w:t xml:space="preserve"> de marque n’est </w:t>
      </w:r>
      <w:r w:rsidR="63078D70" w:rsidRPr="502DC7C9">
        <w:rPr>
          <w:rFonts w:ascii="Arial" w:eastAsia="Tahoma" w:hAnsi="Arial" w:cs="Arial"/>
          <w:sz w:val="22"/>
          <w:szCs w:val="22"/>
        </w:rPr>
        <w:t xml:space="preserve">pas </w:t>
      </w:r>
      <w:r w:rsidR="0A2BBE91" w:rsidRPr="502DC7C9">
        <w:rPr>
          <w:rFonts w:ascii="Arial" w:eastAsia="Tahoma" w:hAnsi="Arial" w:cs="Arial"/>
          <w:sz w:val="22"/>
          <w:szCs w:val="22"/>
        </w:rPr>
        <w:t xml:space="preserve">réglementée </w:t>
      </w:r>
      <w:r w:rsidR="63078D70" w:rsidRPr="502DC7C9">
        <w:rPr>
          <w:rFonts w:ascii="Arial" w:eastAsia="Tahoma" w:hAnsi="Arial" w:cs="Arial"/>
          <w:sz w:val="22"/>
          <w:szCs w:val="22"/>
        </w:rPr>
        <w:t>par les textes européens.</w:t>
      </w:r>
    </w:p>
    <w:p w14:paraId="3D0F709C" w14:textId="5BFA6AE1" w:rsidR="502DC7C9" w:rsidRDefault="22545119" w:rsidP="502DC7C9">
      <w:pPr>
        <w:spacing w:line="240" w:lineRule="auto"/>
        <w:jc w:val="both"/>
        <w:rPr>
          <w:rFonts w:ascii="Arial" w:eastAsia="Tahoma" w:hAnsi="Arial" w:cs="Arial"/>
          <w:sz w:val="22"/>
          <w:szCs w:val="22"/>
        </w:rPr>
      </w:pPr>
      <w:r w:rsidRPr="502DC7C9">
        <w:rPr>
          <w:rFonts w:ascii="Arial" w:eastAsia="Tahoma" w:hAnsi="Arial" w:cs="Arial"/>
          <w:sz w:val="22"/>
          <w:szCs w:val="22"/>
        </w:rPr>
        <w:t xml:space="preserve">La charge de la preuve de l’épuisement des droits de marque est donc régie par le droit national, </w:t>
      </w:r>
      <w:r w:rsidR="001C1823">
        <w:rPr>
          <w:rFonts w:ascii="Arial" w:eastAsia="Tahoma" w:hAnsi="Arial" w:cs="Arial"/>
          <w:sz w:val="22"/>
          <w:szCs w:val="22"/>
        </w:rPr>
        <w:t>à</w:t>
      </w:r>
      <w:r w:rsidR="10E8711E" w:rsidRPr="00FC7AB6">
        <w:rPr>
          <w:rFonts w:ascii="Arial" w:eastAsia="Tahoma" w:hAnsi="Arial" w:cs="Arial"/>
          <w:sz w:val="22"/>
          <w:szCs w:val="22"/>
        </w:rPr>
        <w:t xml:space="preserve"> </w:t>
      </w:r>
      <w:r w:rsidRPr="502DC7C9">
        <w:rPr>
          <w:rFonts w:ascii="Arial" w:eastAsia="Tahoma" w:hAnsi="Arial" w:cs="Arial"/>
          <w:sz w:val="22"/>
          <w:szCs w:val="22"/>
        </w:rPr>
        <w:t>savoir</w:t>
      </w:r>
      <w:r w:rsidR="1EE755B7" w:rsidRPr="502DC7C9">
        <w:rPr>
          <w:rFonts w:ascii="Arial" w:eastAsia="Tahoma" w:hAnsi="Arial" w:cs="Arial"/>
          <w:sz w:val="22"/>
          <w:szCs w:val="22"/>
        </w:rPr>
        <w:t xml:space="preserve"> </w:t>
      </w:r>
      <w:r w:rsidR="35DD18C9" w:rsidRPr="502DC7C9">
        <w:rPr>
          <w:rFonts w:ascii="Arial" w:eastAsia="Tahoma" w:hAnsi="Arial" w:cs="Arial"/>
          <w:sz w:val="22"/>
          <w:szCs w:val="22"/>
        </w:rPr>
        <w:t xml:space="preserve">en France </w:t>
      </w:r>
      <w:r w:rsidRPr="502DC7C9">
        <w:rPr>
          <w:rFonts w:ascii="Arial" w:eastAsia="Tahoma" w:hAnsi="Arial" w:cs="Arial"/>
          <w:sz w:val="22"/>
          <w:szCs w:val="22"/>
        </w:rPr>
        <w:t>par l’article 9 du C</w:t>
      </w:r>
      <w:r w:rsidR="034BDB62" w:rsidRPr="502DC7C9">
        <w:rPr>
          <w:rFonts w:ascii="Arial" w:eastAsia="Tahoma" w:hAnsi="Arial" w:cs="Arial"/>
          <w:sz w:val="22"/>
          <w:szCs w:val="22"/>
        </w:rPr>
        <w:t>ode de procédure civile (C</w:t>
      </w:r>
      <w:r w:rsidRPr="502DC7C9">
        <w:rPr>
          <w:rFonts w:ascii="Arial" w:eastAsia="Tahoma" w:hAnsi="Arial" w:cs="Arial"/>
          <w:sz w:val="22"/>
          <w:szCs w:val="22"/>
        </w:rPr>
        <w:t>PC</w:t>
      </w:r>
      <w:r w:rsidR="74DEA7B4" w:rsidRPr="502DC7C9">
        <w:rPr>
          <w:rFonts w:ascii="Arial" w:eastAsia="Tahoma" w:hAnsi="Arial" w:cs="Arial"/>
          <w:sz w:val="22"/>
          <w:szCs w:val="22"/>
        </w:rPr>
        <w:t>)</w:t>
      </w:r>
      <w:r w:rsidRPr="502DC7C9">
        <w:rPr>
          <w:rFonts w:ascii="Arial" w:eastAsia="Tahoma" w:hAnsi="Arial" w:cs="Arial"/>
          <w:sz w:val="22"/>
          <w:szCs w:val="22"/>
        </w:rPr>
        <w:t xml:space="preserve"> qui </w:t>
      </w:r>
      <w:r w:rsidR="00FC7AB6" w:rsidRPr="502DC7C9">
        <w:rPr>
          <w:rFonts w:ascii="Arial" w:eastAsia="Tahoma" w:hAnsi="Arial" w:cs="Arial"/>
          <w:sz w:val="22"/>
          <w:szCs w:val="22"/>
        </w:rPr>
        <w:t>édicte :</w:t>
      </w:r>
      <w:r w:rsidRPr="502DC7C9">
        <w:rPr>
          <w:rFonts w:ascii="Arial" w:eastAsia="Tahoma" w:hAnsi="Arial" w:cs="Arial"/>
          <w:sz w:val="22"/>
          <w:szCs w:val="22"/>
        </w:rPr>
        <w:t xml:space="preserve"> « </w:t>
      </w:r>
      <w:r w:rsidRPr="502DC7C9">
        <w:rPr>
          <w:rFonts w:ascii="Arial" w:eastAsia="Tahoma" w:hAnsi="Arial" w:cs="Arial"/>
          <w:i/>
          <w:iCs/>
          <w:sz w:val="22"/>
          <w:szCs w:val="22"/>
        </w:rPr>
        <w:t xml:space="preserve">Il incombe à chaque partie de prouver conformément à la loi les faits nécessaires au succès de sa prétention ». </w:t>
      </w:r>
    </w:p>
    <w:p w14:paraId="08DB81B8" w14:textId="559DF164" w:rsidR="0014264D" w:rsidRPr="005A387F" w:rsidRDefault="16D01064" w:rsidP="502DC7C9">
      <w:pPr>
        <w:spacing w:line="240" w:lineRule="auto"/>
        <w:jc w:val="both"/>
        <w:rPr>
          <w:rFonts w:ascii="Arial" w:eastAsia="Tahoma" w:hAnsi="Arial" w:cs="Arial"/>
          <w:sz w:val="22"/>
          <w:szCs w:val="22"/>
        </w:rPr>
      </w:pPr>
      <w:r w:rsidRPr="502DC7C9">
        <w:rPr>
          <w:rFonts w:ascii="Arial" w:eastAsia="Tahoma" w:hAnsi="Arial" w:cs="Arial"/>
          <w:sz w:val="22"/>
          <w:szCs w:val="22"/>
        </w:rPr>
        <w:lastRenderedPageBreak/>
        <w:t xml:space="preserve">La </w:t>
      </w:r>
      <w:r w:rsidR="22545119" w:rsidRPr="502DC7C9">
        <w:rPr>
          <w:rFonts w:ascii="Arial" w:eastAsia="Tahoma" w:hAnsi="Arial" w:cs="Arial"/>
          <w:sz w:val="22"/>
          <w:szCs w:val="22"/>
        </w:rPr>
        <w:t>charge de la preuve de l’épuisement du droit de marque incombe</w:t>
      </w:r>
      <w:r w:rsidR="77844F7F" w:rsidRPr="502DC7C9">
        <w:rPr>
          <w:rFonts w:ascii="Arial" w:eastAsia="Tahoma" w:hAnsi="Arial" w:cs="Arial"/>
          <w:sz w:val="22"/>
          <w:szCs w:val="22"/>
        </w:rPr>
        <w:t xml:space="preserve"> </w:t>
      </w:r>
      <w:r w:rsidR="00FC7AB6" w:rsidRPr="502DC7C9">
        <w:rPr>
          <w:rFonts w:ascii="Arial" w:eastAsia="Tahoma" w:hAnsi="Arial" w:cs="Arial"/>
          <w:sz w:val="22"/>
          <w:szCs w:val="22"/>
        </w:rPr>
        <w:t>donc à</w:t>
      </w:r>
      <w:r w:rsidR="22545119" w:rsidRPr="502DC7C9">
        <w:rPr>
          <w:rFonts w:ascii="Arial" w:eastAsia="Tahoma" w:hAnsi="Arial" w:cs="Arial"/>
          <w:sz w:val="22"/>
          <w:szCs w:val="22"/>
        </w:rPr>
        <w:t xml:space="preserve"> celui qui l’invoque</w:t>
      </w:r>
      <w:r w:rsidR="22997E11" w:rsidRPr="502DC7C9">
        <w:rPr>
          <w:rFonts w:ascii="Arial" w:eastAsia="Tahoma" w:hAnsi="Arial" w:cs="Arial"/>
          <w:sz w:val="22"/>
          <w:szCs w:val="22"/>
        </w:rPr>
        <w:t xml:space="preserve">. </w:t>
      </w:r>
      <w:r w:rsidR="266DA81B" w:rsidRPr="502DC7C9">
        <w:rPr>
          <w:rFonts w:ascii="Arial" w:eastAsia="Tahoma" w:hAnsi="Arial" w:cs="Arial"/>
          <w:sz w:val="22"/>
          <w:szCs w:val="22"/>
        </w:rPr>
        <w:t xml:space="preserve">En pratique, il est invoqué par le défendeur </w:t>
      </w:r>
      <w:r w:rsidR="5D3AF3DB" w:rsidRPr="502DC7C9">
        <w:rPr>
          <w:rFonts w:ascii="Arial" w:eastAsia="Tahoma" w:hAnsi="Arial" w:cs="Arial"/>
          <w:sz w:val="22"/>
          <w:szCs w:val="22"/>
        </w:rPr>
        <w:t xml:space="preserve">poursuivi en contrefaçon par le titulaire des droits. </w:t>
      </w:r>
    </w:p>
    <w:p w14:paraId="24317111" w14:textId="23030115" w:rsidR="0014264D" w:rsidRPr="005A387F" w:rsidRDefault="5D3AF3DB" w:rsidP="502DC7C9">
      <w:pPr>
        <w:spacing w:line="240" w:lineRule="auto"/>
        <w:jc w:val="both"/>
        <w:rPr>
          <w:rFonts w:ascii="Arial" w:eastAsia="Tahoma" w:hAnsi="Arial" w:cs="Arial"/>
          <w:sz w:val="22"/>
          <w:szCs w:val="22"/>
        </w:rPr>
      </w:pPr>
      <w:r w:rsidRPr="502DC7C9">
        <w:rPr>
          <w:rFonts w:ascii="Arial" w:eastAsia="Tahoma" w:hAnsi="Arial" w:cs="Arial"/>
          <w:sz w:val="22"/>
          <w:szCs w:val="22"/>
        </w:rPr>
        <w:t xml:space="preserve">Il doit prouver la mise sur le marché de chaque </w:t>
      </w:r>
      <w:r w:rsidR="2A484595" w:rsidRPr="502DC7C9">
        <w:rPr>
          <w:rFonts w:ascii="Arial" w:eastAsia="Tahoma" w:hAnsi="Arial" w:cs="Arial"/>
          <w:sz w:val="22"/>
          <w:szCs w:val="22"/>
        </w:rPr>
        <w:t xml:space="preserve">exemplaire des </w:t>
      </w:r>
      <w:r w:rsidRPr="502DC7C9">
        <w:rPr>
          <w:rFonts w:ascii="Arial" w:eastAsia="Tahoma" w:hAnsi="Arial" w:cs="Arial"/>
          <w:sz w:val="22"/>
          <w:szCs w:val="22"/>
        </w:rPr>
        <w:t>produit</w:t>
      </w:r>
      <w:r w:rsidR="5EF05618" w:rsidRPr="502DC7C9">
        <w:rPr>
          <w:rFonts w:ascii="Arial" w:eastAsia="Tahoma" w:hAnsi="Arial" w:cs="Arial"/>
          <w:sz w:val="22"/>
          <w:szCs w:val="22"/>
        </w:rPr>
        <w:t>s</w:t>
      </w:r>
      <w:r w:rsidRPr="502DC7C9">
        <w:rPr>
          <w:rFonts w:ascii="Arial" w:eastAsia="Tahoma" w:hAnsi="Arial" w:cs="Arial"/>
          <w:sz w:val="22"/>
          <w:szCs w:val="22"/>
        </w:rPr>
        <w:t xml:space="preserve"> concerné</w:t>
      </w:r>
      <w:r w:rsidR="63D0993A" w:rsidRPr="502DC7C9">
        <w:rPr>
          <w:rFonts w:ascii="Arial" w:eastAsia="Tahoma" w:hAnsi="Arial" w:cs="Arial"/>
          <w:sz w:val="22"/>
          <w:szCs w:val="22"/>
        </w:rPr>
        <w:t xml:space="preserve">s </w:t>
      </w:r>
      <w:r w:rsidRPr="502DC7C9">
        <w:rPr>
          <w:rFonts w:ascii="Arial" w:eastAsia="Tahoma" w:hAnsi="Arial" w:cs="Arial"/>
          <w:sz w:val="22"/>
          <w:szCs w:val="22"/>
        </w:rPr>
        <w:t>(</w:t>
      </w:r>
      <w:r w:rsidR="1E4F2AAD" w:rsidRPr="502DC7C9">
        <w:rPr>
          <w:rFonts w:ascii="Arial" w:eastAsia="Tahoma" w:hAnsi="Arial" w:cs="Arial"/>
          <w:sz w:val="22"/>
          <w:szCs w:val="22"/>
        </w:rPr>
        <w:t xml:space="preserve">CJCE, 1er juillet 1999, </w:t>
      </w:r>
      <w:proofErr w:type="spellStart"/>
      <w:r w:rsidR="1E4F2AAD" w:rsidRPr="502DC7C9">
        <w:rPr>
          <w:rFonts w:ascii="Arial" w:eastAsia="Tahoma" w:hAnsi="Arial" w:cs="Arial"/>
          <w:sz w:val="22"/>
          <w:szCs w:val="22"/>
        </w:rPr>
        <w:t>Sebago</w:t>
      </w:r>
      <w:proofErr w:type="spellEnd"/>
      <w:r w:rsidR="1E4F2AAD" w:rsidRPr="502DC7C9">
        <w:rPr>
          <w:rFonts w:ascii="Arial" w:eastAsia="Tahoma" w:hAnsi="Arial" w:cs="Arial"/>
          <w:sz w:val="22"/>
          <w:szCs w:val="22"/>
        </w:rPr>
        <w:t xml:space="preserve">, </w:t>
      </w:r>
      <w:proofErr w:type="spellStart"/>
      <w:r w:rsidR="1E4F2AAD" w:rsidRPr="502DC7C9">
        <w:rPr>
          <w:rFonts w:ascii="Arial" w:eastAsia="Tahoma" w:hAnsi="Arial" w:cs="Arial"/>
          <w:sz w:val="22"/>
          <w:szCs w:val="22"/>
        </w:rPr>
        <w:t>aff.</w:t>
      </w:r>
      <w:proofErr w:type="spellEnd"/>
      <w:r w:rsidR="1E4F2AAD" w:rsidRPr="502DC7C9">
        <w:rPr>
          <w:rFonts w:ascii="Arial" w:eastAsia="Tahoma" w:hAnsi="Arial" w:cs="Arial"/>
          <w:sz w:val="22"/>
          <w:szCs w:val="22"/>
        </w:rPr>
        <w:t xml:space="preserve"> C-173/98), </w:t>
      </w:r>
      <w:r w:rsidR="7691A3F8" w:rsidRPr="502DC7C9">
        <w:rPr>
          <w:rFonts w:ascii="Arial" w:eastAsia="Tahoma" w:hAnsi="Arial" w:cs="Arial"/>
          <w:sz w:val="22"/>
          <w:szCs w:val="22"/>
        </w:rPr>
        <w:t>et remonter l’ensemble de la cha</w:t>
      </w:r>
      <w:r w:rsidR="00FC7AB6">
        <w:rPr>
          <w:rFonts w:ascii="Arial" w:eastAsia="Tahoma" w:hAnsi="Arial" w:cs="Arial"/>
          <w:sz w:val="22"/>
          <w:szCs w:val="22"/>
        </w:rPr>
        <w:t>î</w:t>
      </w:r>
      <w:r w:rsidR="7691A3F8" w:rsidRPr="502DC7C9">
        <w:rPr>
          <w:rFonts w:ascii="Arial" w:eastAsia="Tahoma" w:hAnsi="Arial" w:cs="Arial"/>
          <w:sz w:val="22"/>
          <w:szCs w:val="22"/>
        </w:rPr>
        <w:t>ne de facturation</w:t>
      </w:r>
      <w:r w:rsidR="315BAD53" w:rsidRPr="502DC7C9">
        <w:rPr>
          <w:rFonts w:ascii="Arial" w:eastAsia="Tahoma" w:hAnsi="Arial" w:cs="Arial"/>
          <w:sz w:val="22"/>
          <w:szCs w:val="22"/>
        </w:rPr>
        <w:t xml:space="preserve"> jusqu’à la mise des produits sur le marché par le titulaire des droits ou avec son consentement</w:t>
      </w:r>
      <w:r w:rsidR="7691A3F8" w:rsidRPr="502DC7C9">
        <w:rPr>
          <w:rFonts w:ascii="Arial" w:eastAsia="Tahoma" w:hAnsi="Arial" w:cs="Arial"/>
          <w:sz w:val="22"/>
          <w:szCs w:val="22"/>
        </w:rPr>
        <w:t xml:space="preserve">, ce qui n’est pas aisé, puisqu’il peut y avoir eu de nombreux </w:t>
      </w:r>
      <w:r w:rsidR="2150CE05" w:rsidRPr="502DC7C9">
        <w:rPr>
          <w:rFonts w:ascii="Arial" w:eastAsia="Tahoma" w:hAnsi="Arial" w:cs="Arial"/>
          <w:sz w:val="22"/>
          <w:szCs w:val="22"/>
        </w:rPr>
        <w:t>revendeurs, et que leur identité relève du secret des affaires.</w:t>
      </w:r>
    </w:p>
    <w:p w14:paraId="5ED4747E" w14:textId="506526C7" w:rsidR="0014264D" w:rsidRPr="005A387F" w:rsidRDefault="22997E11" w:rsidP="005A387F">
      <w:pPr>
        <w:spacing w:line="240" w:lineRule="auto"/>
        <w:jc w:val="both"/>
        <w:rPr>
          <w:rFonts w:ascii="Arial" w:eastAsia="Tahoma" w:hAnsi="Arial" w:cs="Arial"/>
          <w:sz w:val="22"/>
          <w:szCs w:val="22"/>
        </w:rPr>
      </w:pPr>
      <w:r w:rsidRPr="502DC7C9">
        <w:rPr>
          <w:rFonts w:ascii="Arial" w:eastAsia="Tahoma" w:hAnsi="Arial" w:cs="Arial"/>
          <w:sz w:val="22"/>
          <w:szCs w:val="22"/>
        </w:rPr>
        <w:t>Ce principe</w:t>
      </w:r>
      <w:r w:rsidR="6E6F8CAD" w:rsidRPr="502DC7C9">
        <w:rPr>
          <w:rFonts w:ascii="Arial" w:eastAsia="Tahoma" w:hAnsi="Arial" w:cs="Arial"/>
          <w:sz w:val="22"/>
          <w:szCs w:val="22"/>
        </w:rPr>
        <w:t xml:space="preserve"> de charge de la preuve incombant à celui qui s’en prévaut</w:t>
      </w:r>
      <w:r w:rsidR="4B05A71D" w:rsidRPr="502DC7C9">
        <w:rPr>
          <w:rFonts w:ascii="Arial" w:eastAsia="Tahoma" w:hAnsi="Arial" w:cs="Arial"/>
          <w:sz w:val="22"/>
          <w:szCs w:val="22"/>
        </w:rPr>
        <w:t xml:space="preserve"> </w:t>
      </w:r>
      <w:r w:rsidR="794D6AF9" w:rsidRPr="502DC7C9">
        <w:rPr>
          <w:rFonts w:ascii="Arial" w:eastAsia="Tahoma" w:hAnsi="Arial" w:cs="Arial"/>
          <w:sz w:val="22"/>
          <w:szCs w:val="22"/>
        </w:rPr>
        <w:t xml:space="preserve">a </w:t>
      </w:r>
      <w:r w:rsidR="28165BD9" w:rsidRPr="502DC7C9">
        <w:rPr>
          <w:rFonts w:ascii="Arial" w:eastAsia="Tahoma" w:hAnsi="Arial" w:cs="Arial"/>
          <w:sz w:val="22"/>
          <w:szCs w:val="22"/>
        </w:rPr>
        <w:t xml:space="preserve">logiquement </w:t>
      </w:r>
      <w:r w:rsidR="7E0B680E" w:rsidRPr="502DC7C9">
        <w:rPr>
          <w:rFonts w:ascii="Arial" w:eastAsia="Tahoma" w:hAnsi="Arial" w:cs="Arial"/>
          <w:sz w:val="22"/>
          <w:szCs w:val="22"/>
        </w:rPr>
        <w:t xml:space="preserve">été jugé </w:t>
      </w:r>
      <w:r w:rsidR="7E0B680E" w:rsidRPr="00FC7AB6">
        <w:rPr>
          <w:rFonts w:ascii="Arial" w:eastAsia="Tahoma" w:hAnsi="Arial" w:cs="Arial"/>
          <w:sz w:val="22"/>
          <w:szCs w:val="22"/>
        </w:rPr>
        <w:t xml:space="preserve">compatible avec le droit communautaire et notamment </w:t>
      </w:r>
      <w:r w:rsidR="36F1340D" w:rsidRPr="00FC7AB6">
        <w:rPr>
          <w:rFonts w:ascii="Arial" w:eastAsia="Tahoma" w:hAnsi="Arial" w:cs="Arial"/>
          <w:sz w:val="22"/>
          <w:szCs w:val="22"/>
        </w:rPr>
        <w:t xml:space="preserve">avec les </w:t>
      </w:r>
      <w:r w:rsidR="7E0B680E" w:rsidRPr="00FC7AB6">
        <w:rPr>
          <w:rFonts w:ascii="Arial" w:eastAsia="Tahoma" w:hAnsi="Arial" w:cs="Arial"/>
          <w:sz w:val="22"/>
          <w:szCs w:val="22"/>
        </w:rPr>
        <w:t xml:space="preserve">articles 5 et 7 de la </w:t>
      </w:r>
      <w:r w:rsidR="38740AB3" w:rsidRPr="00FC7AB6">
        <w:rPr>
          <w:rFonts w:ascii="Arial" w:eastAsia="Tahoma" w:hAnsi="Arial" w:cs="Arial"/>
          <w:sz w:val="22"/>
          <w:szCs w:val="22"/>
        </w:rPr>
        <w:t>D</w:t>
      </w:r>
      <w:r w:rsidR="7E0B680E" w:rsidRPr="00FC7AB6">
        <w:rPr>
          <w:rFonts w:ascii="Arial" w:eastAsia="Tahoma" w:hAnsi="Arial" w:cs="Arial"/>
          <w:sz w:val="22"/>
          <w:szCs w:val="22"/>
        </w:rPr>
        <w:t xml:space="preserve">irective </w:t>
      </w:r>
      <w:r w:rsidR="3EDCF878" w:rsidRPr="00FC7AB6">
        <w:rPr>
          <w:rFonts w:ascii="Arial" w:eastAsia="Tahoma" w:hAnsi="Arial" w:cs="Arial"/>
          <w:sz w:val="22"/>
          <w:szCs w:val="22"/>
        </w:rPr>
        <w:t xml:space="preserve">(UE) 2015/2436 </w:t>
      </w:r>
      <w:r w:rsidR="1ECBC39F" w:rsidRPr="00FC7AB6">
        <w:rPr>
          <w:rFonts w:ascii="Arial" w:eastAsia="Tahoma" w:hAnsi="Arial" w:cs="Arial"/>
          <w:sz w:val="22"/>
          <w:szCs w:val="22"/>
        </w:rPr>
        <w:t xml:space="preserve">du 16 décembre 2015 </w:t>
      </w:r>
      <w:r w:rsidR="7E0B680E" w:rsidRPr="502DC7C9">
        <w:rPr>
          <w:rFonts w:ascii="Arial" w:eastAsia="Tahoma" w:hAnsi="Arial" w:cs="Arial"/>
          <w:sz w:val="22"/>
          <w:szCs w:val="22"/>
        </w:rPr>
        <w:t>(</w:t>
      </w:r>
      <w:r w:rsidR="6B3E3207" w:rsidRPr="502DC7C9">
        <w:rPr>
          <w:rFonts w:ascii="Arial" w:eastAsia="Tahoma" w:hAnsi="Arial" w:cs="Arial"/>
          <w:sz w:val="22"/>
          <w:szCs w:val="22"/>
        </w:rPr>
        <w:t>V</w:t>
      </w:r>
      <w:r w:rsidR="64B38ADA" w:rsidRPr="502DC7C9">
        <w:rPr>
          <w:rFonts w:ascii="Arial" w:eastAsia="Tahoma" w:hAnsi="Arial" w:cs="Arial"/>
          <w:sz w:val="22"/>
          <w:szCs w:val="22"/>
        </w:rPr>
        <w:t>.</w:t>
      </w:r>
      <w:r w:rsidR="7E0B680E" w:rsidRPr="502DC7C9">
        <w:rPr>
          <w:rFonts w:ascii="Arial" w:eastAsia="Tahoma" w:hAnsi="Arial" w:cs="Arial"/>
          <w:sz w:val="22"/>
          <w:szCs w:val="22"/>
        </w:rPr>
        <w:t xml:space="preserve"> en en sens</w:t>
      </w:r>
      <w:r w:rsidR="4EA635B0" w:rsidRPr="502DC7C9">
        <w:rPr>
          <w:rFonts w:ascii="Arial" w:eastAsia="Tahoma" w:hAnsi="Arial" w:cs="Arial"/>
          <w:sz w:val="22"/>
          <w:szCs w:val="22"/>
        </w:rPr>
        <w:t xml:space="preserve"> : CJUE, 8 avril 2003,</w:t>
      </w:r>
      <w:r w:rsidR="3E0BBC34" w:rsidRPr="502DC7C9">
        <w:rPr>
          <w:rFonts w:ascii="Arial" w:eastAsia="Tahoma" w:hAnsi="Arial" w:cs="Arial"/>
          <w:sz w:val="22"/>
          <w:szCs w:val="22"/>
        </w:rPr>
        <w:t xml:space="preserve"> </w:t>
      </w:r>
      <w:r w:rsidR="7B58D05D" w:rsidRPr="502DC7C9">
        <w:rPr>
          <w:rFonts w:ascii="Arial" w:eastAsia="Tahoma" w:hAnsi="Arial" w:cs="Arial"/>
          <w:sz w:val="22"/>
          <w:szCs w:val="22"/>
        </w:rPr>
        <w:t xml:space="preserve">Van </w:t>
      </w:r>
      <w:proofErr w:type="spellStart"/>
      <w:r w:rsidR="7B58D05D" w:rsidRPr="502DC7C9">
        <w:rPr>
          <w:rFonts w:ascii="Arial" w:eastAsia="Tahoma" w:hAnsi="Arial" w:cs="Arial"/>
          <w:sz w:val="22"/>
          <w:szCs w:val="22"/>
        </w:rPr>
        <w:t>Doren</w:t>
      </w:r>
      <w:proofErr w:type="spellEnd"/>
      <w:r w:rsidR="7B58D05D" w:rsidRPr="502DC7C9">
        <w:rPr>
          <w:rFonts w:ascii="Arial" w:eastAsia="Tahoma" w:hAnsi="Arial" w:cs="Arial"/>
          <w:sz w:val="22"/>
          <w:szCs w:val="22"/>
        </w:rPr>
        <w:t xml:space="preserve">, </w:t>
      </w:r>
      <w:proofErr w:type="spellStart"/>
      <w:r w:rsidR="7B58D05D" w:rsidRPr="502DC7C9">
        <w:rPr>
          <w:rFonts w:ascii="Arial" w:eastAsia="Tahoma" w:hAnsi="Arial" w:cs="Arial"/>
          <w:sz w:val="22"/>
          <w:szCs w:val="22"/>
        </w:rPr>
        <w:t>aff.</w:t>
      </w:r>
      <w:proofErr w:type="spellEnd"/>
      <w:r w:rsidR="7B58D05D" w:rsidRPr="502DC7C9">
        <w:rPr>
          <w:rFonts w:ascii="Arial" w:eastAsia="Tahoma" w:hAnsi="Arial" w:cs="Arial"/>
          <w:sz w:val="22"/>
          <w:szCs w:val="22"/>
        </w:rPr>
        <w:t xml:space="preserve"> C-244/00, </w:t>
      </w:r>
      <w:r w:rsidR="2529D293" w:rsidRPr="502DC7C9">
        <w:rPr>
          <w:rFonts w:ascii="Arial" w:eastAsia="Tahoma" w:hAnsi="Arial" w:cs="Arial"/>
          <w:sz w:val="22"/>
          <w:szCs w:val="22"/>
        </w:rPr>
        <w:t>§</w:t>
      </w:r>
      <w:r w:rsidR="7B58D05D" w:rsidRPr="502DC7C9">
        <w:rPr>
          <w:rFonts w:ascii="Arial" w:eastAsia="Tahoma" w:hAnsi="Arial" w:cs="Arial"/>
          <w:sz w:val="22"/>
          <w:szCs w:val="22"/>
        </w:rPr>
        <w:t>42)</w:t>
      </w:r>
      <w:r w:rsidR="2A54FD81" w:rsidRPr="502DC7C9">
        <w:rPr>
          <w:rFonts w:ascii="Arial" w:eastAsia="Tahoma" w:hAnsi="Arial" w:cs="Arial"/>
          <w:sz w:val="22"/>
          <w:szCs w:val="22"/>
        </w:rPr>
        <w:t>.</w:t>
      </w:r>
    </w:p>
    <w:p w14:paraId="1785EB61" w14:textId="2D77F05E" w:rsidR="0014264D" w:rsidRPr="005A387F" w:rsidRDefault="2E44B4F0" w:rsidP="005A387F">
      <w:pPr>
        <w:spacing w:line="240" w:lineRule="auto"/>
        <w:jc w:val="both"/>
        <w:rPr>
          <w:rFonts w:ascii="Arial" w:eastAsia="Tahoma" w:hAnsi="Arial" w:cs="Arial"/>
          <w:sz w:val="22"/>
          <w:szCs w:val="22"/>
        </w:rPr>
      </w:pPr>
      <w:r w:rsidRPr="70CDFA92">
        <w:rPr>
          <w:rFonts w:ascii="Arial" w:eastAsia="Tahoma" w:hAnsi="Arial" w:cs="Arial"/>
          <w:sz w:val="22"/>
          <w:szCs w:val="22"/>
        </w:rPr>
        <w:t xml:space="preserve">Il </w:t>
      </w:r>
      <w:r w:rsidR="56D466B6" w:rsidRPr="70CDFA92">
        <w:rPr>
          <w:rFonts w:ascii="Arial" w:eastAsia="Tahoma" w:hAnsi="Arial" w:cs="Arial"/>
          <w:sz w:val="22"/>
          <w:szCs w:val="22"/>
        </w:rPr>
        <w:t>est également appliqué par la jurisprudence française</w:t>
      </w:r>
      <w:r w:rsidR="001C1823">
        <w:rPr>
          <w:rFonts w:ascii="Arial" w:eastAsia="Tahoma" w:hAnsi="Arial" w:cs="Arial"/>
          <w:sz w:val="22"/>
          <w:szCs w:val="22"/>
        </w:rPr>
        <w:t xml:space="preserve">, </w:t>
      </w:r>
      <w:r w:rsidR="5DA198F0" w:rsidRPr="70CDFA92">
        <w:rPr>
          <w:rFonts w:ascii="Arial" w:eastAsia="Tahoma" w:hAnsi="Arial" w:cs="Arial"/>
          <w:sz w:val="22"/>
          <w:szCs w:val="22"/>
        </w:rPr>
        <w:t>cassant un arrêt pour renversement de la charge de la preuve aux motifs que :</w:t>
      </w:r>
    </w:p>
    <w:p w14:paraId="07A3A768" w14:textId="09A9035C" w:rsidR="0014264D" w:rsidRPr="005A387F" w:rsidRDefault="5DA198F0" w:rsidP="005A387F">
      <w:pPr>
        <w:spacing w:line="240" w:lineRule="auto"/>
        <w:ind w:left="708"/>
        <w:jc w:val="both"/>
        <w:rPr>
          <w:rFonts w:ascii="Arial" w:eastAsia="Tahoma" w:hAnsi="Arial" w:cs="Arial"/>
          <w:sz w:val="22"/>
          <w:szCs w:val="22"/>
        </w:rPr>
      </w:pPr>
      <w:r w:rsidRPr="70CDFA92">
        <w:rPr>
          <w:rFonts w:ascii="Arial" w:eastAsia="Tahoma" w:hAnsi="Arial" w:cs="Arial"/>
          <w:sz w:val="22"/>
          <w:szCs w:val="22"/>
        </w:rPr>
        <w:t>«</w:t>
      </w:r>
      <w:r w:rsidRPr="70CDFA92">
        <w:rPr>
          <w:rFonts w:ascii="Arial" w:eastAsia="Tahoma" w:hAnsi="Arial" w:cs="Arial"/>
          <w:i/>
          <w:iCs/>
          <w:sz w:val="22"/>
          <w:szCs w:val="22"/>
        </w:rPr>
        <w:t> Attendu qu'en statuant ainsi, alors que la preuve de l'épuisement du droit de marque incombe à celui qui l'allègue, la cour d'appel a violé les textes susvisés »</w:t>
      </w:r>
      <w:r w:rsidR="6594508F" w:rsidRPr="70CDFA92">
        <w:rPr>
          <w:rFonts w:ascii="Arial" w:eastAsia="Tahoma" w:hAnsi="Arial" w:cs="Arial"/>
          <w:i/>
          <w:iCs/>
          <w:sz w:val="22"/>
          <w:szCs w:val="22"/>
        </w:rPr>
        <w:t xml:space="preserve"> (</w:t>
      </w:r>
      <w:r w:rsidR="001C1823" w:rsidRPr="70CDFA92">
        <w:rPr>
          <w:rFonts w:ascii="Arial" w:eastAsia="Tahoma" w:hAnsi="Arial" w:cs="Arial"/>
          <w:sz w:val="22"/>
          <w:szCs w:val="22"/>
        </w:rPr>
        <w:t>Cass., Com., 29 janvier 2002</w:t>
      </w:r>
      <w:r w:rsidR="001C1823">
        <w:rPr>
          <w:rFonts w:ascii="Arial" w:eastAsia="Tahoma" w:hAnsi="Arial" w:cs="Arial"/>
          <w:sz w:val="22"/>
          <w:szCs w:val="22"/>
        </w:rPr>
        <w:t xml:space="preserve">, </w:t>
      </w:r>
      <w:r w:rsidR="001C1823" w:rsidRPr="70CDFA92">
        <w:rPr>
          <w:rFonts w:ascii="Arial" w:eastAsia="Tahoma" w:hAnsi="Arial" w:cs="Arial"/>
          <w:sz w:val="22"/>
          <w:szCs w:val="22"/>
        </w:rPr>
        <w:t>Parfums Nina Ricci c/ Thibault, n° 222 F-D</w:t>
      </w:r>
      <w:r w:rsidR="00FC7AB6">
        <w:rPr>
          <w:rFonts w:ascii="Arial" w:eastAsia="Tahoma" w:hAnsi="Arial" w:cs="Arial"/>
          <w:sz w:val="22"/>
          <w:szCs w:val="22"/>
        </w:rPr>
        <w:t>)</w:t>
      </w:r>
      <w:r w:rsidRPr="70CDFA92">
        <w:rPr>
          <w:rFonts w:ascii="Arial" w:eastAsia="Tahoma" w:hAnsi="Arial" w:cs="Arial"/>
          <w:i/>
          <w:iCs/>
          <w:sz w:val="22"/>
          <w:szCs w:val="22"/>
        </w:rPr>
        <w:t xml:space="preserve">. </w:t>
      </w:r>
    </w:p>
    <w:p w14:paraId="2C59F8FB" w14:textId="369360A1" w:rsidR="0014264D" w:rsidRPr="005A387F" w:rsidRDefault="3F613CE1" w:rsidP="005A387F">
      <w:pPr>
        <w:spacing w:line="240" w:lineRule="auto"/>
        <w:jc w:val="both"/>
        <w:rPr>
          <w:rFonts w:ascii="Arial" w:eastAsia="Tahoma" w:hAnsi="Arial" w:cs="Arial"/>
          <w:sz w:val="22"/>
          <w:szCs w:val="22"/>
        </w:rPr>
      </w:pPr>
      <w:r w:rsidRPr="502DC7C9">
        <w:rPr>
          <w:rFonts w:ascii="Arial" w:eastAsia="Tahoma" w:hAnsi="Arial" w:cs="Arial"/>
          <w:sz w:val="22"/>
          <w:szCs w:val="22"/>
        </w:rPr>
        <w:t>Dans le même sens</w:t>
      </w:r>
      <w:r w:rsidR="22545119" w:rsidRPr="502DC7C9">
        <w:rPr>
          <w:rFonts w:ascii="Arial" w:eastAsia="Tahoma" w:hAnsi="Arial" w:cs="Arial"/>
          <w:sz w:val="22"/>
          <w:szCs w:val="22"/>
        </w:rPr>
        <w:t xml:space="preserve">, la Cour de cassation </w:t>
      </w:r>
      <w:r w:rsidR="633C166F" w:rsidRPr="502DC7C9">
        <w:rPr>
          <w:rFonts w:ascii="Arial" w:eastAsia="Tahoma" w:hAnsi="Arial" w:cs="Arial"/>
          <w:sz w:val="22"/>
          <w:szCs w:val="22"/>
        </w:rPr>
        <w:t xml:space="preserve">a, </w:t>
      </w:r>
      <w:r w:rsidR="22545119" w:rsidRPr="502DC7C9">
        <w:rPr>
          <w:rFonts w:ascii="Arial" w:eastAsia="Tahoma" w:hAnsi="Arial" w:cs="Arial"/>
          <w:sz w:val="22"/>
          <w:szCs w:val="22"/>
        </w:rPr>
        <w:t xml:space="preserve">dans son arrêt du 3 mai </w:t>
      </w:r>
      <w:r w:rsidR="00845E73" w:rsidRPr="502DC7C9">
        <w:rPr>
          <w:rFonts w:ascii="Arial" w:eastAsia="Tahoma" w:hAnsi="Arial" w:cs="Arial"/>
          <w:sz w:val="22"/>
          <w:szCs w:val="22"/>
        </w:rPr>
        <w:t>2018, cassé</w:t>
      </w:r>
      <w:r w:rsidR="22545119" w:rsidRPr="502DC7C9">
        <w:rPr>
          <w:rFonts w:ascii="Arial" w:eastAsia="Tahoma" w:hAnsi="Arial" w:cs="Arial"/>
          <w:sz w:val="22"/>
          <w:szCs w:val="22"/>
        </w:rPr>
        <w:t xml:space="preserve"> un arrêt d’appel pour défaut de base légale au motif que : </w:t>
      </w:r>
    </w:p>
    <w:p w14:paraId="12B17181" w14:textId="511876D7" w:rsidR="0014264D" w:rsidRPr="005A387F" w:rsidRDefault="7B58D05D" w:rsidP="502DC7C9">
      <w:pPr>
        <w:spacing w:line="240" w:lineRule="auto"/>
        <w:ind w:left="708"/>
        <w:jc w:val="both"/>
        <w:rPr>
          <w:rFonts w:ascii="Arial" w:eastAsia="Tahoma" w:hAnsi="Arial" w:cs="Arial"/>
          <w:i/>
          <w:iCs/>
          <w:sz w:val="22"/>
          <w:szCs w:val="22"/>
        </w:rPr>
      </w:pPr>
      <w:r w:rsidRPr="502DC7C9">
        <w:rPr>
          <w:rFonts w:ascii="Arial" w:eastAsia="Tahoma" w:hAnsi="Arial" w:cs="Arial"/>
          <w:i/>
          <w:iCs/>
          <w:sz w:val="22"/>
          <w:szCs w:val="22"/>
        </w:rPr>
        <w:t xml:space="preserve">« pour dire que la société Auchan n'a pas commis des actes de contrefaçon des marques « Converse </w:t>
      </w:r>
      <w:r w:rsidR="6BC041BB" w:rsidRPr="502DC7C9">
        <w:rPr>
          <w:rFonts w:ascii="Arial" w:eastAsia="Tahoma" w:hAnsi="Arial" w:cs="Arial"/>
          <w:i/>
          <w:iCs/>
          <w:sz w:val="22"/>
          <w:szCs w:val="22"/>
        </w:rPr>
        <w:t xml:space="preserve">(...) </w:t>
      </w:r>
      <w:r w:rsidR="5A7FF936" w:rsidRPr="502DC7C9">
        <w:rPr>
          <w:rFonts w:ascii="Arial" w:eastAsia="Tahoma" w:hAnsi="Arial" w:cs="Arial"/>
          <w:i/>
          <w:iCs/>
          <w:sz w:val="22"/>
          <w:szCs w:val="22"/>
        </w:rPr>
        <w:t xml:space="preserve"> et </w:t>
      </w:r>
      <w:r w:rsidRPr="502DC7C9">
        <w:rPr>
          <w:rFonts w:ascii="Arial" w:eastAsia="Tahoma" w:hAnsi="Arial" w:cs="Arial"/>
          <w:i/>
          <w:iCs/>
          <w:sz w:val="22"/>
          <w:szCs w:val="22"/>
        </w:rPr>
        <w:t xml:space="preserve">rejeter les demandes de dommages-intérêts formées par les sociétés Converse, Royer sport et All Star, l'arrêt retient que ces sociétés, ne démontrant pas que les chaussures litigieuses ne sont pas authentiques (…) Qu’en  se bornant à retenir que les demanderesses à l'action en contrefaçon n'établissaient pas le défaut d'authenticité des produits en cause, </w:t>
      </w:r>
      <w:r w:rsidRPr="502DC7C9">
        <w:rPr>
          <w:rFonts w:ascii="Arial" w:eastAsia="Tahoma" w:hAnsi="Arial" w:cs="Arial"/>
          <w:b/>
          <w:bCs/>
          <w:i/>
          <w:iCs/>
          <w:sz w:val="22"/>
          <w:szCs w:val="22"/>
        </w:rPr>
        <w:t>sans rechercher, comme elle y était invitée, si, de son côté, la société Auchan rapportait la preuve de l'épuisement des droits qu'elle invoquait comme moyen de défense,</w:t>
      </w:r>
      <w:r w:rsidRPr="502DC7C9">
        <w:rPr>
          <w:rFonts w:ascii="Arial" w:eastAsia="Tahoma" w:hAnsi="Arial" w:cs="Arial"/>
          <w:i/>
          <w:iCs/>
          <w:sz w:val="22"/>
          <w:szCs w:val="22"/>
        </w:rPr>
        <w:t xml:space="preserve"> sauf à démontrer, pour échapper à cette</w:t>
      </w:r>
      <w:r w:rsidRPr="502DC7C9">
        <w:rPr>
          <w:rFonts w:ascii="Arial" w:eastAsia="Tahoma" w:hAnsi="Arial" w:cs="Arial"/>
          <w:sz w:val="22"/>
          <w:szCs w:val="22"/>
        </w:rPr>
        <w:t xml:space="preserve"> preuve, l</w:t>
      </w:r>
      <w:r w:rsidRPr="502DC7C9">
        <w:rPr>
          <w:rFonts w:ascii="Arial" w:eastAsia="Tahoma" w:hAnsi="Arial" w:cs="Arial"/>
          <w:i/>
          <w:iCs/>
          <w:sz w:val="22"/>
          <w:szCs w:val="22"/>
        </w:rPr>
        <w:t>'existence d'un risque réel de cloisonnement des marchés nationaux, la cour d'appel a privé sa décision de base légale »</w:t>
      </w:r>
      <w:r w:rsidR="07B5DE02" w:rsidRPr="502DC7C9">
        <w:rPr>
          <w:rFonts w:ascii="Arial" w:eastAsia="Tahoma" w:hAnsi="Arial" w:cs="Arial"/>
          <w:i/>
          <w:iCs/>
          <w:sz w:val="22"/>
          <w:szCs w:val="22"/>
        </w:rPr>
        <w:t xml:space="preserve"> </w:t>
      </w:r>
      <w:r w:rsidR="07B5DE02" w:rsidRPr="502DC7C9">
        <w:rPr>
          <w:rFonts w:ascii="Arial" w:eastAsia="Tahoma" w:hAnsi="Arial" w:cs="Arial"/>
          <w:sz w:val="22"/>
          <w:szCs w:val="22"/>
        </w:rPr>
        <w:t>(Cass., Com., 3 mai 2018, n°</w:t>
      </w:r>
      <w:r w:rsidR="3F2DBCFB" w:rsidRPr="502DC7C9">
        <w:rPr>
          <w:rFonts w:ascii="Arial" w:eastAsia="Tahoma" w:hAnsi="Arial" w:cs="Arial"/>
          <w:sz w:val="22"/>
          <w:szCs w:val="22"/>
        </w:rPr>
        <w:t xml:space="preserve"> </w:t>
      </w:r>
      <w:r w:rsidR="07B5DE02" w:rsidRPr="502DC7C9">
        <w:rPr>
          <w:rFonts w:ascii="Arial" w:eastAsia="Tahoma" w:hAnsi="Arial" w:cs="Arial"/>
          <w:sz w:val="22"/>
          <w:szCs w:val="22"/>
        </w:rPr>
        <w:t>16-21.072</w:t>
      </w:r>
      <w:r w:rsidR="1D5E4CD3" w:rsidRPr="502DC7C9">
        <w:rPr>
          <w:rFonts w:ascii="Arial" w:eastAsia="Tahoma" w:hAnsi="Arial" w:cs="Arial"/>
          <w:sz w:val="22"/>
          <w:szCs w:val="22"/>
        </w:rPr>
        <w:t xml:space="preserve">. </w:t>
      </w:r>
      <w:r w:rsidR="0E3A4C7B" w:rsidRPr="502DC7C9">
        <w:rPr>
          <w:rFonts w:ascii="Arial" w:eastAsia="Tahoma" w:hAnsi="Arial" w:cs="Arial"/>
          <w:sz w:val="22"/>
          <w:szCs w:val="22"/>
        </w:rPr>
        <w:t>V. également</w:t>
      </w:r>
      <w:r w:rsidR="1D5E4CD3" w:rsidRPr="502DC7C9">
        <w:rPr>
          <w:rFonts w:ascii="Arial" w:eastAsia="Tahoma" w:hAnsi="Arial" w:cs="Arial"/>
          <w:sz w:val="22"/>
          <w:szCs w:val="22"/>
        </w:rPr>
        <w:t>, pour une application plus récente : Tribunal judiciaire de Paris, 19 décembre 2024, n°</w:t>
      </w:r>
      <w:r w:rsidR="0831EFA5" w:rsidRPr="502DC7C9">
        <w:rPr>
          <w:rFonts w:ascii="Arial" w:eastAsia="Tahoma" w:hAnsi="Arial" w:cs="Arial"/>
          <w:sz w:val="22"/>
          <w:szCs w:val="22"/>
        </w:rPr>
        <w:t xml:space="preserve"> </w:t>
      </w:r>
      <w:r w:rsidR="1D5E4CD3" w:rsidRPr="502DC7C9">
        <w:rPr>
          <w:rFonts w:ascii="Arial" w:eastAsia="Tahoma" w:hAnsi="Arial" w:cs="Arial"/>
          <w:sz w:val="22"/>
          <w:szCs w:val="22"/>
        </w:rPr>
        <w:t>22/12857</w:t>
      </w:r>
      <w:r w:rsidR="07B5DE02" w:rsidRPr="502DC7C9">
        <w:rPr>
          <w:rFonts w:ascii="Arial" w:eastAsia="Tahoma" w:hAnsi="Arial" w:cs="Arial"/>
          <w:sz w:val="22"/>
          <w:szCs w:val="22"/>
        </w:rPr>
        <w:t>)</w:t>
      </w:r>
      <w:r w:rsidRPr="502DC7C9">
        <w:rPr>
          <w:rFonts w:ascii="Arial" w:eastAsia="Tahoma" w:hAnsi="Arial" w:cs="Arial"/>
          <w:sz w:val="22"/>
          <w:szCs w:val="22"/>
        </w:rPr>
        <w:t xml:space="preserve">. </w:t>
      </w:r>
    </w:p>
    <w:p w14:paraId="3C5C1DCE" w14:textId="3FBB4D02" w:rsidR="0014264D" w:rsidRPr="005A387F" w:rsidRDefault="22545119" w:rsidP="005A387F">
      <w:pPr>
        <w:spacing w:line="240" w:lineRule="auto"/>
        <w:jc w:val="both"/>
        <w:rPr>
          <w:rFonts w:ascii="Arial" w:eastAsia="Tahoma" w:hAnsi="Arial" w:cs="Arial"/>
          <w:sz w:val="22"/>
          <w:szCs w:val="22"/>
        </w:rPr>
      </w:pPr>
      <w:r w:rsidRPr="502DC7C9">
        <w:rPr>
          <w:rFonts w:ascii="Arial" w:eastAsia="Tahoma" w:hAnsi="Arial" w:cs="Arial"/>
          <w:sz w:val="22"/>
          <w:szCs w:val="22"/>
        </w:rPr>
        <w:t xml:space="preserve">Comme le rappelle </w:t>
      </w:r>
      <w:r w:rsidR="3F613CE1" w:rsidRPr="502DC7C9">
        <w:rPr>
          <w:rFonts w:ascii="Arial" w:eastAsia="Tahoma" w:hAnsi="Arial" w:cs="Arial"/>
          <w:sz w:val="22"/>
          <w:szCs w:val="22"/>
        </w:rPr>
        <w:t>l’</w:t>
      </w:r>
      <w:r w:rsidR="3286CB7B" w:rsidRPr="502DC7C9">
        <w:rPr>
          <w:rFonts w:ascii="Arial" w:eastAsia="Tahoma" w:hAnsi="Arial" w:cs="Arial"/>
          <w:sz w:val="22"/>
          <w:szCs w:val="22"/>
        </w:rPr>
        <w:t>a</w:t>
      </w:r>
      <w:r w:rsidR="3F613CE1" w:rsidRPr="502DC7C9">
        <w:rPr>
          <w:rFonts w:ascii="Arial" w:eastAsia="Tahoma" w:hAnsi="Arial" w:cs="Arial"/>
          <w:sz w:val="22"/>
          <w:szCs w:val="22"/>
        </w:rPr>
        <w:t xml:space="preserve">rrêt précité, </w:t>
      </w:r>
      <w:r w:rsidRPr="502DC7C9">
        <w:rPr>
          <w:rFonts w:ascii="Arial" w:eastAsia="Tahoma" w:hAnsi="Arial" w:cs="Arial"/>
          <w:sz w:val="22"/>
          <w:szCs w:val="22"/>
        </w:rPr>
        <w:t xml:space="preserve">cette charge de la preuve peut </w:t>
      </w:r>
      <w:r w:rsidR="00FC7AB6" w:rsidRPr="502DC7C9">
        <w:rPr>
          <w:rFonts w:ascii="Arial" w:eastAsia="Tahoma" w:hAnsi="Arial" w:cs="Arial"/>
          <w:sz w:val="22"/>
          <w:szCs w:val="22"/>
        </w:rPr>
        <w:t>être aménagée</w:t>
      </w:r>
      <w:r w:rsidRPr="502DC7C9">
        <w:rPr>
          <w:rFonts w:ascii="Arial" w:eastAsia="Tahoma" w:hAnsi="Arial" w:cs="Arial"/>
          <w:sz w:val="22"/>
          <w:szCs w:val="22"/>
        </w:rPr>
        <w:t> </w:t>
      </w:r>
      <w:r w:rsidR="004A36FB" w:rsidRPr="502DC7C9">
        <w:rPr>
          <w:rFonts w:ascii="Arial" w:eastAsia="Tahoma" w:hAnsi="Arial" w:cs="Arial"/>
          <w:sz w:val="22"/>
          <w:szCs w:val="22"/>
        </w:rPr>
        <w:t xml:space="preserve">en </w:t>
      </w:r>
      <w:r w:rsidRPr="502DC7C9">
        <w:rPr>
          <w:rFonts w:ascii="Arial" w:eastAsia="Tahoma" w:hAnsi="Arial" w:cs="Arial"/>
          <w:sz w:val="22"/>
          <w:szCs w:val="22"/>
        </w:rPr>
        <w:t>cas de risque de cloisonnement des marchés,</w:t>
      </w:r>
      <w:r w:rsidR="2F92A25C" w:rsidRPr="502DC7C9">
        <w:rPr>
          <w:rFonts w:ascii="Arial" w:eastAsia="Tahoma" w:hAnsi="Arial" w:cs="Arial"/>
          <w:sz w:val="22"/>
          <w:szCs w:val="22"/>
        </w:rPr>
        <w:t xml:space="preserve"> comme il sera développé ci-après.</w:t>
      </w:r>
      <w:r w:rsidRPr="502DC7C9">
        <w:rPr>
          <w:rFonts w:ascii="Arial" w:eastAsia="Tahoma" w:hAnsi="Arial" w:cs="Arial"/>
          <w:sz w:val="22"/>
          <w:szCs w:val="22"/>
        </w:rPr>
        <w:t xml:space="preserve"> </w:t>
      </w:r>
    </w:p>
    <w:p w14:paraId="34F04DAA" w14:textId="77777777" w:rsidR="0014264D" w:rsidRPr="005A387F" w:rsidRDefault="0014264D" w:rsidP="005A387F">
      <w:pPr>
        <w:spacing w:line="240" w:lineRule="auto"/>
        <w:jc w:val="both"/>
        <w:rPr>
          <w:rFonts w:ascii="Arial" w:eastAsia="Tahoma" w:hAnsi="Arial" w:cs="Arial"/>
          <w:sz w:val="22"/>
          <w:szCs w:val="22"/>
        </w:rPr>
      </w:pPr>
    </w:p>
    <w:p w14:paraId="01E046D5" w14:textId="77884356" w:rsidR="0014264D" w:rsidRDefault="4557A99B" w:rsidP="005A387F">
      <w:pPr>
        <w:pStyle w:val="Question"/>
      </w:pPr>
      <w:r w:rsidRPr="005A387F">
        <w:t>La charge de la preuve peut-elle être transférée à l'autre partie et, dans l'affirmative, dans quelles circonstances ?</w:t>
      </w:r>
    </w:p>
    <w:p w14:paraId="331C6CC5" w14:textId="77777777" w:rsidR="005A387F" w:rsidRPr="005A387F" w:rsidRDefault="005A387F" w:rsidP="005A387F">
      <w:pPr>
        <w:pStyle w:val="Question"/>
        <w:numPr>
          <w:ilvl w:val="0"/>
          <w:numId w:val="0"/>
        </w:numPr>
      </w:pPr>
    </w:p>
    <w:p w14:paraId="140A0537" w14:textId="77959286" w:rsidR="0014264D" w:rsidRPr="005A387F" w:rsidRDefault="7E0B680E" w:rsidP="005A387F">
      <w:pPr>
        <w:spacing w:line="240" w:lineRule="auto"/>
        <w:jc w:val="both"/>
        <w:rPr>
          <w:rFonts w:ascii="Arial" w:eastAsia="Tahoma" w:hAnsi="Arial" w:cs="Arial"/>
          <w:sz w:val="22"/>
          <w:szCs w:val="22"/>
        </w:rPr>
      </w:pPr>
      <w:r w:rsidRPr="502DC7C9">
        <w:rPr>
          <w:rFonts w:ascii="Arial" w:eastAsia="Tahoma" w:hAnsi="Arial" w:cs="Arial"/>
          <w:sz w:val="22"/>
          <w:szCs w:val="22"/>
        </w:rPr>
        <w:t xml:space="preserve">Aucun </w:t>
      </w:r>
      <w:r w:rsidR="3F54ACA6" w:rsidRPr="502DC7C9">
        <w:rPr>
          <w:rFonts w:ascii="Arial" w:eastAsia="Tahoma" w:hAnsi="Arial" w:cs="Arial"/>
          <w:sz w:val="22"/>
          <w:szCs w:val="22"/>
        </w:rPr>
        <w:t xml:space="preserve">transfert ou </w:t>
      </w:r>
      <w:r w:rsidRPr="502DC7C9">
        <w:rPr>
          <w:rFonts w:ascii="Arial" w:eastAsia="Tahoma" w:hAnsi="Arial" w:cs="Arial"/>
          <w:sz w:val="22"/>
          <w:szCs w:val="22"/>
        </w:rPr>
        <w:t>aménagement de la charge de la preuve n’est prévu par le</w:t>
      </w:r>
      <w:r w:rsidR="239E3C3A" w:rsidRPr="502DC7C9">
        <w:rPr>
          <w:rFonts w:ascii="Arial" w:eastAsia="Tahoma" w:hAnsi="Arial" w:cs="Arial"/>
          <w:sz w:val="22"/>
          <w:szCs w:val="22"/>
        </w:rPr>
        <w:t xml:space="preserve">s textes français </w:t>
      </w:r>
      <w:r w:rsidR="700CE5EE" w:rsidRPr="502DC7C9">
        <w:rPr>
          <w:rFonts w:ascii="Arial" w:eastAsia="Tahoma" w:hAnsi="Arial" w:cs="Arial"/>
          <w:sz w:val="22"/>
          <w:szCs w:val="22"/>
        </w:rPr>
        <w:t>(</w:t>
      </w:r>
      <w:r w:rsidRPr="502DC7C9">
        <w:rPr>
          <w:rFonts w:ascii="Arial" w:eastAsia="Tahoma" w:hAnsi="Arial" w:cs="Arial"/>
          <w:sz w:val="22"/>
          <w:szCs w:val="22"/>
        </w:rPr>
        <w:t>art</w:t>
      </w:r>
      <w:r w:rsidR="0FB07336" w:rsidRPr="502DC7C9">
        <w:rPr>
          <w:rFonts w:ascii="Arial" w:eastAsia="Tahoma" w:hAnsi="Arial" w:cs="Arial"/>
          <w:sz w:val="22"/>
          <w:szCs w:val="22"/>
        </w:rPr>
        <w:t>.</w:t>
      </w:r>
      <w:r w:rsidRPr="502DC7C9">
        <w:rPr>
          <w:rFonts w:ascii="Arial" w:eastAsia="Tahoma" w:hAnsi="Arial" w:cs="Arial"/>
          <w:sz w:val="22"/>
          <w:szCs w:val="22"/>
        </w:rPr>
        <w:t xml:space="preserve"> L. 713-4</w:t>
      </w:r>
      <w:r w:rsidR="5C9DA095" w:rsidRPr="502DC7C9">
        <w:rPr>
          <w:rFonts w:ascii="Arial" w:eastAsia="Tahoma" w:hAnsi="Arial" w:cs="Arial"/>
          <w:sz w:val="22"/>
          <w:szCs w:val="22"/>
        </w:rPr>
        <w:t xml:space="preserve"> du CPI)</w:t>
      </w:r>
      <w:r w:rsidRPr="502DC7C9">
        <w:rPr>
          <w:rFonts w:ascii="Arial" w:eastAsia="Tahoma" w:hAnsi="Arial" w:cs="Arial"/>
          <w:sz w:val="22"/>
          <w:szCs w:val="22"/>
        </w:rPr>
        <w:t xml:space="preserve"> </w:t>
      </w:r>
      <w:r w:rsidR="301894FA" w:rsidRPr="502DC7C9">
        <w:rPr>
          <w:rFonts w:ascii="Arial" w:eastAsia="Tahoma" w:hAnsi="Arial" w:cs="Arial"/>
          <w:sz w:val="22"/>
          <w:szCs w:val="22"/>
        </w:rPr>
        <w:t xml:space="preserve">ou </w:t>
      </w:r>
      <w:r w:rsidRPr="502DC7C9">
        <w:rPr>
          <w:rFonts w:ascii="Arial" w:eastAsia="Tahoma" w:hAnsi="Arial" w:cs="Arial"/>
          <w:sz w:val="22"/>
          <w:szCs w:val="22"/>
        </w:rPr>
        <w:t>européen</w:t>
      </w:r>
      <w:r w:rsidR="59D988CD" w:rsidRPr="502DC7C9">
        <w:rPr>
          <w:rFonts w:ascii="Arial" w:eastAsia="Tahoma" w:hAnsi="Arial" w:cs="Arial"/>
          <w:sz w:val="22"/>
          <w:szCs w:val="22"/>
        </w:rPr>
        <w:t>s</w:t>
      </w:r>
      <w:r w:rsidRPr="502DC7C9">
        <w:rPr>
          <w:rFonts w:ascii="Arial" w:eastAsia="Tahoma" w:hAnsi="Arial" w:cs="Arial"/>
          <w:sz w:val="22"/>
          <w:szCs w:val="22"/>
        </w:rPr>
        <w:t xml:space="preserve"> </w:t>
      </w:r>
      <w:r w:rsidR="3B3EC93C" w:rsidRPr="502DC7C9">
        <w:rPr>
          <w:rFonts w:ascii="Arial" w:eastAsia="Tahoma" w:hAnsi="Arial" w:cs="Arial"/>
          <w:sz w:val="22"/>
          <w:szCs w:val="22"/>
        </w:rPr>
        <w:t>(</w:t>
      </w:r>
      <w:r w:rsidRPr="502DC7C9">
        <w:rPr>
          <w:rFonts w:ascii="Arial" w:eastAsia="Tahoma" w:hAnsi="Arial" w:cs="Arial"/>
          <w:sz w:val="22"/>
          <w:szCs w:val="22"/>
        </w:rPr>
        <w:t>art</w:t>
      </w:r>
      <w:r w:rsidR="0B41307E" w:rsidRPr="502DC7C9">
        <w:rPr>
          <w:rFonts w:ascii="Arial" w:eastAsia="Tahoma" w:hAnsi="Arial" w:cs="Arial"/>
          <w:sz w:val="22"/>
          <w:szCs w:val="22"/>
        </w:rPr>
        <w:t>.</w:t>
      </w:r>
      <w:r w:rsidRPr="502DC7C9">
        <w:rPr>
          <w:rFonts w:ascii="Arial" w:eastAsia="Tahoma" w:hAnsi="Arial" w:cs="Arial"/>
          <w:sz w:val="22"/>
          <w:szCs w:val="22"/>
        </w:rPr>
        <w:t xml:space="preserve"> 15 de la </w:t>
      </w:r>
      <w:r w:rsidR="1E7959FE" w:rsidRPr="502DC7C9">
        <w:rPr>
          <w:rFonts w:ascii="Arial" w:eastAsia="Tahoma" w:hAnsi="Arial" w:cs="Arial"/>
          <w:sz w:val="22"/>
          <w:szCs w:val="22"/>
        </w:rPr>
        <w:t>D</w:t>
      </w:r>
      <w:r w:rsidRPr="502DC7C9">
        <w:rPr>
          <w:rFonts w:ascii="Arial" w:eastAsia="Tahoma" w:hAnsi="Arial" w:cs="Arial"/>
          <w:sz w:val="22"/>
          <w:szCs w:val="22"/>
        </w:rPr>
        <w:t xml:space="preserve">irective (EU) 2015/2436 du 16 décembre 2015). </w:t>
      </w:r>
    </w:p>
    <w:p w14:paraId="5D536F24" w14:textId="78C7C75F" w:rsidR="0014264D" w:rsidRPr="005A387F" w:rsidRDefault="5B67C870" w:rsidP="005A387F">
      <w:pPr>
        <w:spacing w:line="240" w:lineRule="auto"/>
        <w:jc w:val="both"/>
        <w:rPr>
          <w:rFonts w:ascii="Arial" w:eastAsia="Tahoma" w:hAnsi="Arial" w:cs="Arial"/>
          <w:sz w:val="22"/>
          <w:szCs w:val="22"/>
        </w:rPr>
      </w:pPr>
      <w:r w:rsidRPr="502DC7C9">
        <w:rPr>
          <w:rFonts w:ascii="Arial" w:eastAsia="Tahoma" w:hAnsi="Arial" w:cs="Arial"/>
          <w:sz w:val="22"/>
          <w:szCs w:val="22"/>
        </w:rPr>
        <w:t xml:space="preserve">La jurisprudence européenne a toutefois posé les fondements de l’aménagement de la charge de la preuve à travers plusieurs arrêts </w:t>
      </w:r>
      <w:r w:rsidR="0337B863" w:rsidRPr="502DC7C9">
        <w:rPr>
          <w:rFonts w:ascii="Arial" w:eastAsia="Tahoma" w:hAnsi="Arial" w:cs="Arial"/>
          <w:sz w:val="22"/>
          <w:szCs w:val="22"/>
        </w:rPr>
        <w:t xml:space="preserve">dans des hypothèses de fait particulières </w:t>
      </w:r>
      <w:r w:rsidRPr="502DC7C9">
        <w:rPr>
          <w:rFonts w:ascii="Arial" w:eastAsia="Tahoma" w:hAnsi="Arial" w:cs="Arial"/>
          <w:sz w:val="22"/>
          <w:szCs w:val="22"/>
        </w:rPr>
        <w:t xml:space="preserve">(CJCE, 8 avril 2003, Van </w:t>
      </w:r>
      <w:proofErr w:type="spellStart"/>
      <w:r w:rsidRPr="502DC7C9">
        <w:rPr>
          <w:rFonts w:ascii="Arial" w:eastAsia="Tahoma" w:hAnsi="Arial" w:cs="Arial"/>
          <w:sz w:val="22"/>
          <w:szCs w:val="22"/>
        </w:rPr>
        <w:t>Doren</w:t>
      </w:r>
      <w:proofErr w:type="spellEnd"/>
      <w:r w:rsidRPr="502DC7C9">
        <w:rPr>
          <w:rFonts w:ascii="Arial" w:eastAsia="Tahoma" w:hAnsi="Arial" w:cs="Arial"/>
          <w:sz w:val="22"/>
          <w:szCs w:val="22"/>
        </w:rPr>
        <w:t xml:space="preserve">, </w:t>
      </w:r>
      <w:proofErr w:type="spellStart"/>
      <w:r w:rsidRPr="502DC7C9">
        <w:rPr>
          <w:rFonts w:ascii="Arial" w:eastAsia="Tahoma" w:hAnsi="Arial" w:cs="Arial"/>
          <w:sz w:val="22"/>
          <w:szCs w:val="22"/>
        </w:rPr>
        <w:t>aff.</w:t>
      </w:r>
      <w:proofErr w:type="spellEnd"/>
      <w:r w:rsidRPr="502DC7C9">
        <w:rPr>
          <w:rFonts w:ascii="Arial" w:eastAsia="Tahoma" w:hAnsi="Arial" w:cs="Arial"/>
          <w:sz w:val="22"/>
          <w:szCs w:val="22"/>
        </w:rPr>
        <w:t xml:space="preserve"> C-244/00, §37 à 42, CJUE, 17 nov</w:t>
      </w:r>
      <w:r w:rsidR="0FB2364C" w:rsidRPr="502DC7C9">
        <w:rPr>
          <w:rFonts w:ascii="Arial" w:eastAsia="Tahoma" w:hAnsi="Arial" w:cs="Arial"/>
          <w:sz w:val="22"/>
          <w:szCs w:val="22"/>
        </w:rPr>
        <w:t>embre</w:t>
      </w:r>
      <w:r w:rsidRPr="502DC7C9">
        <w:rPr>
          <w:rFonts w:ascii="Arial" w:eastAsia="Tahoma" w:hAnsi="Arial" w:cs="Arial"/>
          <w:sz w:val="22"/>
          <w:szCs w:val="22"/>
        </w:rPr>
        <w:t xml:space="preserve"> 2022, Harman International Industries, </w:t>
      </w:r>
      <w:proofErr w:type="spellStart"/>
      <w:r w:rsidRPr="502DC7C9">
        <w:rPr>
          <w:rFonts w:ascii="Arial" w:eastAsia="Tahoma" w:hAnsi="Arial" w:cs="Arial"/>
          <w:sz w:val="22"/>
          <w:szCs w:val="22"/>
        </w:rPr>
        <w:t>aff.</w:t>
      </w:r>
      <w:proofErr w:type="spellEnd"/>
      <w:r w:rsidRPr="502DC7C9">
        <w:rPr>
          <w:rFonts w:ascii="Arial" w:eastAsia="Tahoma" w:hAnsi="Arial" w:cs="Arial"/>
          <w:sz w:val="22"/>
          <w:szCs w:val="22"/>
        </w:rPr>
        <w:t xml:space="preserve"> C-175/21, §50 à 55 et CJUE, 18 janvier 2024, </w:t>
      </w:r>
      <w:proofErr w:type="spellStart"/>
      <w:r w:rsidRPr="502DC7C9">
        <w:rPr>
          <w:rFonts w:ascii="Arial" w:eastAsia="Tahoma" w:hAnsi="Arial" w:cs="Arial"/>
          <w:sz w:val="22"/>
          <w:szCs w:val="22"/>
        </w:rPr>
        <w:t>aff.</w:t>
      </w:r>
      <w:proofErr w:type="spellEnd"/>
      <w:r w:rsidRPr="502DC7C9">
        <w:rPr>
          <w:rFonts w:ascii="Arial" w:eastAsia="Tahoma" w:hAnsi="Arial" w:cs="Arial"/>
          <w:sz w:val="22"/>
          <w:szCs w:val="22"/>
        </w:rPr>
        <w:t xml:space="preserve"> C-367/21, Hewlett</w:t>
      </w:r>
      <w:r w:rsidR="10678C4C" w:rsidRPr="502DC7C9">
        <w:rPr>
          <w:rFonts w:ascii="Arial" w:eastAsia="Tahoma" w:hAnsi="Arial" w:cs="Arial"/>
          <w:sz w:val="22"/>
          <w:szCs w:val="22"/>
        </w:rPr>
        <w:t>-</w:t>
      </w:r>
      <w:r w:rsidRPr="502DC7C9">
        <w:rPr>
          <w:rFonts w:ascii="Arial" w:eastAsia="Tahoma" w:hAnsi="Arial" w:cs="Arial"/>
          <w:sz w:val="22"/>
          <w:szCs w:val="22"/>
        </w:rPr>
        <w:t>Packard, §58 à 60).</w:t>
      </w:r>
    </w:p>
    <w:p w14:paraId="3B9E7603" w14:textId="3D2BA1FC" w:rsidR="64300E3B" w:rsidRPr="005A387F" w:rsidRDefault="3F955DF8" w:rsidP="502DC7C9">
      <w:pPr>
        <w:spacing w:line="240" w:lineRule="auto"/>
        <w:jc w:val="both"/>
        <w:rPr>
          <w:rFonts w:ascii="Arial" w:eastAsia="Tahoma" w:hAnsi="Arial" w:cs="Arial"/>
          <w:sz w:val="22"/>
          <w:szCs w:val="22"/>
        </w:rPr>
      </w:pPr>
      <w:r w:rsidRPr="502DC7C9">
        <w:rPr>
          <w:rFonts w:ascii="Arial" w:eastAsia="Tahoma" w:hAnsi="Arial" w:cs="Arial"/>
          <w:sz w:val="22"/>
          <w:szCs w:val="22"/>
        </w:rPr>
        <w:lastRenderedPageBreak/>
        <w:t xml:space="preserve">Le </w:t>
      </w:r>
      <w:r w:rsidR="465D314C" w:rsidRPr="502DC7C9">
        <w:rPr>
          <w:rFonts w:ascii="Arial" w:eastAsia="Tahoma" w:hAnsi="Arial" w:cs="Arial"/>
          <w:sz w:val="22"/>
          <w:szCs w:val="22"/>
        </w:rPr>
        <w:t>contrefacteur allégué doit démontrer l’existence d’un risque de cloisonnement des marchés</w:t>
      </w:r>
      <w:r w:rsidR="59BAF41B" w:rsidRPr="502DC7C9">
        <w:rPr>
          <w:rFonts w:ascii="Arial" w:eastAsia="Tahoma" w:hAnsi="Arial" w:cs="Arial"/>
          <w:sz w:val="22"/>
          <w:szCs w:val="22"/>
        </w:rPr>
        <w:t xml:space="preserve"> par le titulaire des marques</w:t>
      </w:r>
      <w:r w:rsidR="465D314C" w:rsidRPr="502DC7C9">
        <w:rPr>
          <w:rFonts w:ascii="Arial" w:eastAsia="Tahoma" w:hAnsi="Arial" w:cs="Arial"/>
          <w:sz w:val="22"/>
          <w:szCs w:val="22"/>
        </w:rPr>
        <w:t xml:space="preserve">, ce risque pouvant découler, </w:t>
      </w:r>
      <w:r w:rsidR="7D3C2308" w:rsidRPr="502DC7C9">
        <w:rPr>
          <w:rFonts w:ascii="Arial" w:eastAsia="Tahoma" w:hAnsi="Arial" w:cs="Arial"/>
          <w:sz w:val="22"/>
          <w:szCs w:val="22"/>
        </w:rPr>
        <w:t>notamment</w:t>
      </w:r>
      <w:r w:rsidR="465D314C" w:rsidRPr="502DC7C9">
        <w:rPr>
          <w:rFonts w:ascii="Arial" w:eastAsia="Tahoma" w:hAnsi="Arial" w:cs="Arial"/>
          <w:sz w:val="22"/>
          <w:szCs w:val="22"/>
        </w:rPr>
        <w:t>, d’un système de distribution exclusive, de distribution sélective, ou de franchise.</w:t>
      </w:r>
    </w:p>
    <w:p w14:paraId="693143BF" w14:textId="19CE62D7" w:rsidR="64300E3B" w:rsidRPr="005A387F" w:rsidRDefault="465D314C" w:rsidP="005A387F">
      <w:pPr>
        <w:spacing w:line="240" w:lineRule="auto"/>
        <w:jc w:val="both"/>
        <w:rPr>
          <w:rFonts w:ascii="Arial" w:eastAsia="Tahoma" w:hAnsi="Arial" w:cs="Arial"/>
          <w:sz w:val="22"/>
          <w:szCs w:val="22"/>
        </w:rPr>
      </w:pPr>
      <w:r w:rsidRPr="502DC7C9">
        <w:rPr>
          <w:rFonts w:ascii="Arial" w:eastAsia="Tahoma" w:hAnsi="Arial" w:cs="Arial"/>
          <w:sz w:val="22"/>
          <w:szCs w:val="22"/>
        </w:rPr>
        <w:t xml:space="preserve">Ce cloisonnement peut également résulter de « </w:t>
      </w:r>
      <w:r w:rsidRPr="502DC7C9">
        <w:rPr>
          <w:rFonts w:ascii="Arial" w:eastAsia="Tahoma" w:hAnsi="Arial" w:cs="Arial"/>
          <w:i/>
          <w:iCs/>
          <w:sz w:val="22"/>
          <w:szCs w:val="22"/>
        </w:rPr>
        <w:t xml:space="preserve">circonstances spécifiques </w:t>
      </w:r>
      <w:r w:rsidRPr="502DC7C9">
        <w:rPr>
          <w:rFonts w:ascii="Arial" w:eastAsia="Tahoma" w:hAnsi="Arial" w:cs="Arial"/>
          <w:sz w:val="22"/>
          <w:szCs w:val="22"/>
        </w:rPr>
        <w:t xml:space="preserve">» « </w:t>
      </w:r>
      <w:r w:rsidRPr="502DC7C9">
        <w:rPr>
          <w:rFonts w:ascii="Arial" w:eastAsia="Tahoma" w:hAnsi="Arial" w:cs="Arial"/>
          <w:i/>
          <w:iCs/>
          <w:sz w:val="22"/>
          <w:szCs w:val="22"/>
        </w:rPr>
        <w:t>de nature à permettre au titulaire de cloisonner les marchés nationaux, favorisant ainsi le maintien des différences de prix entre les États membres</w:t>
      </w:r>
      <w:r w:rsidRPr="502DC7C9">
        <w:rPr>
          <w:rFonts w:ascii="Arial" w:eastAsia="Tahoma" w:hAnsi="Arial" w:cs="Arial"/>
          <w:sz w:val="22"/>
          <w:szCs w:val="22"/>
        </w:rPr>
        <w:t xml:space="preserve"> » (CJUE, 17 novembre 2022, Harman International Industries, </w:t>
      </w:r>
      <w:proofErr w:type="spellStart"/>
      <w:r w:rsidRPr="502DC7C9">
        <w:rPr>
          <w:rFonts w:ascii="Arial" w:eastAsia="Tahoma" w:hAnsi="Arial" w:cs="Arial"/>
          <w:sz w:val="22"/>
          <w:szCs w:val="22"/>
        </w:rPr>
        <w:t>aff.</w:t>
      </w:r>
      <w:proofErr w:type="spellEnd"/>
      <w:r w:rsidRPr="502DC7C9">
        <w:rPr>
          <w:rFonts w:ascii="Arial" w:eastAsia="Tahoma" w:hAnsi="Arial" w:cs="Arial"/>
          <w:sz w:val="22"/>
          <w:szCs w:val="22"/>
        </w:rPr>
        <w:t xml:space="preserve"> C-175/21, §72). Les juridictions nationales sont tenues d’examiner ce critère </w:t>
      </w:r>
      <w:r w:rsidRPr="502DC7C9">
        <w:rPr>
          <w:rFonts w:ascii="Arial" w:eastAsia="Tahoma" w:hAnsi="Arial" w:cs="Arial"/>
          <w:i/>
          <w:iCs/>
          <w:sz w:val="22"/>
          <w:szCs w:val="22"/>
        </w:rPr>
        <w:t xml:space="preserve">in </w:t>
      </w:r>
      <w:proofErr w:type="spellStart"/>
      <w:r w:rsidRPr="502DC7C9">
        <w:rPr>
          <w:rFonts w:ascii="Arial" w:eastAsia="Tahoma" w:hAnsi="Arial" w:cs="Arial"/>
          <w:i/>
          <w:iCs/>
          <w:sz w:val="22"/>
          <w:szCs w:val="22"/>
        </w:rPr>
        <w:t>concreto</w:t>
      </w:r>
      <w:proofErr w:type="spellEnd"/>
      <w:r w:rsidRPr="502DC7C9">
        <w:rPr>
          <w:rFonts w:ascii="Arial" w:eastAsia="Tahoma" w:hAnsi="Arial" w:cs="Arial"/>
          <w:sz w:val="22"/>
          <w:szCs w:val="22"/>
        </w:rPr>
        <w:t xml:space="preserve">, indépendamment de </w:t>
      </w:r>
      <w:r w:rsidR="618A9C56" w:rsidRPr="502DC7C9">
        <w:rPr>
          <w:rFonts w:ascii="Arial" w:eastAsia="Tahoma" w:hAnsi="Arial" w:cs="Arial"/>
          <w:sz w:val="22"/>
          <w:szCs w:val="22"/>
        </w:rPr>
        <w:t xml:space="preserve">la typologie des réseaux de distribution. </w:t>
      </w:r>
    </w:p>
    <w:p w14:paraId="29E32211" w14:textId="529698ED" w:rsidR="64300E3B" w:rsidRPr="005A387F" w:rsidRDefault="36D91A7C" w:rsidP="005A387F">
      <w:pPr>
        <w:spacing w:line="240" w:lineRule="auto"/>
        <w:jc w:val="both"/>
        <w:rPr>
          <w:rFonts w:ascii="Arial" w:eastAsia="Tahoma" w:hAnsi="Arial" w:cs="Arial"/>
          <w:sz w:val="22"/>
          <w:szCs w:val="22"/>
        </w:rPr>
      </w:pPr>
      <w:r w:rsidRPr="502DC7C9">
        <w:rPr>
          <w:rFonts w:ascii="Arial" w:eastAsia="Tahoma" w:hAnsi="Arial" w:cs="Arial"/>
          <w:sz w:val="22"/>
          <w:szCs w:val="22"/>
        </w:rPr>
        <w:t xml:space="preserve">Dans l’hypothèse où les juges considèrent que le </w:t>
      </w:r>
      <w:r w:rsidR="465D314C" w:rsidRPr="502DC7C9">
        <w:rPr>
          <w:rFonts w:ascii="Arial" w:eastAsia="Tahoma" w:hAnsi="Arial" w:cs="Arial"/>
          <w:sz w:val="22"/>
          <w:szCs w:val="22"/>
        </w:rPr>
        <w:t xml:space="preserve">risque de cloisonnement des marchés est </w:t>
      </w:r>
      <w:r w:rsidR="00364E6B" w:rsidRPr="502DC7C9">
        <w:rPr>
          <w:rFonts w:ascii="Arial" w:eastAsia="Tahoma" w:hAnsi="Arial" w:cs="Arial"/>
          <w:sz w:val="22"/>
          <w:szCs w:val="22"/>
        </w:rPr>
        <w:t>établi</w:t>
      </w:r>
      <w:r w:rsidR="465D314C" w:rsidRPr="502DC7C9">
        <w:rPr>
          <w:rFonts w:ascii="Arial" w:eastAsia="Tahoma" w:hAnsi="Arial" w:cs="Arial"/>
          <w:sz w:val="22"/>
          <w:szCs w:val="22"/>
        </w:rPr>
        <w:t xml:space="preserve">, </w:t>
      </w:r>
      <w:r w:rsidR="36FF4DFA" w:rsidRPr="502DC7C9">
        <w:rPr>
          <w:rFonts w:ascii="Arial" w:eastAsia="Tahoma" w:hAnsi="Arial" w:cs="Arial"/>
          <w:sz w:val="22"/>
          <w:szCs w:val="22"/>
        </w:rPr>
        <w:t>ils considèrent alors qu</w:t>
      </w:r>
      <w:r w:rsidR="00C05995">
        <w:rPr>
          <w:rFonts w:ascii="Arial" w:eastAsia="Tahoma" w:hAnsi="Arial" w:cs="Arial"/>
          <w:sz w:val="22"/>
          <w:szCs w:val="22"/>
        </w:rPr>
        <w:t>’il</w:t>
      </w:r>
      <w:r w:rsidR="065DD61F" w:rsidRPr="502DC7C9">
        <w:rPr>
          <w:rFonts w:ascii="Arial" w:eastAsia="Tahoma" w:hAnsi="Arial" w:cs="Arial"/>
          <w:sz w:val="22"/>
          <w:szCs w:val="22"/>
        </w:rPr>
        <w:t xml:space="preserve"> appartient </w:t>
      </w:r>
      <w:r w:rsidR="465D314C" w:rsidRPr="502DC7C9">
        <w:rPr>
          <w:rFonts w:ascii="Arial" w:eastAsia="Tahoma" w:hAnsi="Arial" w:cs="Arial"/>
          <w:sz w:val="22"/>
          <w:szCs w:val="22"/>
        </w:rPr>
        <w:t xml:space="preserve">au titulaire des droits de marque de démontrer « </w:t>
      </w:r>
      <w:r w:rsidR="465D314C" w:rsidRPr="502DC7C9">
        <w:rPr>
          <w:rFonts w:ascii="Arial" w:eastAsia="Tahoma" w:hAnsi="Arial" w:cs="Arial"/>
          <w:i/>
          <w:iCs/>
          <w:sz w:val="22"/>
          <w:szCs w:val="22"/>
        </w:rPr>
        <w:t xml:space="preserve">que les produits ont été initialement mis dans le commerce par lui-même ou avec son consentement </w:t>
      </w:r>
      <w:r w:rsidR="465D314C" w:rsidRPr="000F3C1D">
        <w:rPr>
          <w:rFonts w:ascii="Arial" w:eastAsia="Tahoma" w:hAnsi="Arial" w:cs="Arial"/>
          <w:b/>
          <w:bCs/>
          <w:i/>
          <w:iCs/>
          <w:sz w:val="22"/>
          <w:szCs w:val="22"/>
        </w:rPr>
        <w:t>en dehors de l'EEE</w:t>
      </w:r>
      <w:r w:rsidR="465D314C" w:rsidRPr="502DC7C9">
        <w:rPr>
          <w:rFonts w:ascii="Arial" w:eastAsia="Tahoma" w:hAnsi="Arial" w:cs="Arial"/>
          <w:sz w:val="22"/>
          <w:szCs w:val="22"/>
        </w:rPr>
        <w:t xml:space="preserve"> ». Si cette preuve est rapportée, « </w:t>
      </w:r>
      <w:r w:rsidR="465D314C" w:rsidRPr="502DC7C9">
        <w:rPr>
          <w:rFonts w:ascii="Arial" w:eastAsia="Tahoma" w:hAnsi="Arial" w:cs="Arial"/>
          <w:i/>
          <w:iCs/>
          <w:sz w:val="22"/>
          <w:szCs w:val="22"/>
        </w:rPr>
        <w:t xml:space="preserve">il incombe alors au tiers d'établir l'existence d'un </w:t>
      </w:r>
      <w:r w:rsidR="465D314C" w:rsidRPr="000F3C1D">
        <w:rPr>
          <w:rFonts w:ascii="Arial" w:eastAsia="Tahoma" w:hAnsi="Arial" w:cs="Arial"/>
          <w:b/>
          <w:bCs/>
          <w:i/>
          <w:iCs/>
          <w:sz w:val="22"/>
          <w:szCs w:val="22"/>
        </w:rPr>
        <w:t>consentement du titulaire à la commercialisation ultérieure des produits dans l'EEE</w:t>
      </w:r>
      <w:r w:rsidR="465D314C" w:rsidRPr="000F3C1D">
        <w:rPr>
          <w:rFonts w:ascii="Arial" w:eastAsia="Tahoma" w:hAnsi="Arial" w:cs="Arial"/>
          <w:b/>
          <w:bCs/>
          <w:sz w:val="22"/>
          <w:szCs w:val="22"/>
        </w:rPr>
        <w:t xml:space="preserve"> </w:t>
      </w:r>
      <w:r w:rsidR="465D314C" w:rsidRPr="502DC7C9">
        <w:rPr>
          <w:rFonts w:ascii="Arial" w:eastAsia="Tahoma" w:hAnsi="Arial" w:cs="Arial"/>
          <w:sz w:val="22"/>
          <w:szCs w:val="22"/>
        </w:rPr>
        <w:t xml:space="preserve">» (CJCE, 8 avril 2003, Van </w:t>
      </w:r>
      <w:proofErr w:type="spellStart"/>
      <w:r w:rsidR="465D314C" w:rsidRPr="502DC7C9">
        <w:rPr>
          <w:rFonts w:ascii="Arial" w:eastAsia="Tahoma" w:hAnsi="Arial" w:cs="Arial"/>
          <w:sz w:val="22"/>
          <w:szCs w:val="22"/>
        </w:rPr>
        <w:t>Doren</w:t>
      </w:r>
      <w:proofErr w:type="spellEnd"/>
      <w:r w:rsidR="465D314C" w:rsidRPr="502DC7C9">
        <w:rPr>
          <w:rFonts w:ascii="Arial" w:eastAsia="Tahoma" w:hAnsi="Arial" w:cs="Arial"/>
          <w:sz w:val="22"/>
          <w:szCs w:val="22"/>
        </w:rPr>
        <w:t xml:space="preserve">, </w:t>
      </w:r>
      <w:proofErr w:type="spellStart"/>
      <w:r w:rsidR="465D314C" w:rsidRPr="502DC7C9">
        <w:rPr>
          <w:rFonts w:ascii="Arial" w:eastAsia="Tahoma" w:hAnsi="Arial" w:cs="Arial"/>
          <w:sz w:val="22"/>
          <w:szCs w:val="22"/>
        </w:rPr>
        <w:t>aff.</w:t>
      </w:r>
      <w:proofErr w:type="spellEnd"/>
      <w:r w:rsidR="465D314C" w:rsidRPr="502DC7C9">
        <w:rPr>
          <w:rFonts w:ascii="Arial" w:eastAsia="Tahoma" w:hAnsi="Arial" w:cs="Arial"/>
          <w:sz w:val="22"/>
          <w:szCs w:val="22"/>
        </w:rPr>
        <w:t xml:space="preserve"> C-244/00, §42).</w:t>
      </w:r>
    </w:p>
    <w:p w14:paraId="336A18A0" w14:textId="45511472" w:rsidR="502DC7C9" w:rsidRDefault="5B67C870" w:rsidP="502DC7C9">
      <w:pPr>
        <w:spacing w:line="240" w:lineRule="auto"/>
        <w:jc w:val="both"/>
        <w:rPr>
          <w:rFonts w:ascii="Arial" w:eastAsia="Tahoma" w:hAnsi="Arial" w:cs="Arial"/>
          <w:sz w:val="22"/>
          <w:szCs w:val="22"/>
        </w:rPr>
      </w:pPr>
      <w:r w:rsidRPr="502DC7C9">
        <w:rPr>
          <w:rFonts w:ascii="Arial" w:eastAsia="Tahoma" w:hAnsi="Arial" w:cs="Arial"/>
          <w:sz w:val="22"/>
          <w:szCs w:val="22"/>
        </w:rPr>
        <w:t xml:space="preserve">Cette règle de l’aménagement de la charge de la preuve </w:t>
      </w:r>
      <w:r w:rsidR="32E3F3C8" w:rsidRPr="502DC7C9">
        <w:rPr>
          <w:rFonts w:ascii="Arial" w:eastAsia="Tahoma" w:hAnsi="Arial" w:cs="Arial"/>
          <w:sz w:val="22"/>
          <w:szCs w:val="22"/>
        </w:rPr>
        <w:t xml:space="preserve">a été initiée par la CJCE dans son arrêt susvisé Van </w:t>
      </w:r>
      <w:proofErr w:type="spellStart"/>
      <w:r w:rsidR="32E3F3C8" w:rsidRPr="502DC7C9">
        <w:rPr>
          <w:rFonts w:ascii="Arial" w:eastAsia="Tahoma" w:hAnsi="Arial" w:cs="Arial"/>
          <w:sz w:val="22"/>
          <w:szCs w:val="22"/>
        </w:rPr>
        <w:t>Doren</w:t>
      </w:r>
      <w:proofErr w:type="spellEnd"/>
      <w:r w:rsidR="32E3F3C8" w:rsidRPr="502DC7C9">
        <w:rPr>
          <w:rFonts w:ascii="Arial" w:eastAsia="Tahoma" w:hAnsi="Arial" w:cs="Arial"/>
          <w:sz w:val="22"/>
          <w:szCs w:val="22"/>
        </w:rPr>
        <w:t xml:space="preserve"> du 8 avril 2003, qu’elle a </w:t>
      </w:r>
      <w:r w:rsidRPr="502DC7C9">
        <w:rPr>
          <w:rFonts w:ascii="Arial" w:eastAsia="Tahoma" w:hAnsi="Arial" w:cs="Arial"/>
          <w:sz w:val="22"/>
          <w:szCs w:val="22"/>
        </w:rPr>
        <w:t xml:space="preserve">confirmée </w:t>
      </w:r>
      <w:r w:rsidR="4CC8B5C3" w:rsidRPr="502DC7C9">
        <w:rPr>
          <w:rFonts w:ascii="Arial" w:eastAsia="Tahoma" w:hAnsi="Arial" w:cs="Arial"/>
          <w:sz w:val="22"/>
          <w:szCs w:val="22"/>
        </w:rPr>
        <w:t xml:space="preserve">dans son </w:t>
      </w:r>
      <w:r w:rsidRPr="502DC7C9">
        <w:rPr>
          <w:rFonts w:ascii="Arial" w:eastAsia="Tahoma" w:hAnsi="Arial" w:cs="Arial"/>
          <w:sz w:val="22"/>
          <w:szCs w:val="22"/>
        </w:rPr>
        <w:t xml:space="preserve">’arrêt </w:t>
      </w:r>
      <w:r w:rsidR="016A5AC1" w:rsidRPr="502DC7C9">
        <w:rPr>
          <w:rFonts w:ascii="Arial" w:eastAsia="Tahoma" w:hAnsi="Arial" w:cs="Arial"/>
          <w:sz w:val="22"/>
          <w:szCs w:val="22"/>
        </w:rPr>
        <w:t xml:space="preserve">récent </w:t>
      </w:r>
      <w:r w:rsidRPr="502DC7C9">
        <w:rPr>
          <w:rFonts w:ascii="Arial" w:eastAsia="Tahoma" w:hAnsi="Arial" w:cs="Arial"/>
          <w:sz w:val="22"/>
          <w:szCs w:val="22"/>
        </w:rPr>
        <w:t>Hewlett</w:t>
      </w:r>
      <w:r w:rsidR="096A02D2" w:rsidRPr="502DC7C9">
        <w:rPr>
          <w:rFonts w:ascii="Arial" w:eastAsia="Tahoma" w:hAnsi="Arial" w:cs="Arial"/>
          <w:sz w:val="22"/>
          <w:szCs w:val="22"/>
        </w:rPr>
        <w:t>-</w:t>
      </w:r>
      <w:r w:rsidRPr="00476656">
        <w:rPr>
          <w:rFonts w:ascii="Arial" w:eastAsia="Tahoma" w:hAnsi="Arial" w:cs="Arial"/>
          <w:sz w:val="22"/>
          <w:szCs w:val="22"/>
        </w:rPr>
        <w:t xml:space="preserve">Packard (CJUE, 18 janvier 2024, Hewlett Packard, </w:t>
      </w:r>
      <w:proofErr w:type="spellStart"/>
      <w:r w:rsidRPr="00476656">
        <w:rPr>
          <w:rFonts w:ascii="Arial" w:eastAsia="Tahoma" w:hAnsi="Arial" w:cs="Arial"/>
          <w:sz w:val="22"/>
          <w:szCs w:val="22"/>
        </w:rPr>
        <w:t>aff.</w:t>
      </w:r>
      <w:proofErr w:type="spellEnd"/>
      <w:r w:rsidRPr="00476656">
        <w:rPr>
          <w:rFonts w:ascii="Arial" w:eastAsia="Tahoma" w:hAnsi="Arial" w:cs="Arial"/>
          <w:sz w:val="22"/>
          <w:szCs w:val="22"/>
        </w:rPr>
        <w:t xml:space="preserve"> C-367/21, §58 à 60).</w:t>
      </w:r>
    </w:p>
    <w:p w14:paraId="037A902C" w14:textId="236BD87E" w:rsidR="64300E3B" w:rsidRPr="005A387F" w:rsidRDefault="5B67C870" w:rsidP="005A387F">
      <w:pPr>
        <w:spacing w:line="240" w:lineRule="auto"/>
        <w:jc w:val="both"/>
        <w:rPr>
          <w:rFonts w:ascii="Arial" w:eastAsia="Tahoma" w:hAnsi="Arial" w:cs="Arial"/>
          <w:sz w:val="22"/>
          <w:szCs w:val="22"/>
        </w:rPr>
      </w:pPr>
      <w:r w:rsidRPr="502DC7C9">
        <w:rPr>
          <w:rFonts w:ascii="Arial" w:eastAsia="Tahoma" w:hAnsi="Arial" w:cs="Arial"/>
          <w:sz w:val="22"/>
          <w:szCs w:val="22"/>
        </w:rPr>
        <w:t xml:space="preserve">La jurisprudence française </w:t>
      </w:r>
      <w:r w:rsidR="465A382B" w:rsidRPr="502DC7C9">
        <w:rPr>
          <w:rFonts w:ascii="Arial" w:eastAsia="Tahoma" w:hAnsi="Arial" w:cs="Arial"/>
          <w:sz w:val="22"/>
          <w:szCs w:val="22"/>
        </w:rPr>
        <w:t>applique</w:t>
      </w:r>
      <w:r w:rsidR="00916DB2">
        <w:rPr>
          <w:rFonts w:ascii="Arial" w:eastAsia="Tahoma" w:hAnsi="Arial" w:cs="Arial"/>
          <w:sz w:val="22"/>
          <w:szCs w:val="22"/>
        </w:rPr>
        <w:t xml:space="preserve"> </w:t>
      </w:r>
      <w:r w:rsidR="19FAB07B" w:rsidRPr="502DC7C9">
        <w:rPr>
          <w:rFonts w:ascii="Arial" w:eastAsia="Tahoma" w:hAnsi="Arial" w:cs="Arial"/>
          <w:sz w:val="22"/>
          <w:szCs w:val="22"/>
        </w:rPr>
        <w:t xml:space="preserve">cette </w:t>
      </w:r>
      <w:r w:rsidRPr="502DC7C9">
        <w:rPr>
          <w:rFonts w:ascii="Arial" w:eastAsia="Tahoma" w:hAnsi="Arial" w:cs="Arial"/>
          <w:sz w:val="22"/>
          <w:szCs w:val="22"/>
        </w:rPr>
        <w:t>jurisprudence européenne</w:t>
      </w:r>
      <w:r w:rsidR="5CA32C5E" w:rsidRPr="502DC7C9">
        <w:rPr>
          <w:rFonts w:ascii="Arial" w:eastAsia="Tahoma" w:hAnsi="Arial" w:cs="Arial"/>
          <w:sz w:val="22"/>
          <w:szCs w:val="22"/>
        </w:rPr>
        <w:t xml:space="preserve">, lorsque la preuve est rapportée d’un “risque de cloisonnement des marchés” </w:t>
      </w:r>
      <w:r w:rsidR="000F3C1D">
        <w:rPr>
          <w:rFonts w:ascii="Arial" w:eastAsia="Tahoma" w:hAnsi="Arial" w:cs="Arial"/>
          <w:sz w:val="22"/>
          <w:szCs w:val="22"/>
        </w:rPr>
        <w:t>et opère</w:t>
      </w:r>
      <w:r w:rsidR="5CA32C5E" w:rsidRPr="502DC7C9">
        <w:rPr>
          <w:rFonts w:ascii="Arial" w:eastAsia="Tahoma" w:hAnsi="Arial" w:cs="Arial"/>
          <w:sz w:val="22"/>
          <w:szCs w:val="22"/>
        </w:rPr>
        <w:t xml:space="preserve"> un </w:t>
      </w:r>
      <w:r w:rsidRPr="502DC7C9">
        <w:rPr>
          <w:rFonts w:ascii="Arial" w:eastAsia="Tahoma" w:hAnsi="Arial" w:cs="Arial"/>
          <w:sz w:val="22"/>
          <w:szCs w:val="22"/>
        </w:rPr>
        <w:t xml:space="preserve">transfert de la charge de la preuve </w:t>
      </w:r>
      <w:r w:rsidR="6F55BCC7" w:rsidRPr="502DC7C9">
        <w:rPr>
          <w:rFonts w:ascii="Arial" w:eastAsia="Tahoma" w:hAnsi="Arial" w:cs="Arial"/>
          <w:sz w:val="22"/>
          <w:szCs w:val="22"/>
        </w:rPr>
        <w:t xml:space="preserve">au titulaire des droits de marques </w:t>
      </w:r>
      <w:r w:rsidRPr="502DC7C9">
        <w:rPr>
          <w:rFonts w:ascii="Arial" w:eastAsia="Tahoma" w:hAnsi="Arial" w:cs="Arial"/>
          <w:sz w:val="22"/>
          <w:szCs w:val="22"/>
        </w:rPr>
        <w:t>(C</w:t>
      </w:r>
      <w:r w:rsidR="63361F89" w:rsidRPr="502DC7C9">
        <w:rPr>
          <w:rFonts w:ascii="Arial" w:eastAsia="Tahoma" w:hAnsi="Arial" w:cs="Arial"/>
          <w:sz w:val="22"/>
          <w:szCs w:val="22"/>
        </w:rPr>
        <w:t>ass., C</w:t>
      </w:r>
      <w:r w:rsidRPr="502DC7C9">
        <w:rPr>
          <w:rFonts w:ascii="Arial" w:eastAsia="Tahoma" w:hAnsi="Arial" w:cs="Arial"/>
          <w:sz w:val="22"/>
          <w:szCs w:val="22"/>
        </w:rPr>
        <w:t>om., 7 avril 2009, n°</w:t>
      </w:r>
      <w:r w:rsidR="546DE9C6" w:rsidRPr="502DC7C9">
        <w:rPr>
          <w:rFonts w:ascii="Arial" w:eastAsia="Tahoma" w:hAnsi="Arial" w:cs="Arial"/>
          <w:sz w:val="22"/>
          <w:szCs w:val="22"/>
        </w:rPr>
        <w:t xml:space="preserve"> </w:t>
      </w:r>
      <w:r w:rsidRPr="502DC7C9">
        <w:rPr>
          <w:rFonts w:ascii="Arial" w:eastAsia="Tahoma" w:hAnsi="Arial" w:cs="Arial"/>
          <w:sz w:val="22"/>
          <w:szCs w:val="22"/>
        </w:rPr>
        <w:t>08-13.378, C</w:t>
      </w:r>
      <w:r w:rsidR="03AEAAA0" w:rsidRPr="502DC7C9">
        <w:rPr>
          <w:rFonts w:ascii="Arial" w:eastAsia="Tahoma" w:hAnsi="Arial" w:cs="Arial"/>
          <w:sz w:val="22"/>
          <w:szCs w:val="22"/>
        </w:rPr>
        <w:t>ass., C</w:t>
      </w:r>
      <w:r w:rsidRPr="502DC7C9">
        <w:rPr>
          <w:rFonts w:ascii="Arial" w:eastAsia="Tahoma" w:hAnsi="Arial" w:cs="Arial"/>
          <w:sz w:val="22"/>
          <w:szCs w:val="22"/>
        </w:rPr>
        <w:t>om., 5 juin 2019, n°</w:t>
      </w:r>
      <w:r w:rsidR="55685052" w:rsidRPr="502DC7C9">
        <w:rPr>
          <w:rFonts w:ascii="Arial" w:eastAsia="Tahoma" w:hAnsi="Arial" w:cs="Arial"/>
          <w:sz w:val="22"/>
          <w:szCs w:val="22"/>
        </w:rPr>
        <w:t xml:space="preserve"> </w:t>
      </w:r>
      <w:r w:rsidRPr="502DC7C9">
        <w:rPr>
          <w:rFonts w:ascii="Arial" w:eastAsia="Tahoma" w:hAnsi="Arial" w:cs="Arial"/>
          <w:sz w:val="22"/>
          <w:szCs w:val="22"/>
        </w:rPr>
        <w:t>17-13.865 et</w:t>
      </w:r>
      <w:r w:rsidR="708C7A93" w:rsidRPr="502DC7C9">
        <w:rPr>
          <w:rFonts w:ascii="Arial" w:eastAsia="Tahoma" w:hAnsi="Arial" w:cs="Arial"/>
          <w:sz w:val="22"/>
          <w:szCs w:val="22"/>
        </w:rPr>
        <w:t xml:space="preserve"> </w:t>
      </w:r>
      <w:r w:rsidRPr="502DC7C9">
        <w:rPr>
          <w:rFonts w:ascii="Arial" w:eastAsia="Tahoma" w:hAnsi="Arial" w:cs="Arial"/>
          <w:sz w:val="22"/>
          <w:szCs w:val="22"/>
        </w:rPr>
        <w:t>Paris, 19 février 2021, n°</w:t>
      </w:r>
      <w:r w:rsidR="2AF7A645" w:rsidRPr="502DC7C9">
        <w:rPr>
          <w:rFonts w:ascii="Arial" w:eastAsia="Tahoma" w:hAnsi="Arial" w:cs="Arial"/>
          <w:sz w:val="22"/>
          <w:szCs w:val="22"/>
        </w:rPr>
        <w:t xml:space="preserve"> </w:t>
      </w:r>
      <w:r w:rsidRPr="502DC7C9">
        <w:rPr>
          <w:rFonts w:ascii="Arial" w:eastAsia="Tahoma" w:hAnsi="Arial" w:cs="Arial"/>
          <w:sz w:val="22"/>
          <w:szCs w:val="22"/>
        </w:rPr>
        <w:t xml:space="preserve">19/14338). </w:t>
      </w:r>
    </w:p>
    <w:p w14:paraId="6FCD9608" w14:textId="31252202" w:rsidR="0014264D" w:rsidRPr="005A387F" w:rsidRDefault="5B67C870" w:rsidP="502DC7C9">
      <w:pPr>
        <w:spacing w:line="240" w:lineRule="auto"/>
        <w:jc w:val="both"/>
        <w:rPr>
          <w:rFonts w:ascii="Arial" w:eastAsia="Tahoma" w:hAnsi="Arial" w:cs="Arial"/>
          <w:sz w:val="22"/>
          <w:szCs w:val="22"/>
        </w:rPr>
      </w:pPr>
      <w:r w:rsidRPr="502DC7C9">
        <w:rPr>
          <w:rFonts w:ascii="Arial" w:eastAsia="Tahoma" w:hAnsi="Arial" w:cs="Arial"/>
          <w:sz w:val="22"/>
          <w:szCs w:val="22"/>
        </w:rPr>
        <w:t xml:space="preserve">Néanmoins, en pratique, lorsque la charge de la preuve est transférée selon les conditions définies par l’arrêt Van </w:t>
      </w:r>
      <w:proofErr w:type="spellStart"/>
      <w:r w:rsidRPr="502DC7C9">
        <w:rPr>
          <w:rFonts w:ascii="Arial" w:eastAsia="Tahoma" w:hAnsi="Arial" w:cs="Arial"/>
          <w:sz w:val="22"/>
          <w:szCs w:val="22"/>
        </w:rPr>
        <w:t>Doren</w:t>
      </w:r>
      <w:proofErr w:type="spellEnd"/>
      <w:r w:rsidRPr="502DC7C9">
        <w:rPr>
          <w:rFonts w:ascii="Arial" w:eastAsia="Tahoma" w:hAnsi="Arial" w:cs="Arial"/>
          <w:sz w:val="22"/>
          <w:szCs w:val="22"/>
        </w:rPr>
        <w:t>, le titulaire de la marque se trouve dans la situation impossible</w:t>
      </w:r>
      <w:r w:rsidR="3617A967" w:rsidRPr="502DC7C9">
        <w:rPr>
          <w:rFonts w:ascii="Arial" w:eastAsia="Tahoma" w:hAnsi="Arial" w:cs="Arial"/>
          <w:sz w:val="22"/>
          <w:szCs w:val="22"/>
        </w:rPr>
        <w:t xml:space="preserve"> consistant</w:t>
      </w:r>
      <w:r w:rsidRPr="502DC7C9">
        <w:rPr>
          <w:rFonts w:ascii="Arial" w:eastAsia="Tahoma" w:hAnsi="Arial" w:cs="Arial"/>
          <w:sz w:val="22"/>
          <w:szCs w:val="22"/>
        </w:rPr>
        <w:t xml:space="preserve"> à prouver un fait négatif</w:t>
      </w:r>
      <w:r w:rsidR="5DF367C4" w:rsidRPr="502DC7C9">
        <w:rPr>
          <w:rFonts w:ascii="Arial" w:eastAsia="Tahoma" w:hAnsi="Arial" w:cs="Arial"/>
          <w:sz w:val="22"/>
          <w:szCs w:val="22"/>
        </w:rPr>
        <w:t xml:space="preserve"> dite </w:t>
      </w:r>
      <w:proofErr w:type="spellStart"/>
      <w:r w:rsidR="5DF367C4" w:rsidRPr="00476656">
        <w:rPr>
          <w:rFonts w:ascii="Arial" w:eastAsia="Tahoma" w:hAnsi="Arial" w:cs="Arial"/>
          <w:i/>
          <w:iCs/>
          <w:sz w:val="22"/>
          <w:szCs w:val="22"/>
        </w:rPr>
        <w:t>probatio</w:t>
      </w:r>
      <w:proofErr w:type="spellEnd"/>
      <w:r w:rsidR="5DF367C4" w:rsidRPr="502DC7C9">
        <w:rPr>
          <w:rFonts w:ascii="Arial" w:eastAsia="Tahoma" w:hAnsi="Arial" w:cs="Arial"/>
          <w:i/>
          <w:iCs/>
          <w:sz w:val="22"/>
          <w:szCs w:val="22"/>
        </w:rPr>
        <w:t xml:space="preserve"> </w:t>
      </w:r>
      <w:proofErr w:type="spellStart"/>
      <w:r w:rsidR="008C36CB" w:rsidRPr="00476656">
        <w:rPr>
          <w:rFonts w:ascii="Arial" w:eastAsia="Tahoma" w:hAnsi="Arial" w:cs="Arial"/>
          <w:i/>
          <w:iCs/>
          <w:sz w:val="22"/>
          <w:szCs w:val="22"/>
        </w:rPr>
        <w:t>diabolica</w:t>
      </w:r>
      <w:proofErr w:type="spellEnd"/>
      <w:r w:rsidR="008C36CB" w:rsidRPr="502DC7C9">
        <w:rPr>
          <w:rFonts w:ascii="Arial" w:eastAsia="Tahoma" w:hAnsi="Arial" w:cs="Arial"/>
          <w:sz w:val="22"/>
          <w:szCs w:val="22"/>
        </w:rPr>
        <w:t>, à</w:t>
      </w:r>
      <w:r w:rsidRPr="502DC7C9">
        <w:rPr>
          <w:rFonts w:ascii="Arial" w:eastAsia="Tahoma" w:hAnsi="Arial" w:cs="Arial"/>
          <w:sz w:val="22"/>
          <w:szCs w:val="22"/>
        </w:rPr>
        <w:t xml:space="preserve"> savoir que les produits n’ont pas été mis sur le marché par lui-même ou avec son consentement (C</w:t>
      </w:r>
      <w:r w:rsidR="7B952DA7" w:rsidRPr="502DC7C9">
        <w:rPr>
          <w:rFonts w:ascii="Arial" w:eastAsia="Tahoma" w:hAnsi="Arial" w:cs="Arial"/>
          <w:sz w:val="22"/>
          <w:szCs w:val="22"/>
        </w:rPr>
        <w:t>ass., C</w:t>
      </w:r>
      <w:r w:rsidRPr="502DC7C9">
        <w:rPr>
          <w:rFonts w:ascii="Arial" w:eastAsia="Tahoma" w:hAnsi="Arial" w:cs="Arial"/>
          <w:sz w:val="22"/>
          <w:szCs w:val="22"/>
        </w:rPr>
        <w:t>om., 10 novembre 2015, n°</w:t>
      </w:r>
      <w:r w:rsidR="7EF79F62" w:rsidRPr="502DC7C9">
        <w:rPr>
          <w:rFonts w:ascii="Arial" w:eastAsia="Tahoma" w:hAnsi="Arial" w:cs="Arial"/>
          <w:sz w:val="22"/>
          <w:szCs w:val="22"/>
        </w:rPr>
        <w:t xml:space="preserve"> </w:t>
      </w:r>
      <w:r w:rsidRPr="502DC7C9">
        <w:rPr>
          <w:rFonts w:ascii="Arial" w:eastAsia="Tahoma" w:hAnsi="Arial" w:cs="Arial"/>
          <w:sz w:val="22"/>
          <w:szCs w:val="22"/>
        </w:rPr>
        <w:t>14-11.479)</w:t>
      </w:r>
      <w:r w:rsidR="302BF063" w:rsidRPr="502DC7C9">
        <w:rPr>
          <w:rFonts w:ascii="Arial" w:eastAsia="Tahoma" w:hAnsi="Arial" w:cs="Arial"/>
          <w:sz w:val="22"/>
          <w:szCs w:val="22"/>
        </w:rPr>
        <w:t xml:space="preserve">. </w:t>
      </w:r>
    </w:p>
    <w:p w14:paraId="0AA8192A" w14:textId="05CA1061" w:rsidR="0014264D" w:rsidRPr="005A387F" w:rsidRDefault="00A104AE" w:rsidP="005A387F">
      <w:pPr>
        <w:spacing w:line="240" w:lineRule="auto"/>
        <w:jc w:val="both"/>
        <w:rPr>
          <w:rFonts w:ascii="Arial" w:eastAsia="Tahoma" w:hAnsi="Arial" w:cs="Arial"/>
          <w:sz w:val="22"/>
          <w:szCs w:val="22"/>
        </w:rPr>
      </w:pPr>
      <w:r>
        <w:rPr>
          <w:rFonts w:ascii="Arial" w:eastAsia="Tahoma" w:hAnsi="Arial" w:cs="Arial"/>
          <w:sz w:val="22"/>
          <w:szCs w:val="22"/>
        </w:rPr>
        <w:t>L</w:t>
      </w:r>
      <w:r w:rsidR="5B67C870" w:rsidRPr="502DC7C9">
        <w:rPr>
          <w:rFonts w:ascii="Arial" w:eastAsia="Tahoma" w:hAnsi="Arial" w:cs="Arial"/>
          <w:sz w:val="22"/>
          <w:szCs w:val="22"/>
        </w:rPr>
        <w:t xml:space="preserve">e </w:t>
      </w:r>
      <w:r w:rsidR="6AF4869F" w:rsidRPr="502DC7C9">
        <w:rPr>
          <w:rFonts w:ascii="Arial" w:eastAsia="Tahoma" w:hAnsi="Arial" w:cs="Arial"/>
          <w:sz w:val="22"/>
          <w:szCs w:val="22"/>
        </w:rPr>
        <w:t>T</w:t>
      </w:r>
      <w:r w:rsidR="5B67C870" w:rsidRPr="502DC7C9">
        <w:rPr>
          <w:rFonts w:ascii="Arial" w:eastAsia="Tahoma" w:hAnsi="Arial" w:cs="Arial"/>
          <w:sz w:val="22"/>
          <w:szCs w:val="22"/>
        </w:rPr>
        <w:t xml:space="preserve">ribunal judiciaire de Paris a retenu </w:t>
      </w:r>
      <w:r>
        <w:rPr>
          <w:rFonts w:ascii="Arial" w:eastAsia="Tahoma" w:hAnsi="Arial" w:cs="Arial"/>
          <w:sz w:val="22"/>
          <w:szCs w:val="22"/>
        </w:rPr>
        <w:t xml:space="preserve">ainsi pour conséquence </w:t>
      </w:r>
      <w:r w:rsidR="5B67C870" w:rsidRPr="502DC7C9">
        <w:rPr>
          <w:rFonts w:ascii="Arial" w:eastAsia="Tahoma" w:hAnsi="Arial" w:cs="Arial"/>
          <w:sz w:val="22"/>
          <w:szCs w:val="22"/>
        </w:rPr>
        <w:t xml:space="preserve">l’application d’une présomption d’épuisement des droits sur la marque lorsque le titulaire </w:t>
      </w:r>
      <w:r w:rsidR="5B67C870" w:rsidRPr="00A104AE">
        <w:rPr>
          <w:rFonts w:ascii="Arial" w:eastAsia="Tahoma" w:hAnsi="Arial" w:cs="Arial"/>
          <w:b/>
          <w:bCs/>
          <w:sz w:val="22"/>
          <w:szCs w:val="22"/>
        </w:rPr>
        <w:t>ne parvient pas à démontrer la mise dans le commerce du produit dans un territoire extérieur à l’E</w:t>
      </w:r>
      <w:r w:rsidR="418AA73B" w:rsidRPr="00A104AE">
        <w:rPr>
          <w:rFonts w:ascii="Arial" w:eastAsia="Tahoma" w:hAnsi="Arial" w:cs="Arial"/>
          <w:b/>
          <w:bCs/>
          <w:sz w:val="22"/>
          <w:szCs w:val="22"/>
        </w:rPr>
        <w:t>EE</w:t>
      </w:r>
      <w:r w:rsidR="5B67C870" w:rsidRPr="00476656">
        <w:rPr>
          <w:rFonts w:ascii="Arial" w:eastAsia="Tahoma" w:hAnsi="Arial" w:cs="Arial"/>
          <w:sz w:val="22"/>
          <w:szCs w:val="22"/>
        </w:rPr>
        <w:t xml:space="preserve"> (T</w:t>
      </w:r>
      <w:r w:rsidR="7D44CB5A" w:rsidRPr="502DC7C9">
        <w:rPr>
          <w:rFonts w:ascii="Arial" w:eastAsia="Tahoma" w:hAnsi="Arial" w:cs="Arial"/>
          <w:sz w:val="22"/>
          <w:szCs w:val="22"/>
        </w:rPr>
        <w:t>ribunal judiciaire de</w:t>
      </w:r>
      <w:r w:rsidR="5B67C870" w:rsidRPr="00476656">
        <w:rPr>
          <w:rFonts w:ascii="Arial" w:eastAsia="Tahoma" w:hAnsi="Arial" w:cs="Arial"/>
          <w:sz w:val="22"/>
          <w:szCs w:val="22"/>
        </w:rPr>
        <w:t xml:space="preserve"> Paris, 25 avril 2024, n°</w:t>
      </w:r>
      <w:r w:rsidR="4743148E" w:rsidRPr="502DC7C9">
        <w:rPr>
          <w:rFonts w:ascii="Arial" w:eastAsia="Tahoma" w:hAnsi="Arial" w:cs="Arial"/>
          <w:sz w:val="22"/>
          <w:szCs w:val="22"/>
        </w:rPr>
        <w:t xml:space="preserve"> </w:t>
      </w:r>
      <w:r w:rsidR="5B67C870" w:rsidRPr="00476656">
        <w:rPr>
          <w:rFonts w:ascii="Arial" w:eastAsia="Tahoma" w:hAnsi="Arial" w:cs="Arial"/>
          <w:sz w:val="22"/>
          <w:szCs w:val="22"/>
        </w:rPr>
        <w:t>21/14571).</w:t>
      </w:r>
    </w:p>
    <w:p w14:paraId="595F00EE" w14:textId="1DB283B6" w:rsidR="502DC7C9" w:rsidRDefault="19A40D3A" w:rsidP="502DC7C9">
      <w:pPr>
        <w:spacing w:line="240" w:lineRule="auto"/>
        <w:jc w:val="both"/>
        <w:rPr>
          <w:rFonts w:ascii="Arial" w:eastAsia="Tahoma" w:hAnsi="Arial" w:cs="Arial"/>
          <w:sz w:val="22"/>
          <w:szCs w:val="22"/>
        </w:rPr>
      </w:pPr>
      <w:r w:rsidRPr="005A387F">
        <w:rPr>
          <w:rFonts w:ascii="Arial" w:eastAsia="Tahoma" w:hAnsi="Arial" w:cs="Arial"/>
          <w:sz w:val="22"/>
          <w:szCs w:val="22"/>
        </w:rPr>
        <w:t xml:space="preserve">Bien qu’il ne ressorte pas de la jurisprudence de la Cour de justice </w:t>
      </w:r>
      <w:r w:rsidR="44D0E1A6" w:rsidRPr="005A387F">
        <w:rPr>
          <w:rFonts w:ascii="Arial" w:eastAsia="Tahoma" w:hAnsi="Arial" w:cs="Arial"/>
          <w:sz w:val="22"/>
          <w:szCs w:val="22"/>
        </w:rPr>
        <w:t xml:space="preserve">que </w:t>
      </w:r>
      <w:r w:rsidRPr="005A387F">
        <w:rPr>
          <w:rFonts w:ascii="Arial" w:eastAsia="Tahoma" w:hAnsi="Arial" w:cs="Arial"/>
          <w:sz w:val="22"/>
          <w:szCs w:val="22"/>
        </w:rPr>
        <w:t>«</w:t>
      </w:r>
      <w:r w:rsidRPr="005A387F">
        <w:rPr>
          <w:rFonts w:ascii="Arial" w:eastAsia="Tahoma" w:hAnsi="Arial" w:cs="Arial"/>
          <w:i/>
          <w:iCs/>
          <w:sz w:val="22"/>
          <w:szCs w:val="22"/>
        </w:rPr>
        <w:t xml:space="preserve"> le titulaire de la marque [soit] tenu d’adopter un système de marquage de ses produits permettant, pour chaque produit, d’établir s’il était destiné au marché de l’EEE</w:t>
      </w:r>
      <w:r w:rsidRPr="005A387F">
        <w:rPr>
          <w:rFonts w:ascii="Arial" w:eastAsia="Tahoma" w:hAnsi="Arial" w:cs="Arial"/>
          <w:sz w:val="22"/>
          <w:szCs w:val="22"/>
        </w:rPr>
        <w:t xml:space="preserve"> » (CJUE, 17 novembre 2022, Harman International Industries, </w:t>
      </w:r>
      <w:proofErr w:type="spellStart"/>
      <w:r w:rsidRPr="005A387F">
        <w:rPr>
          <w:rFonts w:ascii="Arial" w:eastAsia="Tahoma" w:hAnsi="Arial" w:cs="Arial"/>
          <w:sz w:val="22"/>
          <w:szCs w:val="22"/>
        </w:rPr>
        <w:t>aff.</w:t>
      </w:r>
      <w:proofErr w:type="spellEnd"/>
      <w:r w:rsidRPr="005A387F">
        <w:rPr>
          <w:rFonts w:ascii="Arial" w:eastAsia="Tahoma" w:hAnsi="Arial" w:cs="Arial"/>
          <w:sz w:val="22"/>
          <w:szCs w:val="22"/>
        </w:rPr>
        <w:t xml:space="preserve"> C-175/21, §52 à 54), les décisions susvisées font peser sur ce même titulaire la lourde charge de se préconstituer des preuves de la destination de ses produits en cas de litige ultérieur. À défaut, celui-ci risque de se voir opposer l’épuisement de ses droits de marque, faute de pouvoir rapporter la </w:t>
      </w:r>
      <w:proofErr w:type="spellStart"/>
      <w:r w:rsidRPr="005A387F">
        <w:rPr>
          <w:rFonts w:ascii="Arial" w:eastAsia="Tahoma" w:hAnsi="Arial" w:cs="Arial"/>
          <w:i/>
          <w:iCs/>
          <w:sz w:val="22"/>
          <w:szCs w:val="22"/>
        </w:rPr>
        <w:t>probatio</w:t>
      </w:r>
      <w:proofErr w:type="spellEnd"/>
      <w:r w:rsidRPr="005A387F">
        <w:rPr>
          <w:rFonts w:ascii="Arial" w:eastAsia="Tahoma" w:hAnsi="Arial" w:cs="Arial"/>
          <w:i/>
          <w:iCs/>
          <w:sz w:val="22"/>
          <w:szCs w:val="22"/>
        </w:rPr>
        <w:t xml:space="preserve"> </w:t>
      </w:r>
      <w:proofErr w:type="spellStart"/>
      <w:r w:rsidRPr="005A387F">
        <w:rPr>
          <w:rFonts w:ascii="Arial" w:eastAsia="Tahoma" w:hAnsi="Arial" w:cs="Arial"/>
          <w:i/>
          <w:iCs/>
          <w:sz w:val="22"/>
          <w:szCs w:val="22"/>
        </w:rPr>
        <w:t>diabolica</w:t>
      </w:r>
      <w:proofErr w:type="spellEnd"/>
      <w:r w:rsidRPr="005A387F">
        <w:rPr>
          <w:rFonts w:ascii="Arial" w:eastAsia="Tahoma" w:hAnsi="Arial" w:cs="Arial"/>
          <w:sz w:val="22"/>
          <w:szCs w:val="22"/>
        </w:rPr>
        <w:t xml:space="preserve"> susmentionnée. </w:t>
      </w:r>
    </w:p>
    <w:p w14:paraId="3AF23F6C" w14:textId="2CF847CA" w:rsidR="502DC7C9" w:rsidRDefault="502DC7C9" w:rsidP="502DC7C9">
      <w:pPr>
        <w:spacing w:line="240" w:lineRule="auto"/>
        <w:jc w:val="both"/>
        <w:rPr>
          <w:rFonts w:ascii="Arial" w:eastAsia="Tahoma" w:hAnsi="Arial" w:cs="Arial"/>
          <w:sz w:val="22"/>
          <w:szCs w:val="22"/>
        </w:rPr>
      </w:pPr>
    </w:p>
    <w:p w14:paraId="16F7741F" w14:textId="44C2691F" w:rsidR="00A42562" w:rsidRDefault="243EF8E6" w:rsidP="70CDFA92">
      <w:pPr>
        <w:pStyle w:val="Titres"/>
      </w:pPr>
      <w:r>
        <w:t>Considérations politiques et propositions d'amélioration de la législation actuelle de votre groupe</w:t>
      </w:r>
    </w:p>
    <w:p w14:paraId="215080E8" w14:textId="4505C186" w:rsidR="00A42562" w:rsidRDefault="00A42562" w:rsidP="70CDFA92">
      <w:pPr>
        <w:pStyle w:val="Question"/>
        <w:numPr>
          <w:ilvl w:val="0"/>
          <w:numId w:val="0"/>
        </w:numPr>
      </w:pPr>
    </w:p>
    <w:p w14:paraId="10A31832" w14:textId="10869EC3" w:rsidR="00A42562" w:rsidRDefault="11F26443" w:rsidP="00476656">
      <w:pPr>
        <w:pStyle w:val="Question"/>
      </w:pPr>
      <w:r>
        <w:t>Considérez-vous que la loi ou la pratique actuelle de votre groupe en matière d'épuisement des droits de marque est adéquate, ou pensez-vous que la loi devrait être modifiée ? Veuillez répondre par OUI ou NON et expliquer</w:t>
      </w:r>
    </w:p>
    <w:p w14:paraId="32B08DDF" w14:textId="77777777" w:rsidR="00EA0AB1" w:rsidRPr="00EA0AB1" w:rsidRDefault="00EA0AB1" w:rsidP="00EA0AB1">
      <w:pPr>
        <w:pStyle w:val="Question"/>
        <w:numPr>
          <w:ilvl w:val="0"/>
          <w:numId w:val="0"/>
        </w:numPr>
      </w:pPr>
    </w:p>
    <w:p w14:paraId="42BC0513" w14:textId="63D855F8" w:rsidR="64300E3B" w:rsidRPr="00EA0AB1" w:rsidRDefault="5B67C870" w:rsidP="00EA0AB1">
      <w:pPr>
        <w:spacing w:line="240" w:lineRule="auto"/>
        <w:jc w:val="both"/>
        <w:rPr>
          <w:rFonts w:ascii="Arial" w:eastAsia="Tahoma" w:hAnsi="Arial" w:cs="Arial"/>
          <w:sz w:val="22"/>
          <w:szCs w:val="22"/>
        </w:rPr>
      </w:pPr>
      <w:r w:rsidRPr="502DC7C9">
        <w:rPr>
          <w:rFonts w:ascii="Arial" w:eastAsia="Tahoma" w:hAnsi="Arial" w:cs="Arial"/>
          <w:b/>
          <w:bCs/>
          <w:sz w:val="22"/>
          <w:szCs w:val="22"/>
        </w:rPr>
        <w:lastRenderedPageBreak/>
        <w:t>OUI</w:t>
      </w:r>
      <w:r w:rsidRPr="502DC7C9">
        <w:rPr>
          <w:rFonts w:ascii="Arial" w:eastAsia="Tahoma" w:hAnsi="Arial" w:cs="Arial"/>
          <w:sz w:val="22"/>
          <w:szCs w:val="22"/>
        </w:rPr>
        <w:t xml:space="preserve">. Le </w:t>
      </w:r>
      <w:r w:rsidR="00D44C2A">
        <w:rPr>
          <w:rFonts w:ascii="Arial" w:eastAsia="Tahoma" w:hAnsi="Arial" w:cs="Arial"/>
          <w:sz w:val="22"/>
          <w:szCs w:val="22"/>
        </w:rPr>
        <w:t>Groupe Français</w:t>
      </w:r>
      <w:r w:rsidRPr="502DC7C9">
        <w:rPr>
          <w:rFonts w:ascii="Arial" w:eastAsia="Tahoma" w:hAnsi="Arial" w:cs="Arial"/>
          <w:sz w:val="22"/>
          <w:szCs w:val="22"/>
        </w:rPr>
        <w:t xml:space="preserve"> considère que le droit positif est adapté. La loi et la jurisprudence parviennent à établir un </w:t>
      </w:r>
      <w:r w:rsidR="40E51F01" w:rsidRPr="502DC7C9">
        <w:rPr>
          <w:rFonts w:ascii="Arial" w:eastAsia="Tahoma" w:hAnsi="Arial" w:cs="Arial"/>
          <w:sz w:val="22"/>
          <w:szCs w:val="22"/>
        </w:rPr>
        <w:t xml:space="preserve">juste </w:t>
      </w:r>
      <w:r w:rsidRPr="502DC7C9">
        <w:rPr>
          <w:rFonts w:ascii="Arial" w:eastAsia="Tahoma" w:hAnsi="Arial" w:cs="Arial"/>
          <w:sz w:val="22"/>
          <w:szCs w:val="22"/>
        </w:rPr>
        <w:t>équilibre entre le principe de libre circulation des marchandises</w:t>
      </w:r>
      <w:r w:rsidR="00445654">
        <w:rPr>
          <w:rFonts w:ascii="Arial" w:eastAsia="Tahoma" w:hAnsi="Arial" w:cs="Arial"/>
          <w:sz w:val="22"/>
          <w:szCs w:val="22"/>
        </w:rPr>
        <w:t xml:space="preserve"> </w:t>
      </w:r>
      <w:r w:rsidRPr="502DC7C9">
        <w:rPr>
          <w:rFonts w:ascii="Arial" w:eastAsia="Tahoma" w:hAnsi="Arial" w:cs="Arial"/>
          <w:sz w:val="22"/>
          <w:szCs w:val="22"/>
        </w:rPr>
        <w:t xml:space="preserve">et le droit exclusif des titulaires de marques. Cependant, certains aspects spécifiques </w:t>
      </w:r>
      <w:r w:rsidR="0D73E9C6" w:rsidRPr="502DC7C9">
        <w:rPr>
          <w:rFonts w:ascii="Arial" w:eastAsia="Tahoma" w:hAnsi="Arial" w:cs="Arial"/>
          <w:sz w:val="22"/>
          <w:szCs w:val="22"/>
        </w:rPr>
        <w:t>p</w:t>
      </w:r>
      <w:r w:rsidR="212806F3" w:rsidRPr="502DC7C9">
        <w:rPr>
          <w:rFonts w:ascii="Arial" w:eastAsia="Tahoma" w:hAnsi="Arial" w:cs="Arial"/>
          <w:sz w:val="22"/>
          <w:szCs w:val="22"/>
        </w:rPr>
        <w:t xml:space="preserve">ourraient </w:t>
      </w:r>
      <w:r w:rsidR="00445654" w:rsidRPr="502DC7C9">
        <w:rPr>
          <w:rFonts w:ascii="Arial" w:eastAsia="Tahoma" w:hAnsi="Arial" w:cs="Arial"/>
          <w:sz w:val="22"/>
          <w:szCs w:val="22"/>
        </w:rPr>
        <w:t>toutefois être</w:t>
      </w:r>
      <w:r w:rsidRPr="502DC7C9">
        <w:rPr>
          <w:rFonts w:ascii="Arial" w:eastAsia="Tahoma" w:hAnsi="Arial" w:cs="Arial"/>
          <w:sz w:val="22"/>
          <w:szCs w:val="22"/>
        </w:rPr>
        <w:t xml:space="preserve"> amélioré</w:t>
      </w:r>
      <w:r w:rsidR="5DCD761C" w:rsidRPr="502DC7C9">
        <w:rPr>
          <w:rFonts w:ascii="Arial" w:eastAsia="Tahoma" w:hAnsi="Arial" w:cs="Arial"/>
          <w:sz w:val="22"/>
          <w:szCs w:val="22"/>
        </w:rPr>
        <w:t>s</w:t>
      </w:r>
      <w:r w:rsidRPr="502DC7C9">
        <w:rPr>
          <w:rFonts w:ascii="Arial" w:eastAsia="Tahoma" w:hAnsi="Arial" w:cs="Arial"/>
          <w:sz w:val="22"/>
          <w:szCs w:val="22"/>
        </w:rPr>
        <w:t xml:space="preserve"> (</w:t>
      </w:r>
      <w:r w:rsidR="001C1823">
        <w:rPr>
          <w:rFonts w:ascii="Arial" w:eastAsia="Tahoma" w:hAnsi="Arial" w:cs="Arial"/>
          <w:sz w:val="22"/>
          <w:szCs w:val="22"/>
        </w:rPr>
        <w:t>V.</w:t>
      </w:r>
      <w:r w:rsidRPr="502DC7C9">
        <w:rPr>
          <w:rFonts w:ascii="Arial" w:eastAsia="Tahoma" w:hAnsi="Arial" w:cs="Arial"/>
          <w:sz w:val="22"/>
          <w:szCs w:val="22"/>
        </w:rPr>
        <w:t xml:space="preserve"> développements subséquents).</w:t>
      </w:r>
    </w:p>
    <w:p w14:paraId="5663BE9C" w14:textId="553A9D86" w:rsidR="00A42562" w:rsidRDefault="11F26443" w:rsidP="00476656">
      <w:pPr>
        <w:pStyle w:val="Question"/>
      </w:pPr>
      <w:r>
        <w:t xml:space="preserve">L'un des aspects suivants de la législation ou de la pratique actuelle de votre groupe en matière d'épuisement des droits de marque pourrait-il être amélioré ? Si OUI, veuillez expliquer. </w:t>
      </w:r>
    </w:p>
    <w:p w14:paraId="2F701584" w14:textId="77777777" w:rsidR="00EA0AB1" w:rsidRPr="007D7119" w:rsidRDefault="00EA0AB1" w:rsidP="00EA0AB1">
      <w:pPr>
        <w:pStyle w:val="Paragraphedeliste"/>
        <w:spacing w:line="240" w:lineRule="auto"/>
        <w:ind w:left="360"/>
        <w:jc w:val="both"/>
        <w:rPr>
          <w:rFonts w:ascii="Arial" w:eastAsia="Tahoma" w:hAnsi="Arial" w:cs="Arial"/>
          <w:b/>
          <w:bCs/>
          <w:sz w:val="22"/>
          <w:szCs w:val="22"/>
        </w:rPr>
      </w:pPr>
    </w:p>
    <w:p w14:paraId="5CF738A5" w14:textId="04D78694" w:rsidR="00A42562" w:rsidRPr="00EA0AB1" w:rsidRDefault="6D6B2DF7" w:rsidP="00EA0AB1">
      <w:pPr>
        <w:pStyle w:val="Sous-question"/>
        <w:numPr>
          <w:ilvl w:val="0"/>
          <w:numId w:val="131"/>
        </w:numPr>
      </w:pPr>
      <w:r w:rsidRPr="007D7119">
        <w:t>Causes et critères d'épuisement des droits de marque.</w:t>
      </w:r>
    </w:p>
    <w:p w14:paraId="5294FDF3" w14:textId="77777777" w:rsidR="00EA0AB1" w:rsidRDefault="00EA0AB1" w:rsidP="00EA0AB1">
      <w:pPr>
        <w:spacing w:line="240" w:lineRule="auto"/>
        <w:jc w:val="both"/>
        <w:rPr>
          <w:rFonts w:ascii="Arial" w:eastAsia="Tahoma" w:hAnsi="Arial" w:cs="Arial"/>
          <w:b/>
          <w:bCs/>
          <w:sz w:val="22"/>
          <w:szCs w:val="22"/>
        </w:rPr>
      </w:pPr>
    </w:p>
    <w:p w14:paraId="7A0D0AAA" w14:textId="7FB15EF6" w:rsidR="00A42562" w:rsidRPr="007D7119" w:rsidRDefault="6D6B2DF7" w:rsidP="00EA0AB1">
      <w:pPr>
        <w:spacing w:line="240" w:lineRule="auto"/>
        <w:jc w:val="both"/>
        <w:rPr>
          <w:rFonts w:ascii="Arial" w:eastAsia="Tahoma" w:hAnsi="Arial" w:cs="Arial"/>
          <w:b/>
          <w:bCs/>
          <w:sz w:val="22"/>
          <w:szCs w:val="22"/>
        </w:rPr>
      </w:pPr>
      <w:r w:rsidRPr="007D7119">
        <w:rPr>
          <w:rFonts w:ascii="Arial" w:eastAsia="Tahoma" w:hAnsi="Arial" w:cs="Arial"/>
          <w:b/>
          <w:bCs/>
          <w:sz w:val="22"/>
          <w:szCs w:val="22"/>
        </w:rPr>
        <w:t>NON</w:t>
      </w:r>
      <w:r w:rsidRPr="00EA0AB1">
        <w:rPr>
          <w:rFonts w:ascii="Arial" w:eastAsia="Tahoma" w:hAnsi="Arial" w:cs="Arial"/>
          <w:sz w:val="22"/>
          <w:szCs w:val="22"/>
        </w:rPr>
        <w:t>.</w:t>
      </w:r>
    </w:p>
    <w:p w14:paraId="6DE70B22" w14:textId="6CEC779C" w:rsidR="00A42562" w:rsidRPr="00EA0AB1" w:rsidRDefault="6D6B2DF7" w:rsidP="00EA0AB1">
      <w:pPr>
        <w:pStyle w:val="SQ"/>
      </w:pPr>
      <w:r w:rsidRPr="007D7119">
        <w:t>Raisons légitimes de s'opposer à la poursuite de la commercialisation de produits protégés par une marque.</w:t>
      </w:r>
    </w:p>
    <w:p w14:paraId="74741C6D" w14:textId="77777777" w:rsidR="001C1823" w:rsidRDefault="001C1823" w:rsidP="00EA0AB1">
      <w:pPr>
        <w:spacing w:line="240" w:lineRule="auto"/>
        <w:jc w:val="both"/>
        <w:rPr>
          <w:rFonts w:ascii="Arial" w:eastAsia="Tahoma" w:hAnsi="Arial" w:cs="Arial"/>
          <w:b/>
          <w:bCs/>
          <w:sz w:val="22"/>
          <w:szCs w:val="22"/>
        </w:rPr>
      </w:pPr>
    </w:p>
    <w:p w14:paraId="78CE7281" w14:textId="7D670692" w:rsidR="00A42562" w:rsidRPr="00EA0AB1" w:rsidRDefault="12998F20" w:rsidP="00EA0AB1">
      <w:pPr>
        <w:spacing w:line="240" w:lineRule="auto"/>
        <w:jc w:val="both"/>
        <w:rPr>
          <w:rFonts w:ascii="Arial" w:eastAsia="Tahoma" w:hAnsi="Arial" w:cs="Arial"/>
          <w:sz w:val="22"/>
          <w:szCs w:val="22"/>
        </w:rPr>
      </w:pPr>
      <w:r w:rsidRPr="007D7119">
        <w:rPr>
          <w:rFonts w:ascii="Arial" w:eastAsia="Tahoma" w:hAnsi="Arial" w:cs="Arial"/>
          <w:b/>
          <w:bCs/>
          <w:sz w:val="22"/>
          <w:szCs w:val="22"/>
        </w:rPr>
        <w:t>NON</w:t>
      </w:r>
      <w:r w:rsidRPr="00EA0AB1">
        <w:rPr>
          <w:rFonts w:ascii="Arial" w:eastAsia="Tahoma" w:hAnsi="Arial" w:cs="Arial"/>
          <w:sz w:val="22"/>
          <w:szCs w:val="22"/>
        </w:rPr>
        <w:t>.</w:t>
      </w:r>
    </w:p>
    <w:p w14:paraId="5BE3F806" w14:textId="75FAF9DA" w:rsidR="00A42562" w:rsidRDefault="6D6B2DF7" w:rsidP="00EA0AB1">
      <w:pPr>
        <w:pStyle w:val="SQ"/>
      </w:pPr>
      <w:r w:rsidRPr="007D7119">
        <w:t>Charge de la preuve</w:t>
      </w:r>
      <w:r w:rsidR="07A97CE1" w:rsidRPr="00EA0AB1">
        <w:t>.</w:t>
      </w:r>
    </w:p>
    <w:p w14:paraId="4B0216C6" w14:textId="77777777" w:rsidR="00EA0AB1" w:rsidRPr="007D7119" w:rsidRDefault="00EA0AB1" w:rsidP="00EA0AB1">
      <w:pPr>
        <w:pStyle w:val="SQ"/>
        <w:numPr>
          <w:ilvl w:val="0"/>
          <w:numId w:val="0"/>
        </w:numPr>
        <w:ind w:left="1512"/>
      </w:pPr>
    </w:p>
    <w:p w14:paraId="6941C74D" w14:textId="3AED4980" w:rsidR="00A42562" w:rsidRDefault="11F26443" w:rsidP="70CDFA92">
      <w:pPr>
        <w:spacing w:line="240" w:lineRule="auto"/>
        <w:jc w:val="both"/>
        <w:rPr>
          <w:rFonts w:ascii="Arial" w:eastAsia="Tahoma" w:hAnsi="Arial" w:cs="Arial"/>
          <w:sz w:val="22"/>
          <w:szCs w:val="22"/>
        </w:rPr>
      </w:pPr>
      <w:r w:rsidRPr="70CDFA92">
        <w:rPr>
          <w:rFonts w:ascii="Arial" w:eastAsia="Tahoma" w:hAnsi="Arial" w:cs="Arial"/>
          <w:b/>
          <w:bCs/>
          <w:sz w:val="22"/>
          <w:szCs w:val="22"/>
        </w:rPr>
        <w:t>OUI</w:t>
      </w:r>
      <w:r w:rsidRPr="70CDFA92">
        <w:rPr>
          <w:rFonts w:ascii="Arial" w:eastAsia="Tahoma" w:hAnsi="Arial" w:cs="Arial"/>
          <w:sz w:val="22"/>
          <w:szCs w:val="22"/>
        </w:rPr>
        <w:t xml:space="preserve">. </w:t>
      </w:r>
      <w:r w:rsidR="63F308E4" w:rsidRPr="70CDFA92">
        <w:rPr>
          <w:rFonts w:ascii="Arial" w:eastAsia="Tahoma" w:hAnsi="Arial" w:cs="Arial"/>
          <w:sz w:val="22"/>
          <w:szCs w:val="22"/>
        </w:rPr>
        <w:t>L</w:t>
      </w:r>
      <w:r w:rsidR="13BB8E57" w:rsidRPr="70CDFA92">
        <w:rPr>
          <w:rFonts w:ascii="Arial" w:eastAsia="Tahoma" w:hAnsi="Arial" w:cs="Arial"/>
          <w:sz w:val="22"/>
          <w:szCs w:val="22"/>
        </w:rPr>
        <w:t>e</w:t>
      </w:r>
      <w:r w:rsidRPr="70CDFA92">
        <w:rPr>
          <w:rFonts w:ascii="Arial" w:eastAsia="Tahoma" w:hAnsi="Arial" w:cs="Arial"/>
          <w:sz w:val="22"/>
          <w:szCs w:val="22"/>
        </w:rPr>
        <w:t xml:space="preserve"> principe selon lequel il incombe à chaque partie de prouver les faits nécessaires au succès de sa prétention (art. 9 du C</w:t>
      </w:r>
      <w:r w:rsidR="47A1825E" w:rsidRPr="70CDFA92">
        <w:rPr>
          <w:rFonts w:ascii="Arial" w:eastAsia="Tahoma" w:hAnsi="Arial" w:cs="Arial"/>
          <w:sz w:val="22"/>
          <w:szCs w:val="22"/>
        </w:rPr>
        <w:t>PC</w:t>
      </w:r>
      <w:r w:rsidRPr="70CDFA92">
        <w:rPr>
          <w:rFonts w:ascii="Arial" w:eastAsia="Tahoma" w:hAnsi="Arial" w:cs="Arial"/>
          <w:sz w:val="22"/>
          <w:szCs w:val="22"/>
        </w:rPr>
        <w:t xml:space="preserve">) </w:t>
      </w:r>
      <w:r w:rsidR="1442CB88" w:rsidRPr="70CDFA92">
        <w:rPr>
          <w:rFonts w:ascii="Arial" w:eastAsia="Tahoma" w:hAnsi="Arial" w:cs="Arial"/>
          <w:sz w:val="22"/>
          <w:szCs w:val="22"/>
        </w:rPr>
        <w:t>et donc</w:t>
      </w:r>
      <w:r w:rsidR="75ADD00D" w:rsidRPr="70CDFA92">
        <w:rPr>
          <w:rFonts w:ascii="Arial" w:eastAsia="Tahoma" w:hAnsi="Arial" w:cs="Arial"/>
          <w:sz w:val="22"/>
          <w:szCs w:val="22"/>
        </w:rPr>
        <w:t xml:space="preserve"> </w:t>
      </w:r>
      <w:r w:rsidR="6C6EA617" w:rsidRPr="70CDFA92">
        <w:rPr>
          <w:rFonts w:ascii="Arial" w:eastAsia="Tahoma" w:hAnsi="Arial" w:cs="Arial"/>
          <w:sz w:val="22"/>
          <w:szCs w:val="22"/>
        </w:rPr>
        <w:t xml:space="preserve">ici </w:t>
      </w:r>
      <w:r w:rsidR="1442CB88" w:rsidRPr="70CDFA92">
        <w:rPr>
          <w:rFonts w:ascii="Arial" w:eastAsia="Tahoma" w:hAnsi="Arial" w:cs="Arial"/>
          <w:sz w:val="22"/>
          <w:szCs w:val="22"/>
        </w:rPr>
        <w:t>l’épuisement des droits</w:t>
      </w:r>
      <w:r w:rsidR="4E14EEC8" w:rsidRPr="70CDFA92">
        <w:rPr>
          <w:rFonts w:ascii="Arial" w:eastAsia="Tahoma" w:hAnsi="Arial" w:cs="Arial"/>
          <w:sz w:val="22"/>
          <w:szCs w:val="22"/>
        </w:rPr>
        <w:t>,</w:t>
      </w:r>
      <w:r w:rsidR="1442CB88" w:rsidRPr="70CDFA92">
        <w:rPr>
          <w:rFonts w:ascii="Arial" w:eastAsia="Tahoma" w:hAnsi="Arial" w:cs="Arial"/>
          <w:sz w:val="22"/>
          <w:szCs w:val="22"/>
        </w:rPr>
        <w:t xml:space="preserve"> s’applique de manière générale</w:t>
      </w:r>
      <w:r w:rsidR="2885A5AC" w:rsidRPr="70CDFA92">
        <w:rPr>
          <w:rFonts w:ascii="Arial" w:eastAsia="Tahoma" w:hAnsi="Arial" w:cs="Arial"/>
          <w:sz w:val="22"/>
          <w:szCs w:val="22"/>
        </w:rPr>
        <w:t xml:space="preserve"> et </w:t>
      </w:r>
      <w:r w:rsidR="282D435E" w:rsidRPr="70CDFA92">
        <w:rPr>
          <w:rFonts w:ascii="Arial" w:eastAsia="Tahoma" w:hAnsi="Arial" w:cs="Arial"/>
          <w:sz w:val="22"/>
          <w:szCs w:val="22"/>
        </w:rPr>
        <w:t>n</w:t>
      </w:r>
      <w:r w:rsidRPr="70CDFA92">
        <w:rPr>
          <w:rFonts w:ascii="Arial" w:eastAsia="Tahoma" w:hAnsi="Arial" w:cs="Arial"/>
          <w:sz w:val="22"/>
          <w:szCs w:val="22"/>
        </w:rPr>
        <w:t xml:space="preserve">’est pas remis en cause. Toutefois, le </w:t>
      </w:r>
      <w:r w:rsidR="00D44C2A">
        <w:rPr>
          <w:rFonts w:ascii="Arial" w:eastAsia="Tahoma" w:hAnsi="Arial" w:cs="Arial"/>
          <w:sz w:val="22"/>
          <w:szCs w:val="22"/>
        </w:rPr>
        <w:t>Groupe Français</w:t>
      </w:r>
      <w:r w:rsidRPr="70CDFA92">
        <w:rPr>
          <w:rFonts w:ascii="Arial" w:eastAsia="Tahoma" w:hAnsi="Arial" w:cs="Arial"/>
          <w:sz w:val="22"/>
          <w:szCs w:val="22"/>
        </w:rPr>
        <w:t xml:space="preserve"> estime que l’aménagement de la charge de la preuve tel qu’il est </w:t>
      </w:r>
      <w:r w:rsidR="25B4C05B" w:rsidRPr="70CDFA92">
        <w:rPr>
          <w:rFonts w:ascii="Arial" w:eastAsia="Tahoma" w:hAnsi="Arial" w:cs="Arial"/>
          <w:sz w:val="22"/>
          <w:szCs w:val="22"/>
        </w:rPr>
        <w:t xml:space="preserve">appliqué </w:t>
      </w:r>
      <w:r w:rsidRPr="70CDFA92">
        <w:rPr>
          <w:rFonts w:ascii="Arial" w:eastAsia="Tahoma" w:hAnsi="Arial" w:cs="Arial"/>
          <w:sz w:val="22"/>
          <w:szCs w:val="22"/>
        </w:rPr>
        <w:t xml:space="preserve">par la jurisprudence </w:t>
      </w:r>
      <w:r w:rsidR="4CA1716B" w:rsidRPr="70CDFA92">
        <w:rPr>
          <w:rFonts w:ascii="Arial" w:eastAsia="Tahoma" w:hAnsi="Arial" w:cs="Arial"/>
          <w:sz w:val="22"/>
          <w:szCs w:val="22"/>
        </w:rPr>
        <w:t xml:space="preserve">dans les cas spécifiques de risques de cloisonnement du marché </w:t>
      </w:r>
      <w:r w:rsidR="539C9C73" w:rsidRPr="70CDFA92">
        <w:rPr>
          <w:rFonts w:ascii="Arial" w:eastAsia="Tahoma" w:hAnsi="Arial" w:cs="Arial"/>
          <w:sz w:val="22"/>
          <w:szCs w:val="22"/>
        </w:rPr>
        <w:t>(V</w:t>
      </w:r>
      <w:r w:rsidR="5888A50C" w:rsidRPr="70CDFA92">
        <w:rPr>
          <w:rFonts w:ascii="Arial" w:eastAsia="Tahoma" w:hAnsi="Arial" w:cs="Arial"/>
          <w:sz w:val="22"/>
          <w:szCs w:val="22"/>
        </w:rPr>
        <w:t>.</w:t>
      </w:r>
      <w:r w:rsidR="539C9C73" w:rsidRPr="70CDFA92">
        <w:rPr>
          <w:rFonts w:ascii="Arial" w:eastAsia="Tahoma" w:hAnsi="Arial" w:cs="Arial"/>
          <w:sz w:val="22"/>
          <w:szCs w:val="22"/>
        </w:rPr>
        <w:t xml:space="preserve"> question 11) </w:t>
      </w:r>
      <w:r w:rsidRPr="70CDFA92">
        <w:rPr>
          <w:rFonts w:ascii="Arial" w:eastAsia="Tahoma" w:hAnsi="Arial" w:cs="Arial"/>
          <w:sz w:val="22"/>
          <w:szCs w:val="22"/>
        </w:rPr>
        <w:t>ne devrait pas aboutir à faire peser sur le titulaire des droits de marque la charge de la preuve d’un fait négatif.</w:t>
      </w:r>
      <w:r w:rsidRPr="00476656">
        <w:rPr>
          <w:rFonts w:ascii="Arial" w:eastAsia="Tahoma" w:hAnsi="Arial" w:cs="Arial"/>
          <w:sz w:val="22"/>
          <w:szCs w:val="22"/>
        </w:rPr>
        <w:t xml:space="preserve"> </w:t>
      </w:r>
      <w:r w:rsidR="289D97C2" w:rsidRPr="70CDFA92">
        <w:rPr>
          <w:rFonts w:ascii="Arial" w:eastAsia="Tahoma" w:hAnsi="Arial" w:cs="Arial"/>
          <w:sz w:val="22"/>
          <w:szCs w:val="22"/>
        </w:rPr>
        <w:t>A</w:t>
      </w:r>
      <w:r w:rsidRPr="70CDFA92">
        <w:rPr>
          <w:rFonts w:ascii="Arial" w:eastAsia="Tahoma" w:hAnsi="Arial" w:cs="Arial"/>
          <w:sz w:val="22"/>
          <w:szCs w:val="22"/>
        </w:rPr>
        <w:t xml:space="preserve"> cet égard, les solutions du droit positif sont insatisfaisantes.</w:t>
      </w:r>
    </w:p>
    <w:p w14:paraId="21718B9B" w14:textId="77777777" w:rsidR="00B16FC0" w:rsidRPr="00EA0AB1" w:rsidRDefault="00B16FC0" w:rsidP="70CDFA92">
      <w:pPr>
        <w:spacing w:line="240" w:lineRule="auto"/>
        <w:jc w:val="both"/>
        <w:rPr>
          <w:rFonts w:ascii="Arial" w:eastAsia="Tahoma" w:hAnsi="Arial" w:cs="Arial"/>
          <w:b/>
          <w:bCs/>
          <w:i/>
          <w:iCs/>
          <w:sz w:val="22"/>
          <w:szCs w:val="22"/>
        </w:rPr>
      </w:pPr>
    </w:p>
    <w:p w14:paraId="292F0DB7" w14:textId="7042C244" w:rsidR="00A42562" w:rsidRPr="00EA0AB1" w:rsidRDefault="7730A131" w:rsidP="00EA0AB1">
      <w:pPr>
        <w:pStyle w:val="Question"/>
      </w:pPr>
      <w:r w:rsidRPr="00EA0AB1">
        <w:t>Considérez-vous que la législation ou les pratiques actuelles de votre groupe en matière d’épuisement des droits de marque répondent de manière adéquate aux objectifs d'une économie verte et durable, et comment les raisons légitimes de s'opposer à la poursuite de la commercialisation peuvent-elles être alignées sur la promotion de la durabilité ?</w:t>
      </w:r>
    </w:p>
    <w:p w14:paraId="0D2DDF41" w14:textId="77777777" w:rsidR="00A42562" w:rsidRPr="00EA0AB1" w:rsidRDefault="00A42562" w:rsidP="00EA0AB1">
      <w:pPr>
        <w:pStyle w:val="NormalWeb"/>
        <w:spacing w:before="0" w:beforeAutospacing="0" w:after="0" w:afterAutospacing="0"/>
        <w:jc w:val="both"/>
        <w:rPr>
          <w:rFonts w:ascii="Arial" w:eastAsia="Tahoma" w:hAnsi="Arial" w:cs="Arial"/>
          <w:i/>
          <w:iCs/>
          <w:sz w:val="22"/>
          <w:szCs w:val="22"/>
        </w:rPr>
      </w:pPr>
    </w:p>
    <w:p w14:paraId="73B40857" w14:textId="7B152691" w:rsidR="502DC7C9" w:rsidRDefault="502DC7C9" w:rsidP="502DC7C9">
      <w:pPr>
        <w:pStyle w:val="NormalWeb"/>
        <w:spacing w:before="0" w:beforeAutospacing="0" w:after="0" w:afterAutospacing="0"/>
        <w:jc w:val="both"/>
        <w:rPr>
          <w:rFonts w:ascii="Arial" w:eastAsia="Tahoma" w:hAnsi="Arial" w:cs="Arial"/>
          <w:sz w:val="22"/>
          <w:szCs w:val="22"/>
        </w:rPr>
      </w:pPr>
    </w:p>
    <w:p w14:paraId="562F2683" w14:textId="0EAF2E6D" w:rsidR="00A42562" w:rsidRPr="00EA0AB1" w:rsidRDefault="4CDFCFF5" w:rsidP="502DC7C9">
      <w:pPr>
        <w:pStyle w:val="NormalWeb"/>
        <w:spacing w:before="0" w:beforeAutospacing="0" w:after="0" w:afterAutospacing="0"/>
        <w:jc w:val="both"/>
        <w:rPr>
          <w:rFonts w:ascii="Arial" w:eastAsia="Tahoma" w:hAnsi="Arial" w:cs="Arial"/>
          <w:sz w:val="22"/>
          <w:szCs w:val="22"/>
        </w:rPr>
      </w:pPr>
      <w:r w:rsidRPr="502DC7C9">
        <w:rPr>
          <w:rFonts w:ascii="Arial" w:eastAsia="Tahoma" w:hAnsi="Arial" w:cs="Arial"/>
          <w:sz w:val="22"/>
          <w:szCs w:val="22"/>
        </w:rPr>
        <w:t>Le droit des marques</w:t>
      </w:r>
      <w:r w:rsidR="143E16CC" w:rsidRPr="502DC7C9">
        <w:rPr>
          <w:rFonts w:ascii="Arial" w:eastAsia="Tahoma" w:hAnsi="Arial" w:cs="Arial"/>
          <w:sz w:val="22"/>
          <w:szCs w:val="22"/>
        </w:rPr>
        <w:t>,</w:t>
      </w:r>
      <w:r w:rsidR="76EEF937" w:rsidRPr="502DC7C9">
        <w:rPr>
          <w:rFonts w:ascii="Arial" w:eastAsia="Tahoma" w:hAnsi="Arial" w:cs="Arial"/>
          <w:sz w:val="22"/>
          <w:szCs w:val="22"/>
        </w:rPr>
        <w:t xml:space="preserve"> qui est un droit incorporel</w:t>
      </w:r>
      <w:r w:rsidR="006B3FD1">
        <w:rPr>
          <w:rFonts w:ascii="Arial" w:eastAsia="Tahoma" w:hAnsi="Arial" w:cs="Arial"/>
          <w:sz w:val="22"/>
          <w:szCs w:val="22"/>
        </w:rPr>
        <w:t xml:space="preserve">, ne </w:t>
      </w:r>
      <w:r w:rsidR="00445654">
        <w:rPr>
          <w:rFonts w:ascii="Arial" w:eastAsia="Tahoma" w:hAnsi="Arial" w:cs="Arial"/>
          <w:sz w:val="22"/>
          <w:szCs w:val="22"/>
        </w:rPr>
        <w:t xml:space="preserve">doit </w:t>
      </w:r>
      <w:r w:rsidR="00445654" w:rsidRPr="502DC7C9">
        <w:rPr>
          <w:rFonts w:ascii="Arial" w:eastAsia="Tahoma" w:hAnsi="Arial" w:cs="Arial"/>
          <w:sz w:val="22"/>
          <w:szCs w:val="22"/>
        </w:rPr>
        <w:t>pas</w:t>
      </w:r>
      <w:r w:rsidR="4748BE3B" w:rsidRPr="502DC7C9">
        <w:rPr>
          <w:rFonts w:ascii="Arial" w:eastAsia="Tahoma" w:hAnsi="Arial" w:cs="Arial"/>
          <w:sz w:val="22"/>
          <w:szCs w:val="22"/>
        </w:rPr>
        <w:t xml:space="preserve"> être confondu avec les produits sur lesquels les marques sont apposée</w:t>
      </w:r>
      <w:r w:rsidR="585443E6" w:rsidRPr="502DC7C9">
        <w:rPr>
          <w:rFonts w:ascii="Arial" w:eastAsia="Tahoma" w:hAnsi="Arial" w:cs="Arial"/>
          <w:sz w:val="22"/>
          <w:szCs w:val="22"/>
        </w:rPr>
        <w:t>s</w:t>
      </w:r>
      <w:r w:rsidR="006B3FD1">
        <w:rPr>
          <w:rFonts w:ascii="Arial" w:eastAsia="Tahoma" w:hAnsi="Arial" w:cs="Arial"/>
          <w:sz w:val="22"/>
          <w:szCs w:val="22"/>
        </w:rPr>
        <w:t xml:space="preserve"> et </w:t>
      </w:r>
      <w:r w:rsidRPr="502DC7C9">
        <w:rPr>
          <w:rFonts w:ascii="Arial" w:eastAsia="Tahoma" w:hAnsi="Arial" w:cs="Arial"/>
          <w:sz w:val="22"/>
          <w:szCs w:val="22"/>
        </w:rPr>
        <w:t>n’a pas d’impact direct sur l’écologie et l’économie verte.</w:t>
      </w:r>
      <w:r w:rsidR="00B16FC0">
        <w:rPr>
          <w:rFonts w:ascii="Arial" w:eastAsia="Tahoma" w:hAnsi="Arial" w:cs="Arial"/>
          <w:sz w:val="22"/>
          <w:szCs w:val="22"/>
        </w:rPr>
        <w:t xml:space="preserve"> </w:t>
      </w:r>
      <w:r w:rsidR="00971C3F">
        <w:rPr>
          <w:rFonts w:ascii="Arial" w:eastAsia="Tahoma" w:hAnsi="Arial" w:cs="Arial"/>
          <w:sz w:val="22"/>
          <w:szCs w:val="22"/>
        </w:rPr>
        <w:t xml:space="preserve">Il est </w:t>
      </w:r>
      <w:r w:rsidR="66F0BAD9" w:rsidRPr="502DC7C9">
        <w:rPr>
          <w:rFonts w:ascii="Arial" w:eastAsia="Tahoma" w:hAnsi="Arial" w:cs="Arial"/>
          <w:sz w:val="22"/>
          <w:szCs w:val="22"/>
        </w:rPr>
        <w:t xml:space="preserve">donc logique que les </w:t>
      </w:r>
      <w:r w:rsidR="009222CF">
        <w:rPr>
          <w:rFonts w:ascii="Arial" w:eastAsia="Tahoma" w:hAnsi="Arial" w:cs="Arial"/>
          <w:sz w:val="22"/>
          <w:szCs w:val="22"/>
        </w:rPr>
        <w:t>q</w:t>
      </w:r>
      <w:r w:rsidR="2931004B" w:rsidRPr="502DC7C9">
        <w:rPr>
          <w:rFonts w:ascii="Arial" w:eastAsia="Tahoma" w:hAnsi="Arial" w:cs="Arial"/>
          <w:sz w:val="22"/>
          <w:szCs w:val="22"/>
        </w:rPr>
        <w:t>uestion</w:t>
      </w:r>
      <w:r w:rsidR="3FE49964" w:rsidRPr="502DC7C9">
        <w:rPr>
          <w:rFonts w:ascii="Arial" w:eastAsia="Tahoma" w:hAnsi="Arial" w:cs="Arial"/>
          <w:sz w:val="22"/>
          <w:szCs w:val="22"/>
        </w:rPr>
        <w:t>s</w:t>
      </w:r>
      <w:r w:rsidR="2931004B" w:rsidRPr="502DC7C9">
        <w:rPr>
          <w:rFonts w:ascii="Arial" w:eastAsia="Tahoma" w:hAnsi="Arial" w:cs="Arial"/>
          <w:sz w:val="22"/>
          <w:szCs w:val="22"/>
        </w:rPr>
        <w:t xml:space="preserve"> de l’écologie ou de l’économie verte et durable </w:t>
      </w:r>
      <w:r w:rsidR="03B73762" w:rsidRPr="502DC7C9">
        <w:rPr>
          <w:rFonts w:ascii="Arial" w:eastAsia="Tahoma" w:hAnsi="Arial" w:cs="Arial"/>
          <w:sz w:val="22"/>
          <w:szCs w:val="22"/>
        </w:rPr>
        <w:t xml:space="preserve">ne </w:t>
      </w:r>
      <w:r w:rsidR="006814D8" w:rsidRPr="502DC7C9">
        <w:rPr>
          <w:rFonts w:ascii="Arial" w:eastAsia="Tahoma" w:hAnsi="Arial" w:cs="Arial"/>
          <w:sz w:val="22"/>
          <w:szCs w:val="22"/>
        </w:rPr>
        <w:t>soient pas</w:t>
      </w:r>
      <w:r w:rsidR="2931004B" w:rsidRPr="502DC7C9">
        <w:rPr>
          <w:rFonts w:ascii="Arial" w:eastAsia="Tahoma" w:hAnsi="Arial" w:cs="Arial"/>
          <w:sz w:val="22"/>
          <w:szCs w:val="22"/>
        </w:rPr>
        <w:t xml:space="preserve"> abordée</w:t>
      </w:r>
      <w:r w:rsidR="32E6A98A" w:rsidRPr="502DC7C9">
        <w:rPr>
          <w:rFonts w:ascii="Arial" w:eastAsia="Tahoma" w:hAnsi="Arial" w:cs="Arial"/>
          <w:sz w:val="22"/>
          <w:szCs w:val="22"/>
        </w:rPr>
        <w:t>s</w:t>
      </w:r>
      <w:r w:rsidR="2931004B" w:rsidRPr="502DC7C9">
        <w:rPr>
          <w:rFonts w:ascii="Arial" w:eastAsia="Tahoma" w:hAnsi="Arial" w:cs="Arial"/>
          <w:sz w:val="22"/>
          <w:szCs w:val="22"/>
        </w:rPr>
        <w:t xml:space="preserve"> dans le Code de la propriété intellectuelle français</w:t>
      </w:r>
      <w:r w:rsidR="0A6E24AC" w:rsidRPr="502DC7C9">
        <w:rPr>
          <w:rFonts w:ascii="Arial" w:eastAsia="Tahoma" w:hAnsi="Arial" w:cs="Arial"/>
          <w:sz w:val="22"/>
          <w:szCs w:val="22"/>
        </w:rPr>
        <w:t>.</w:t>
      </w:r>
    </w:p>
    <w:p w14:paraId="69548571" w14:textId="6E03CC72" w:rsidR="00A42562" w:rsidRPr="00EA0AB1" w:rsidRDefault="00A42562" w:rsidP="502DC7C9">
      <w:pPr>
        <w:pStyle w:val="NormalWeb"/>
        <w:spacing w:before="0" w:beforeAutospacing="0" w:after="0" w:afterAutospacing="0"/>
        <w:jc w:val="both"/>
        <w:rPr>
          <w:rFonts w:ascii="Arial" w:eastAsia="Tahoma" w:hAnsi="Arial" w:cs="Arial"/>
          <w:sz w:val="22"/>
          <w:szCs w:val="22"/>
        </w:rPr>
      </w:pPr>
    </w:p>
    <w:p w14:paraId="4C8B316B" w14:textId="55DFCFBF" w:rsidR="00A42562" w:rsidRPr="00B16FC0" w:rsidRDefault="0A6E24AC" w:rsidP="502DC7C9">
      <w:pPr>
        <w:pStyle w:val="NormalWeb"/>
        <w:spacing w:before="0" w:beforeAutospacing="0" w:after="0" w:afterAutospacing="0"/>
        <w:jc w:val="both"/>
        <w:rPr>
          <w:rFonts w:ascii="Arial" w:eastAsia="Tahoma" w:hAnsi="Arial" w:cs="Arial"/>
          <w:sz w:val="22"/>
          <w:szCs w:val="22"/>
        </w:rPr>
      </w:pPr>
      <w:r w:rsidRPr="502DC7C9">
        <w:rPr>
          <w:rFonts w:ascii="Arial" w:eastAsia="Tahoma" w:hAnsi="Arial" w:cs="Arial"/>
          <w:sz w:val="22"/>
          <w:szCs w:val="22"/>
        </w:rPr>
        <w:t xml:space="preserve">Le </w:t>
      </w:r>
      <w:r w:rsidR="00D44C2A">
        <w:rPr>
          <w:rFonts w:ascii="Arial" w:eastAsia="Tahoma" w:hAnsi="Arial" w:cs="Arial"/>
          <w:sz w:val="22"/>
          <w:szCs w:val="22"/>
        </w:rPr>
        <w:t>Groupe Français</w:t>
      </w:r>
      <w:r w:rsidRPr="502DC7C9">
        <w:rPr>
          <w:rFonts w:ascii="Arial" w:eastAsia="Tahoma" w:hAnsi="Arial" w:cs="Arial"/>
          <w:sz w:val="22"/>
          <w:szCs w:val="22"/>
        </w:rPr>
        <w:t xml:space="preserve"> estime en tout cas qu’elles n’ont </w:t>
      </w:r>
      <w:r w:rsidR="2931004B" w:rsidRPr="502DC7C9">
        <w:rPr>
          <w:rFonts w:ascii="Arial" w:eastAsia="Tahoma" w:hAnsi="Arial" w:cs="Arial"/>
          <w:sz w:val="22"/>
          <w:szCs w:val="22"/>
        </w:rPr>
        <w:t xml:space="preserve">pas à y être. </w:t>
      </w:r>
      <w:r w:rsidR="373A5465" w:rsidRPr="502DC7C9">
        <w:rPr>
          <w:rFonts w:ascii="Arial" w:eastAsia="Tahoma" w:hAnsi="Arial" w:cs="Arial"/>
          <w:sz w:val="22"/>
          <w:szCs w:val="22"/>
        </w:rPr>
        <w:t xml:space="preserve">Dans cette ligne, le </w:t>
      </w:r>
      <w:r w:rsidR="2931004B" w:rsidRPr="502DC7C9">
        <w:rPr>
          <w:rFonts w:ascii="Arial" w:eastAsia="Tahoma" w:hAnsi="Arial" w:cs="Arial"/>
          <w:sz w:val="22"/>
          <w:szCs w:val="22"/>
        </w:rPr>
        <w:t>droit des marques français, et plus particulièrement la règle d’épuisement et les exceptions à cette règle, n’ont pas vocation à r</w:t>
      </w:r>
      <w:r w:rsidR="57A99429" w:rsidRPr="502DC7C9">
        <w:rPr>
          <w:rFonts w:ascii="Arial" w:eastAsia="Tahoma" w:hAnsi="Arial" w:cs="Arial"/>
          <w:sz w:val="22"/>
          <w:szCs w:val="22"/>
        </w:rPr>
        <w:t>é</w:t>
      </w:r>
      <w:r w:rsidR="2931004B" w:rsidRPr="502DC7C9">
        <w:rPr>
          <w:rFonts w:ascii="Arial" w:eastAsia="Tahoma" w:hAnsi="Arial" w:cs="Arial"/>
          <w:sz w:val="22"/>
          <w:szCs w:val="22"/>
        </w:rPr>
        <w:t>pondre aux enjeux liés à l’économie verte et durable.</w:t>
      </w:r>
      <w:r w:rsidR="00B16FC0">
        <w:rPr>
          <w:rFonts w:ascii="Arial" w:eastAsia="Tahoma" w:hAnsi="Arial" w:cs="Arial"/>
          <w:sz w:val="22"/>
          <w:szCs w:val="22"/>
        </w:rPr>
        <w:t xml:space="preserve"> </w:t>
      </w:r>
      <w:r w:rsidR="12E68D9D" w:rsidRPr="502DC7C9">
        <w:rPr>
          <w:rFonts w:ascii="Arial" w:eastAsia="Tahoma" w:hAnsi="Arial" w:cs="Arial"/>
          <w:color w:val="222222"/>
          <w:sz w:val="22"/>
          <w:szCs w:val="22"/>
        </w:rPr>
        <w:t xml:space="preserve">Cela </w:t>
      </w:r>
      <w:r w:rsidR="6C4A7207" w:rsidRPr="502DC7C9">
        <w:rPr>
          <w:rFonts w:ascii="Arial" w:eastAsia="Tahoma" w:hAnsi="Arial" w:cs="Arial"/>
          <w:color w:val="222222"/>
          <w:sz w:val="22"/>
          <w:szCs w:val="22"/>
        </w:rPr>
        <w:t xml:space="preserve">ne veut pas dire </w:t>
      </w:r>
      <w:r w:rsidR="2023E00C" w:rsidRPr="502DC7C9">
        <w:rPr>
          <w:rFonts w:ascii="Arial" w:eastAsia="Tahoma" w:hAnsi="Arial" w:cs="Arial"/>
          <w:color w:val="222222"/>
          <w:sz w:val="22"/>
          <w:szCs w:val="22"/>
        </w:rPr>
        <w:t xml:space="preserve">non plus </w:t>
      </w:r>
      <w:r w:rsidR="6C4A7207" w:rsidRPr="502DC7C9">
        <w:rPr>
          <w:rFonts w:ascii="Arial" w:eastAsia="Tahoma" w:hAnsi="Arial" w:cs="Arial"/>
          <w:color w:val="222222"/>
          <w:sz w:val="22"/>
          <w:szCs w:val="22"/>
        </w:rPr>
        <w:t xml:space="preserve">que le droit des marques </w:t>
      </w:r>
      <w:r w:rsidR="3B20339D" w:rsidRPr="502DC7C9">
        <w:rPr>
          <w:rFonts w:ascii="Arial" w:eastAsia="Tahoma" w:hAnsi="Arial" w:cs="Arial"/>
          <w:color w:val="222222"/>
          <w:sz w:val="22"/>
          <w:szCs w:val="22"/>
        </w:rPr>
        <w:t xml:space="preserve">doit </w:t>
      </w:r>
      <w:r w:rsidR="00971C3F" w:rsidRPr="502DC7C9">
        <w:rPr>
          <w:rFonts w:ascii="Arial" w:eastAsia="Tahoma" w:hAnsi="Arial" w:cs="Arial"/>
          <w:color w:val="222222"/>
          <w:sz w:val="22"/>
          <w:szCs w:val="22"/>
        </w:rPr>
        <w:t>empêcher</w:t>
      </w:r>
      <w:r w:rsidR="6C4A7207" w:rsidRPr="502DC7C9">
        <w:rPr>
          <w:rFonts w:ascii="Arial" w:eastAsia="Tahoma" w:hAnsi="Arial" w:cs="Arial"/>
          <w:color w:val="222222"/>
          <w:sz w:val="22"/>
          <w:szCs w:val="22"/>
        </w:rPr>
        <w:t xml:space="preserve"> toutes les initiatives liées à l’économie verte et durable et qu’il n’est pas adéquat aux objectifs liés à cette économie. </w:t>
      </w:r>
    </w:p>
    <w:p w14:paraId="073B55E9" w14:textId="701FDF50" w:rsidR="52C70C7D" w:rsidRPr="00EA0AB1" w:rsidRDefault="52C70C7D" w:rsidP="00EA0AB1">
      <w:pPr>
        <w:pStyle w:val="NormalWeb"/>
        <w:spacing w:before="0" w:beforeAutospacing="0" w:after="0" w:afterAutospacing="0"/>
        <w:jc w:val="both"/>
        <w:rPr>
          <w:rFonts w:ascii="Arial" w:eastAsia="Tahoma" w:hAnsi="Arial" w:cs="Arial"/>
          <w:color w:val="222222"/>
          <w:sz w:val="22"/>
          <w:szCs w:val="22"/>
        </w:rPr>
      </w:pPr>
    </w:p>
    <w:p w14:paraId="4B555F0F" w14:textId="1D66F7E3" w:rsidR="007AFC86" w:rsidRPr="00EA0AB1" w:rsidRDefault="25528D61" w:rsidP="502DC7C9">
      <w:pPr>
        <w:pStyle w:val="NormalWeb"/>
        <w:spacing w:before="0" w:beforeAutospacing="0" w:after="0" w:afterAutospacing="0"/>
        <w:jc w:val="both"/>
        <w:rPr>
          <w:rFonts w:ascii="Arial" w:eastAsia="Tahoma" w:hAnsi="Arial" w:cs="Arial"/>
          <w:color w:val="222222"/>
          <w:sz w:val="22"/>
          <w:szCs w:val="22"/>
        </w:rPr>
      </w:pPr>
      <w:r w:rsidRPr="502DC7C9">
        <w:rPr>
          <w:rFonts w:ascii="Arial" w:eastAsia="Tahoma" w:hAnsi="Arial" w:cs="Arial"/>
          <w:color w:val="222222"/>
          <w:sz w:val="22"/>
          <w:szCs w:val="22"/>
        </w:rPr>
        <w:t>Toutefois, l</w:t>
      </w:r>
      <w:r w:rsidR="6C4A7207" w:rsidRPr="502DC7C9">
        <w:rPr>
          <w:rFonts w:ascii="Arial" w:eastAsia="Tahoma" w:hAnsi="Arial" w:cs="Arial"/>
          <w:color w:val="222222"/>
          <w:sz w:val="22"/>
          <w:szCs w:val="22"/>
        </w:rPr>
        <w:t xml:space="preserve">e </w:t>
      </w:r>
      <w:r w:rsidR="00D44C2A">
        <w:rPr>
          <w:rFonts w:ascii="Arial" w:eastAsia="Tahoma" w:hAnsi="Arial" w:cs="Arial"/>
          <w:color w:val="222222"/>
          <w:sz w:val="22"/>
          <w:szCs w:val="22"/>
        </w:rPr>
        <w:t>Groupe Français</w:t>
      </w:r>
      <w:r w:rsidR="6C4A7207" w:rsidRPr="502DC7C9">
        <w:rPr>
          <w:rFonts w:ascii="Arial" w:eastAsia="Tahoma" w:hAnsi="Arial" w:cs="Arial"/>
          <w:color w:val="222222"/>
          <w:sz w:val="22"/>
          <w:szCs w:val="22"/>
        </w:rPr>
        <w:t xml:space="preserve"> considère qu’il n’a pas lieu d’introduire une exception spécifique à l’épuisement des droits pour le respect de l’économie verte et durable.</w:t>
      </w:r>
    </w:p>
    <w:p w14:paraId="12F3ACB7" w14:textId="77777777" w:rsidR="00A42562" w:rsidRPr="00EA0AB1" w:rsidRDefault="00A42562" w:rsidP="00EA0AB1">
      <w:pPr>
        <w:pStyle w:val="NormalWeb"/>
        <w:spacing w:before="0" w:beforeAutospacing="0" w:after="0" w:afterAutospacing="0"/>
        <w:jc w:val="both"/>
        <w:rPr>
          <w:rFonts w:ascii="Arial" w:eastAsia="Tahoma" w:hAnsi="Arial" w:cs="Arial"/>
          <w:color w:val="222222"/>
          <w:sz w:val="22"/>
          <w:szCs w:val="22"/>
        </w:rPr>
      </w:pPr>
    </w:p>
    <w:p w14:paraId="2935AFF7" w14:textId="0631BBBD" w:rsidR="00A42562" w:rsidRPr="00EA0AB1" w:rsidRDefault="7F4D47FC" w:rsidP="502DC7C9">
      <w:pPr>
        <w:pStyle w:val="NormalWeb"/>
        <w:spacing w:before="0" w:beforeAutospacing="0" w:after="0" w:afterAutospacing="0"/>
        <w:jc w:val="both"/>
        <w:rPr>
          <w:rFonts w:ascii="Arial" w:eastAsia="Tahoma" w:hAnsi="Arial" w:cs="Arial"/>
          <w:color w:val="222222"/>
          <w:sz w:val="22"/>
          <w:szCs w:val="22"/>
        </w:rPr>
      </w:pPr>
      <w:r w:rsidRPr="502DC7C9">
        <w:rPr>
          <w:rFonts w:ascii="Arial" w:eastAsia="Tahoma" w:hAnsi="Arial" w:cs="Arial"/>
          <w:color w:val="222222"/>
          <w:sz w:val="22"/>
          <w:szCs w:val="22"/>
        </w:rPr>
        <w:lastRenderedPageBreak/>
        <w:t xml:space="preserve">Pour être complet, il est rappelé que de </w:t>
      </w:r>
      <w:r w:rsidR="2931004B" w:rsidRPr="502DC7C9">
        <w:rPr>
          <w:rFonts w:ascii="Arial" w:eastAsia="Tahoma" w:hAnsi="Arial" w:cs="Arial"/>
          <w:color w:val="222222"/>
          <w:sz w:val="22"/>
          <w:szCs w:val="22"/>
        </w:rPr>
        <w:t xml:space="preserve">nombreuses pratiques et lois </w:t>
      </w:r>
      <w:r w:rsidR="00466E4E" w:rsidRPr="502DC7C9">
        <w:rPr>
          <w:rFonts w:ascii="Arial" w:eastAsia="Tahoma" w:hAnsi="Arial" w:cs="Arial"/>
          <w:color w:val="222222"/>
          <w:sz w:val="22"/>
          <w:szCs w:val="22"/>
        </w:rPr>
        <w:t>existantes, en</w:t>
      </w:r>
      <w:r w:rsidR="625C5225" w:rsidRPr="502DC7C9">
        <w:rPr>
          <w:rFonts w:ascii="Arial" w:eastAsia="Tahoma" w:hAnsi="Arial" w:cs="Arial"/>
          <w:color w:val="222222"/>
          <w:sz w:val="22"/>
          <w:szCs w:val="22"/>
        </w:rPr>
        <w:t xml:space="preserve"> dehors du domaine</w:t>
      </w:r>
      <w:r w:rsidR="2931004B" w:rsidRPr="502DC7C9">
        <w:rPr>
          <w:rFonts w:ascii="Arial" w:eastAsia="Tahoma" w:hAnsi="Arial" w:cs="Arial"/>
          <w:color w:val="222222"/>
          <w:sz w:val="22"/>
          <w:szCs w:val="22"/>
        </w:rPr>
        <w:t xml:space="preserve"> de </w:t>
      </w:r>
      <w:r w:rsidR="5F0B7446" w:rsidRPr="502DC7C9">
        <w:rPr>
          <w:rFonts w:ascii="Arial" w:eastAsia="Tahoma" w:hAnsi="Arial" w:cs="Arial"/>
          <w:color w:val="222222"/>
          <w:sz w:val="22"/>
          <w:szCs w:val="22"/>
        </w:rPr>
        <w:t xml:space="preserve">la </w:t>
      </w:r>
      <w:r w:rsidR="2931004B" w:rsidRPr="502DC7C9">
        <w:rPr>
          <w:rFonts w:ascii="Arial" w:eastAsia="Tahoma" w:hAnsi="Arial" w:cs="Arial"/>
          <w:color w:val="222222"/>
          <w:sz w:val="22"/>
          <w:szCs w:val="22"/>
        </w:rPr>
        <w:t xml:space="preserve">propriété industrielle, </w:t>
      </w:r>
      <w:r w:rsidR="00466E4E" w:rsidRPr="502DC7C9">
        <w:rPr>
          <w:rFonts w:ascii="Arial" w:eastAsia="Tahoma" w:hAnsi="Arial" w:cs="Arial"/>
          <w:color w:val="222222"/>
          <w:sz w:val="22"/>
          <w:szCs w:val="22"/>
        </w:rPr>
        <w:t>permettent</w:t>
      </w:r>
      <w:r w:rsidR="2931004B" w:rsidRPr="502DC7C9">
        <w:rPr>
          <w:rFonts w:ascii="Arial" w:eastAsia="Tahoma" w:hAnsi="Arial" w:cs="Arial"/>
          <w:color w:val="222222"/>
          <w:sz w:val="22"/>
          <w:szCs w:val="22"/>
        </w:rPr>
        <w:t xml:space="preserve"> de répondre aux objectifs d’une économie verte et durable sans qu’il ne soit nécessaire de </w:t>
      </w:r>
      <w:r w:rsidR="1F8D7DB0" w:rsidRPr="502DC7C9">
        <w:rPr>
          <w:rFonts w:ascii="Arial" w:eastAsia="Tahoma" w:hAnsi="Arial" w:cs="Arial"/>
          <w:color w:val="222222"/>
          <w:sz w:val="22"/>
          <w:szCs w:val="22"/>
        </w:rPr>
        <w:t xml:space="preserve">remettre en cause le </w:t>
      </w:r>
      <w:r w:rsidR="2931004B" w:rsidRPr="502DC7C9">
        <w:rPr>
          <w:rFonts w:ascii="Arial" w:eastAsia="Tahoma" w:hAnsi="Arial" w:cs="Arial"/>
          <w:color w:val="222222"/>
          <w:sz w:val="22"/>
          <w:szCs w:val="22"/>
        </w:rPr>
        <w:t>droit des marques.</w:t>
      </w:r>
    </w:p>
    <w:p w14:paraId="673AD191" w14:textId="1BCFBDC1" w:rsidR="3482BD97" w:rsidRPr="00EA0AB1" w:rsidRDefault="3482BD97" w:rsidP="00EA0AB1">
      <w:pPr>
        <w:pStyle w:val="NormalWeb"/>
        <w:spacing w:before="0" w:beforeAutospacing="0" w:after="0" w:afterAutospacing="0"/>
        <w:jc w:val="both"/>
        <w:rPr>
          <w:rFonts w:ascii="Arial" w:eastAsia="Tahoma" w:hAnsi="Arial" w:cs="Arial"/>
          <w:color w:val="222222"/>
          <w:sz w:val="22"/>
          <w:szCs w:val="22"/>
        </w:rPr>
      </w:pPr>
    </w:p>
    <w:p w14:paraId="1FA2E553" w14:textId="24A937D7" w:rsidR="64300E3B" w:rsidRPr="007D7119" w:rsidRDefault="64300E3B" w:rsidP="00EA0AB1">
      <w:pPr>
        <w:pStyle w:val="NormalWeb"/>
        <w:spacing w:before="0" w:beforeAutospacing="0" w:after="0" w:afterAutospacing="0"/>
        <w:jc w:val="both"/>
        <w:rPr>
          <w:rFonts w:ascii="Arial" w:eastAsia="Tahoma" w:hAnsi="Arial" w:cs="Arial"/>
          <w:b/>
          <w:bCs/>
          <w:color w:val="222222"/>
          <w:sz w:val="22"/>
          <w:szCs w:val="22"/>
        </w:rPr>
      </w:pPr>
    </w:p>
    <w:p w14:paraId="762364D9" w14:textId="454D8403" w:rsidR="3482BD97" w:rsidRPr="007D7119" w:rsidRDefault="19A40D3A" w:rsidP="007D7119">
      <w:pPr>
        <w:pStyle w:val="Question"/>
        <w:rPr>
          <w:lang w:eastAsia="fr-FR"/>
        </w:rPr>
      </w:pPr>
      <w:r w:rsidRPr="007D7119">
        <w:t>Existe-t-il d'autres considérations politiques et/ou propositions d'amélioration de la législation actuelle de votre groupe entrant dans le champ d'application de cette question d'étude ? Veuillez répondre par OUI ou NON et expliquer.</w:t>
      </w:r>
    </w:p>
    <w:p w14:paraId="15D2DF54" w14:textId="48D29F85" w:rsidR="64300E3B" w:rsidRPr="007D7119" w:rsidRDefault="64300E3B" w:rsidP="00EA0AB1">
      <w:pPr>
        <w:pStyle w:val="NormalWeb"/>
        <w:spacing w:before="0" w:beforeAutospacing="0" w:after="0" w:afterAutospacing="0"/>
        <w:jc w:val="both"/>
        <w:rPr>
          <w:rFonts w:ascii="Arial" w:eastAsia="Tahoma" w:hAnsi="Arial" w:cs="Arial"/>
          <w:b/>
          <w:bCs/>
          <w:color w:val="222222"/>
          <w:sz w:val="22"/>
          <w:szCs w:val="22"/>
        </w:rPr>
      </w:pPr>
    </w:p>
    <w:p w14:paraId="14BA2A24" w14:textId="4FD67E95" w:rsidR="001843D7" w:rsidRDefault="12998F20" w:rsidP="00EA0AB1">
      <w:pPr>
        <w:spacing w:line="240" w:lineRule="auto"/>
        <w:jc w:val="both"/>
        <w:rPr>
          <w:rFonts w:ascii="Arial" w:eastAsia="Tahoma" w:hAnsi="Arial" w:cs="Arial"/>
          <w:color w:val="222222"/>
          <w:sz w:val="22"/>
          <w:szCs w:val="22"/>
        </w:rPr>
      </w:pPr>
      <w:r w:rsidRPr="007D7119">
        <w:rPr>
          <w:rFonts w:ascii="Arial" w:eastAsia="Tahoma" w:hAnsi="Arial" w:cs="Arial"/>
          <w:b/>
          <w:bCs/>
          <w:color w:val="222222"/>
          <w:sz w:val="22"/>
          <w:szCs w:val="22"/>
        </w:rPr>
        <w:t>NON</w:t>
      </w:r>
      <w:r w:rsidRPr="00EA0AB1">
        <w:rPr>
          <w:rFonts w:ascii="Arial" w:eastAsia="Tahoma" w:hAnsi="Arial" w:cs="Arial"/>
          <w:color w:val="222222"/>
          <w:sz w:val="22"/>
          <w:szCs w:val="22"/>
        </w:rPr>
        <w:t>.</w:t>
      </w:r>
      <w:r w:rsidR="7DD48B1B" w:rsidRPr="00EA0AB1">
        <w:rPr>
          <w:rFonts w:ascii="Arial" w:eastAsia="Tahoma" w:hAnsi="Arial" w:cs="Arial"/>
          <w:color w:val="222222"/>
          <w:sz w:val="22"/>
          <w:szCs w:val="22"/>
        </w:rPr>
        <w:t xml:space="preserve"> Les propositions d’amélioration du </w:t>
      </w:r>
      <w:r w:rsidR="00D44C2A">
        <w:rPr>
          <w:rFonts w:ascii="Arial" w:eastAsia="Tahoma" w:hAnsi="Arial" w:cs="Arial"/>
          <w:color w:val="222222"/>
          <w:sz w:val="22"/>
          <w:szCs w:val="22"/>
        </w:rPr>
        <w:t>Groupe Français</w:t>
      </w:r>
      <w:r w:rsidR="7DD48B1B" w:rsidRPr="00EA0AB1">
        <w:rPr>
          <w:rFonts w:ascii="Arial" w:eastAsia="Tahoma" w:hAnsi="Arial" w:cs="Arial"/>
          <w:color w:val="222222"/>
          <w:sz w:val="22"/>
          <w:szCs w:val="22"/>
        </w:rPr>
        <w:t xml:space="preserve"> seront évoquées dans les réponses aux questions suivantes.</w:t>
      </w:r>
    </w:p>
    <w:p w14:paraId="604B374A" w14:textId="77777777" w:rsidR="00466E4E" w:rsidRPr="00EA0AB1" w:rsidRDefault="00466E4E" w:rsidP="00EA0AB1">
      <w:pPr>
        <w:spacing w:line="240" w:lineRule="auto"/>
        <w:jc w:val="both"/>
        <w:rPr>
          <w:rFonts w:ascii="Arial" w:eastAsia="Tahoma" w:hAnsi="Arial" w:cs="Arial"/>
          <w:color w:val="222222"/>
          <w:sz w:val="22"/>
          <w:szCs w:val="22"/>
        </w:rPr>
      </w:pPr>
    </w:p>
    <w:p w14:paraId="1DB36743" w14:textId="77777777" w:rsidR="008A72A0" w:rsidRPr="00EA0AB1" w:rsidRDefault="11C3F855" w:rsidP="007D7119">
      <w:pPr>
        <w:pStyle w:val="Titres"/>
      </w:pPr>
      <w:r w:rsidRPr="00EA0AB1">
        <w:t>Propositions d'harmonisation</w:t>
      </w:r>
    </w:p>
    <w:p w14:paraId="63F85260" w14:textId="77777777" w:rsidR="007D7119" w:rsidRDefault="007D7119" w:rsidP="00EA0AB1">
      <w:pPr>
        <w:spacing w:line="240" w:lineRule="auto"/>
        <w:jc w:val="both"/>
        <w:rPr>
          <w:rFonts w:ascii="Arial" w:eastAsia="Tahoma" w:hAnsi="Arial" w:cs="Arial"/>
          <w:b/>
          <w:bCs/>
          <w:color w:val="000000" w:themeColor="text1"/>
          <w:sz w:val="22"/>
          <w:szCs w:val="22"/>
        </w:rPr>
      </w:pPr>
    </w:p>
    <w:p w14:paraId="0AEC77EE" w14:textId="77777777" w:rsidR="007D7119" w:rsidRPr="00EA0AB1" w:rsidRDefault="007D7119" w:rsidP="007D7119">
      <w:pPr>
        <w:pStyle w:val="ST"/>
      </w:pPr>
    </w:p>
    <w:p w14:paraId="2BB2E750" w14:textId="77777777" w:rsidR="00763190" w:rsidRDefault="19A40D3A" w:rsidP="007D7119">
      <w:pPr>
        <w:pStyle w:val="Question"/>
      </w:pPr>
      <w:r w:rsidRPr="007D7119">
        <w:t>Pensez-vous qu'il devrait y avoir une harmonisation en ce qui concerne les questions relatives à l'épuisement des droits de marque ?</w:t>
      </w:r>
      <w:r w:rsidR="007D7119" w:rsidRPr="007D7119">
        <w:t xml:space="preserve"> </w:t>
      </w:r>
      <w:r w:rsidRPr="007D7119">
        <w:t xml:space="preserve">Veuillez répondre par OUI ou NON. </w:t>
      </w:r>
    </w:p>
    <w:p w14:paraId="5D1BADB2" w14:textId="77777777" w:rsidR="00763190" w:rsidRDefault="00763190" w:rsidP="00763190">
      <w:pPr>
        <w:pStyle w:val="Question"/>
        <w:numPr>
          <w:ilvl w:val="0"/>
          <w:numId w:val="0"/>
        </w:numPr>
      </w:pPr>
    </w:p>
    <w:p w14:paraId="00314CEF" w14:textId="0960AEB9" w:rsidR="64300E3B" w:rsidRPr="00763190" w:rsidRDefault="19A40D3A" w:rsidP="00763190">
      <w:pPr>
        <w:pStyle w:val="Question"/>
        <w:numPr>
          <w:ilvl w:val="0"/>
          <w:numId w:val="0"/>
        </w:numPr>
        <w:rPr>
          <w:i/>
          <w:iCs/>
        </w:rPr>
      </w:pPr>
      <w:r w:rsidRPr="00763190">
        <w:rPr>
          <w:i/>
          <w:iCs/>
        </w:rPr>
        <w:t>Si OUI, veuillez répondre aux questions suivantes SANS tenir compte de la législation ou de la pratique actuelle de votre groupe. Même si c'est NON, veuillez répondre aux questions suivantes dans la mesure où votre groupe considère que sa législation ou ses pratiques actuelles pourraient être améliorées.</w:t>
      </w:r>
    </w:p>
    <w:p w14:paraId="507EDF23" w14:textId="77777777" w:rsidR="007D7119" w:rsidRPr="007D7119" w:rsidRDefault="007D7119" w:rsidP="007D7119">
      <w:pPr>
        <w:pStyle w:val="Question"/>
        <w:numPr>
          <w:ilvl w:val="0"/>
          <w:numId w:val="0"/>
        </w:numPr>
      </w:pPr>
    </w:p>
    <w:p w14:paraId="559B42F5" w14:textId="747448F8" w:rsidR="64300E3B" w:rsidRDefault="35ABCCDC" w:rsidP="00EA0AB1">
      <w:pPr>
        <w:spacing w:line="240" w:lineRule="auto"/>
        <w:jc w:val="both"/>
        <w:rPr>
          <w:rFonts w:ascii="Arial" w:eastAsia="Tahoma" w:hAnsi="Arial" w:cs="Arial"/>
          <w:sz w:val="22"/>
          <w:szCs w:val="22"/>
        </w:rPr>
      </w:pPr>
      <w:r w:rsidRPr="007D7119">
        <w:rPr>
          <w:rFonts w:ascii="Arial" w:eastAsia="Tahoma" w:hAnsi="Arial" w:cs="Arial"/>
          <w:b/>
          <w:bCs/>
          <w:sz w:val="22"/>
          <w:szCs w:val="22"/>
        </w:rPr>
        <w:t>OUI</w:t>
      </w:r>
      <w:r w:rsidRPr="00EA0AB1">
        <w:rPr>
          <w:rFonts w:ascii="Arial" w:eastAsia="Tahoma" w:hAnsi="Arial" w:cs="Arial"/>
          <w:sz w:val="22"/>
          <w:szCs w:val="22"/>
        </w:rPr>
        <w:t>.</w:t>
      </w:r>
    </w:p>
    <w:p w14:paraId="4D35696E" w14:textId="32B529DB" w:rsidR="005B360C" w:rsidRDefault="005B360C" w:rsidP="005B360C">
      <w:pPr>
        <w:pStyle w:val="ST"/>
      </w:pPr>
      <w:r w:rsidRPr="00EA0AB1">
        <w:t>Causes et critères d'épuisement des droits de marque</w:t>
      </w:r>
    </w:p>
    <w:p w14:paraId="64FF941C" w14:textId="77777777" w:rsidR="005B360C" w:rsidRPr="005B360C" w:rsidRDefault="005B360C" w:rsidP="005B360C">
      <w:pPr>
        <w:pStyle w:val="ST"/>
      </w:pPr>
    </w:p>
    <w:p w14:paraId="70A8A87E" w14:textId="77777777" w:rsidR="008A72A0" w:rsidRPr="00476656" w:rsidRDefault="0BD4E38A" w:rsidP="502DC7C9">
      <w:pPr>
        <w:pStyle w:val="Question"/>
      </w:pPr>
      <w:r w:rsidRPr="00476656">
        <w:t>L'épuisement des droits de marque doit-il résulter de l'une des situations suivantes ?</w:t>
      </w:r>
    </w:p>
    <w:p w14:paraId="1154D35A" w14:textId="77777777" w:rsidR="008A72A0" w:rsidRPr="00EA0AB1" w:rsidRDefault="008A72A0" w:rsidP="00EA0AB1">
      <w:pPr>
        <w:pStyle w:val="Paragraphedeliste"/>
        <w:spacing w:line="240" w:lineRule="auto"/>
        <w:jc w:val="both"/>
        <w:rPr>
          <w:rFonts w:ascii="Arial" w:eastAsia="Tahoma" w:hAnsi="Arial" w:cs="Arial"/>
          <w:b/>
          <w:bCs/>
          <w:color w:val="000000" w:themeColor="text1"/>
          <w:sz w:val="22"/>
          <w:szCs w:val="22"/>
        </w:rPr>
      </w:pPr>
    </w:p>
    <w:p w14:paraId="7E3CD49F" w14:textId="77777777" w:rsidR="008A72A0" w:rsidRDefault="11C3F855" w:rsidP="007D7119">
      <w:pPr>
        <w:pStyle w:val="Sous-question"/>
        <w:numPr>
          <w:ilvl w:val="0"/>
          <w:numId w:val="132"/>
        </w:numPr>
      </w:pPr>
      <w:r w:rsidRPr="00EA0AB1">
        <w:t>Un acte impliquant le transfert de propriété des produits portant la marque, par exemple, la vente du bien, le don ou l'échange ;</w:t>
      </w:r>
    </w:p>
    <w:p w14:paraId="3DB7C9D3" w14:textId="77777777" w:rsidR="007D7119" w:rsidRPr="00EA0AB1" w:rsidRDefault="007D7119" w:rsidP="007D7119">
      <w:pPr>
        <w:pStyle w:val="Sous-question"/>
        <w:numPr>
          <w:ilvl w:val="0"/>
          <w:numId w:val="0"/>
        </w:numPr>
        <w:ind w:left="360"/>
      </w:pPr>
    </w:p>
    <w:p w14:paraId="2395D55A" w14:textId="1B7B656F" w:rsidR="00D6775F" w:rsidRPr="00EA0AB1" w:rsidRDefault="0CAEEA58" w:rsidP="00EA0AB1">
      <w:pPr>
        <w:spacing w:line="240" w:lineRule="auto"/>
        <w:jc w:val="both"/>
        <w:rPr>
          <w:rFonts w:ascii="Arial" w:eastAsia="Tahoma" w:hAnsi="Arial" w:cs="Arial"/>
          <w:color w:val="000000" w:themeColor="text1"/>
          <w:sz w:val="22"/>
          <w:szCs w:val="22"/>
        </w:rPr>
      </w:pPr>
      <w:r w:rsidRPr="502DC7C9">
        <w:rPr>
          <w:rFonts w:ascii="Arial" w:eastAsia="Tahoma" w:hAnsi="Arial" w:cs="Arial"/>
          <w:b/>
          <w:bCs/>
          <w:color w:val="000000" w:themeColor="text1"/>
          <w:sz w:val="22"/>
          <w:szCs w:val="22"/>
        </w:rPr>
        <w:t xml:space="preserve">OUI. </w:t>
      </w:r>
      <w:r w:rsidRPr="502DC7C9">
        <w:rPr>
          <w:rFonts w:ascii="Arial" w:eastAsia="Tahoma" w:hAnsi="Arial" w:cs="Arial"/>
          <w:color w:val="000000" w:themeColor="text1"/>
          <w:sz w:val="22"/>
          <w:szCs w:val="22"/>
        </w:rPr>
        <w:t>En droit français, le transfert de propriété des produits marqués réalise la mise dans le commerce au sens de la jurisprudence Peak Holding. En effet, le droit de propriété se décompose en trois attributs : l’</w:t>
      </w:r>
      <w:r w:rsidRPr="502DC7C9">
        <w:rPr>
          <w:rFonts w:ascii="Arial" w:eastAsia="Tahoma" w:hAnsi="Arial" w:cs="Arial"/>
          <w:i/>
          <w:iCs/>
          <w:color w:val="000000" w:themeColor="text1"/>
          <w:sz w:val="22"/>
          <w:szCs w:val="22"/>
        </w:rPr>
        <w:t>usus</w:t>
      </w:r>
      <w:r w:rsidRPr="502DC7C9">
        <w:rPr>
          <w:rFonts w:ascii="Arial" w:eastAsia="Tahoma" w:hAnsi="Arial" w:cs="Arial"/>
          <w:color w:val="000000" w:themeColor="text1"/>
          <w:sz w:val="22"/>
          <w:szCs w:val="22"/>
        </w:rPr>
        <w:t xml:space="preserve">, le </w:t>
      </w:r>
      <w:r w:rsidRPr="502DC7C9">
        <w:rPr>
          <w:rFonts w:ascii="Arial" w:eastAsia="Tahoma" w:hAnsi="Arial" w:cs="Arial"/>
          <w:i/>
          <w:iCs/>
          <w:color w:val="000000" w:themeColor="text1"/>
          <w:sz w:val="22"/>
          <w:szCs w:val="22"/>
        </w:rPr>
        <w:t>fructus</w:t>
      </w:r>
      <w:r w:rsidRPr="502DC7C9">
        <w:rPr>
          <w:rFonts w:ascii="Arial" w:eastAsia="Tahoma" w:hAnsi="Arial" w:cs="Arial"/>
          <w:color w:val="000000" w:themeColor="text1"/>
          <w:sz w:val="22"/>
          <w:szCs w:val="22"/>
        </w:rPr>
        <w:t xml:space="preserve"> et l’</w:t>
      </w:r>
      <w:r w:rsidRPr="502DC7C9">
        <w:rPr>
          <w:rFonts w:ascii="Arial" w:eastAsia="Tahoma" w:hAnsi="Arial" w:cs="Arial"/>
          <w:i/>
          <w:iCs/>
          <w:color w:val="000000" w:themeColor="text1"/>
          <w:sz w:val="22"/>
          <w:szCs w:val="22"/>
        </w:rPr>
        <w:t>abusus</w:t>
      </w:r>
      <w:r w:rsidRPr="502DC7C9">
        <w:rPr>
          <w:rFonts w:ascii="Arial" w:eastAsia="Tahoma" w:hAnsi="Arial" w:cs="Arial"/>
          <w:color w:val="000000" w:themeColor="text1"/>
          <w:sz w:val="22"/>
          <w:szCs w:val="22"/>
        </w:rPr>
        <w:t>. Le droit de disposer des produits marqués correspond à l’</w:t>
      </w:r>
      <w:r w:rsidRPr="502DC7C9">
        <w:rPr>
          <w:rFonts w:ascii="Arial" w:eastAsia="Tahoma" w:hAnsi="Arial" w:cs="Arial"/>
          <w:i/>
          <w:iCs/>
          <w:color w:val="000000" w:themeColor="text1"/>
          <w:sz w:val="22"/>
          <w:szCs w:val="22"/>
        </w:rPr>
        <w:t>abusus</w:t>
      </w:r>
      <w:r w:rsidRPr="502DC7C9">
        <w:rPr>
          <w:rFonts w:ascii="Arial" w:eastAsia="Tahoma" w:hAnsi="Arial" w:cs="Arial"/>
          <w:color w:val="000000" w:themeColor="text1"/>
          <w:sz w:val="22"/>
          <w:szCs w:val="22"/>
        </w:rPr>
        <w:t xml:space="preserve">. Or, le transfert de la pleine propriété </w:t>
      </w:r>
      <w:r w:rsidR="5FB8607C" w:rsidRPr="502DC7C9">
        <w:rPr>
          <w:rFonts w:ascii="Arial" w:eastAsia="Tahoma" w:hAnsi="Arial" w:cs="Arial"/>
          <w:color w:val="000000" w:themeColor="text1"/>
          <w:sz w:val="22"/>
          <w:szCs w:val="22"/>
        </w:rPr>
        <w:t xml:space="preserve">opère celui </w:t>
      </w:r>
      <w:r w:rsidR="00B16FC0" w:rsidRPr="502DC7C9">
        <w:rPr>
          <w:rFonts w:ascii="Arial" w:eastAsia="Tahoma" w:hAnsi="Arial" w:cs="Arial"/>
          <w:color w:val="000000" w:themeColor="text1"/>
          <w:sz w:val="22"/>
          <w:szCs w:val="22"/>
        </w:rPr>
        <w:t>de l’</w:t>
      </w:r>
      <w:r w:rsidR="00B16FC0" w:rsidRPr="00B16FC0">
        <w:rPr>
          <w:rFonts w:ascii="Arial" w:eastAsia="Tahoma" w:hAnsi="Arial" w:cs="Arial"/>
          <w:i/>
          <w:iCs/>
          <w:color w:val="000000" w:themeColor="text1"/>
          <w:sz w:val="22"/>
          <w:szCs w:val="22"/>
        </w:rPr>
        <w:t>abusus</w:t>
      </w:r>
      <w:r w:rsidRPr="502DC7C9">
        <w:rPr>
          <w:rFonts w:ascii="Arial" w:eastAsia="Tahoma" w:hAnsi="Arial" w:cs="Arial"/>
          <w:color w:val="000000" w:themeColor="text1"/>
          <w:sz w:val="22"/>
          <w:szCs w:val="22"/>
        </w:rPr>
        <w:t>. Il en résulte que l’épuisement des droits doit être réalisé par un contrat translatif de propriété et notamment un contrat de vente, un don ou un échange.</w:t>
      </w:r>
    </w:p>
    <w:p w14:paraId="4E9928A4" w14:textId="77777777" w:rsidR="008A72A0" w:rsidRDefault="11C3F855" w:rsidP="007D7119">
      <w:pPr>
        <w:pStyle w:val="SQ"/>
      </w:pPr>
      <w:r w:rsidRPr="00EA0AB1">
        <w:t>Un acte qui n'implique pas un transfert de propriété mais qui transfère le droit de disposer des produits, à condition que le titulaire de la marque reçoive une rémunération reflétant la valeur économique des produits, par exemple une location ou un bail ;</w:t>
      </w:r>
    </w:p>
    <w:p w14:paraId="3A50BCCC" w14:textId="77777777" w:rsidR="00DD3C57" w:rsidRPr="00EA0AB1" w:rsidRDefault="00DD3C57" w:rsidP="00DD3C57">
      <w:pPr>
        <w:pStyle w:val="SQ"/>
        <w:numPr>
          <w:ilvl w:val="0"/>
          <w:numId w:val="0"/>
        </w:numPr>
        <w:ind w:left="1512"/>
      </w:pPr>
    </w:p>
    <w:p w14:paraId="7F419C02" w14:textId="376B98E6" w:rsidR="00D6775F" w:rsidRPr="00EA0AB1" w:rsidRDefault="0CAEEA58" w:rsidP="00EA0AB1">
      <w:pPr>
        <w:spacing w:line="240" w:lineRule="auto"/>
        <w:jc w:val="both"/>
        <w:rPr>
          <w:rFonts w:ascii="Arial" w:eastAsia="Tahoma" w:hAnsi="Arial" w:cs="Arial"/>
          <w:color w:val="000000" w:themeColor="text1"/>
          <w:sz w:val="22"/>
          <w:szCs w:val="22"/>
        </w:rPr>
      </w:pPr>
      <w:r w:rsidRPr="502DC7C9">
        <w:rPr>
          <w:rFonts w:ascii="Arial" w:eastAsia="Tahoma" w:hAnsi="Arial" w:cs="Arial"/>
          <w:b/>
          <w:bCs/>
          <w:color w:val="000000" w:themeColor="text1"/>
          <w:sz w:val="22"/>
          <w:szCs w:val="22"/>
        </w:rPr>
        <w:t xml:space="preserve">NON. </w:t>
      </w:r>
      <w:r w:rsidRPr="502DC7C9">
        <w:rPr>
          <w:rFonts w:ascii="Arial" w:eastAsia="Tahoma" w:hAnsi="Arial" w:cs="Arial"/>
          <w:color w:val="000000" w:themeColor="text1"/>
          <w:sz w:val="22"/>
          <w:szCs w:val="22"/>
        </w:rPr>
        <w:t xml:space="preserve">Conformément à ce qui a été développé précédemment, seul un acte transférant la propriété des produits marqués ou </w:t>
      </w:r>
      <w:r w:rsidRPr="502DC7C9">
        <w:rPr>
          <w:rFonts w:ascii="Arial" w:eastAsia="Tahoma" w:hAnsi="Arial" w:cs="Arial"/>
          <w:i/>
          <w:iCs/>
          <w:color w:val="000000" w:themeColor="text1"/>
          <w:sz w:val="22"/>
          <w:szCs w:val="22"/>
        </w:rPr>
        <w:t>a minima</w:t>
      </w:r>
      <w:r w:rsidRPr="502DC7C9">
        <w:rPr>
          <w:rFonts w:ascii="Arial" w:eastAsia="Tahoma" w:hAnsi="Arial" w:cs="Arial"/>
          <w:color w:val="000000" w:themeColor="text1"/>
          <w:sz w:val="22"/>
          <w:szCs w:val="22"/>
        </w:rPr>
        <w:t>, l’</w:t>
      </w:r>
      <w:r w:rsidRPr="502DC7C9">
        <w:rPr>
          <w:rFonts w:ascii="Arial" w:eastAsia="Tahoma" w:hAnsi="Arial" w:cs="Arial"/>
          <w:i/>
          <w:iCs/>
          <w:color w:val="000000" w:themeColor="text1"/>
          <w:sz w:val="22"/>
          <w:szCs w:val="22"/>
        </w:rPr>
        <w:t>abusus</w:t>
      </w:r>
      <w:r w:rsidRPr="502DC7C9">
        <w:rPr>
          <w:rFonts w:ascii="Arial" w:eastAsia="Tahoma" w:hAnsi="Arial" w:cs="Arial"/>
          <w:color w:val="000000" w:themeColor="text1"/>
          <w:sz w:val="22"/>
          <w:szCs w:val="22"/>
        </w:rPr>
        <w:t>, permet de « </w:t>
      </w:r>
      <w:r w:rsidRPr="00476656">
        <w:rPr>
          <w:rFonts w:ascii="Arial" w:eastAsia="Tahoma" w:hAnsi="Arial" w:cs="Arial"/>
          <w:i/>
          <w:iCs/>
          <w:color w:val="000000" w:themeColor="text1"/>
          <w:sz w:val="22"/>
          <w:szCs w:val="22"/>
        </w:rPr>
        <w:t>disposer</w:t>
      </w:r>
      <w:r w:rsidRPr="502DC7C9">
        <w:rPr>
          <w:rFonts w:ascii="Arial" w:eastAsia="Tahoma" w:hAnsi="Arial" w:cs="Arial"/>
          <w:color w:val="000000" w:themeColor="text1"/>
          <w:sz w:val="22"/>
          <w:szCs w:val="22"/>
        </w:rPr>
        <w:t xml:space="preserve"> » </w:t>
      </w:r>
      <w:r w:rsidR="04750A05" w:rsidRPr="502DC7C9">
        <w:rPr>
          <w:rFonts w:ascii="Arial" w:eastAsia="Tahoma" w:hAnsi="Arial" w:cs="Arial"/>
          <w:color w:val="000000" w:themeColor="text1"/>
          <w:sz w:val="22"/>
          <w:szCs w:val="22"/>
        </w:rPr>
        <w:t xml:space="preserve">au sens </w:t>
      </w:r>
      <w:r w:rsidR="04750A05" w:rsidRPr="502DC7C9">
        <w:rPr>
          <w:rFonts w:ascii="Arial" w:eastAsia="Tahoma" w:hAnsi="Arial" w:cs="Arial"/>
          <w:color w:val="000000" w:themeColor="text1"/>
          <w:sz w:val="22"/>
          <w:szCs w:val="22"/>
        </w:rPr>
        <w:lastRenderedPageBreak/>
        <w:t xml:space="preserve">juridique </w:t>
      </w:r>
      <w:r w:rsidRPr="502DC7C9">
        <w:rPr>
          <w:rFonts w:ascii="Arial" w:eastAsia="Tahoma" w:hAnsi="Arial" w:cs="Arial"/>
          <w:color w:val="000000" w:themeColor="text1"/>
          <w:sz w:val="22"/>
          <w:szCs w:val="22"/>
        </w:rPr>
        <w:t>des produits marqués, et notamment de les revendre. Dès lors, nous considérons que l’épuisement des droits ne doit pas être réalisé par un contrat ne transférant pas le droit de disposer des produits (au sens d</w:t>
      </w:r>
      <w:r w:rsidR="603DD86C" w:rsidRPr="502DC7C9">
        <w:rPr>
          <w:rFonts w:ascii="Arial" w:eastAsia="Tahoma" w:hAnsi="Arial" w:cs="Arial"/>
          <w:color w:val="000000" w:themeColor="text1"/>
          <w:sz w:val="22"/>
          <w:szCs w:val="22"/>
        </w:rPr>
        <w:t>e l’</w:t>
      </w:r>
      <w:r w:rsidRPr="502DC7C9">
        <w:rPr>
          <w:rFonts w:ascii="Arial" w:eastAsia="Tahoma" w:hAnsi="Arial" w:cs="Arial"/>
          <w:i/>
          <w:iCs/>
          <w:color w:val="000000" w:themeColor="text1"/>
          <w:sz w:val="22"/>
          <w:szCs w:val="22"/>
        </w:rPr>
        <w:t>abusus</w:t>
      </w:r>
      <w:r w:rsidRPr="502DC7C9">
        <w:rPr>
          <w:rFonts w:ascii="Arial" w:eastAsia="Tahoma" w:hAnsi="Arial" w:cs="Arial"/>
          <w:color w:val="000000" w:themeColor="text1"/>
          <w:sz w:val="22"/>
          <w:szCs w:val="22"/>
        </w:rPr>
        <w:t>), et notamment un contrat de location ou un bail.</w:t>
      </w:r>
    </w:p>
    <w:p w14:paraId="264CFFD0" w14:textId="77777777" w:rsidR="008A72A0" w:rsidRDefault="11C3F855" w:rsidP="007D7119">
      <w:pPr>
        <w:pStyle w:val="SQ"/>
      </w:pPr>
      <w:r w:rsidRPr="00EA0AB1">
        <w:t>Un acte tel que la mise en possession des marchandises par un tiers, lorsque ce dernier n'a pas le pouvoir indépendant de disposer des marchandises, par exemple lorsque les marchandises sont vendues en consignation, ou qu'il existe une clause de réserve de propriété sur les marchandises jusqu'à leur paiement intégral.</w:t>
      </w:r>
    </w:p>
    <w:p w14:paraId="15F9706F" w14:textId="77777777" w:rsidR="007D7119" w:rsidRPr="00EA0AB1" w:rsidRDefault="007D7119" w:rsidP="007D7119">
      <w:pPr>
        <w:pStyle w:val="SQ"/>
        <w:numPr>
          <w:ilvl w:val="0"/>
          <w:numId w:val="0"/>
        </w:numPr>
        <w:ind w:left="1512"/>
      </w:pPr>
    </w:p>
    <w:p w14:paraId="5636F4F3" w14:textId="1AB72717" w:rsidR="008A72A0" w:rsidRPr="00EA0AB1" w:rsidRDefault="0CAEEA58" w:rsidP="00EA0AB1">
      <w:pPr>
        <w:spacing w:line="240" w:lineRule="auto"/>
        <w:jc w:val="both"/>
        <w:rPr>
          <w:rFonts w:ascii="Arial" w:eastAsia="Tahoma" w:hAnsi="Arial" w:cs="Arial"/>
          <w:color w:val="000000" w:themeColor="text1"/>
          <w:sz w:val="22"/>
          <w:szCs w:val="22"/>
        </w:rPr>
      </w:pPr>
      <w:r w:rsidRPr="502DC7C9">
        <w:rPr>
          <w:rFonts w:ascii="Arial" w:eastAsia="Tahoma" w:hAnsi="Arial" w:cs="Arial"/>
          <w:b/>
          <w:bCs/>
          <w:color w:val="000000" w:themeColor="text1"/>
          <w:sz w:val="22"/>
          <w:szCs w:val="22"/>
        </w:rPr>
        <w:t xml:space="preserve">NON. </w:t>
      </w:r>
      <w:r w:rsidRPr="502DC7C9">
        <w:rPr>
          <w:rFonts w:ascii="Arial" w:eastAsia="Tahoma" w:hAnsi="Arial" w:cs="Arial"/>
          <w:color w:val="000000" w:themeColor="text1"/>
          <w:sz w:val="22"/>
          <w:szCs w:val="22"/>
        </w:rPr>
        <w:t>Dans la même ligne que ce qui précède, seul un acte transférant la propriété des produits marqués ou a minima, l’</w:t>
      </w:r>
      <w:r w:rsidRPr="502DC7C9">
        <w:rPr>
          <w:rFonts w:ascii="Arial" w:eastAsia="Tahoma" w:hAnsi="Arial" w:cs="Arial"/>
          <w:i/>
          <w:iCs/>
          <w:color w:val="000000" w:themeColor="text1"/>
          <w:sz w:val="22"/>
          <w:szCs w:val="22"/>
        </w:rPr>
        <w:t>abusus</w:t>
      </w:r>
      <w:r w:rsidRPr="502DC7C9">
        <w:rPr>
          <w:rFonts w:ascii="Arial" w:eastAsia="Tahoma" w:hAnsi="Arial" w:cs="Arial"/>
          <w:color w:val="000000" w:themeColor="text1"/>
          <w:sz w:val="22"/>
          <w:szCs w:val="22"/>
        </w:rPr>
        <w:t>, permet de «</w:t>
      </w:r>
      <w:r w:rsidRPr="00476656">
        <w:rPr>
          <w:rFonts w:ascii="Arial" w:eastAsia="Tahoma" w:hAnsi="Arial" w:cs="Arial"/>
          <w:i/>
          <w:iCs/>
          <w:color w:val="000000" w:themeColor="text1"/>
          <w:sz w:val="22"/>
          <w:szCs w:val="22"/>
        </w:rPr>
        <w:t> disposer </w:t>
      </w:r>
      <w:r w:rsidRPr="502DC7C9">
        <w:rPr>
          <w:rFonts w:ascii="Arial" w:eastAsia="Tahoma" w:hAnsi="Arial" w:cs="Arial"/>
          <w:color w:val="000000" w:themeColor="text1"/>
          <w:sz w:val="22"/>
          <w:szCs w:val="22"/>
        </w:rPr>
        <w:t>» des produits marqués. En conséquence, nous pensons que l’épuisement des droits ne doit pas être provoqué par la simple mise en possession des marchandises par un tiers, lorsque ce dernier n’a pas le droit d’en disposer. La question nous semble toutefois théorique puisque les produits auront en toute hypothèse déjà été « </w:t>
      </w:r>
      <w:r w:rsidRPr="502DC7C9">
        <w:rPr>
          <w:rFonts w:ascii="Arial" w:eastAsia="Tahoma" w:hAnsi="Arial" w:cs="Arial"/>
          <w:i/>
          <w:iCs/>
          <w:color w:val="000000" w:themeColor="text1"/>
          <w:sz w:val="22"/>
          <w:szCs w:val="22"/>
        </w:rPr>
        <w:t>mis sur le marché</w:t>
      </w:r>
      <w:r w:rsidRPr="502DC7C9">
        <w:rPr>
          <w:rFonts w:ascii="Arial" w:eastAsia="Tahoma" w:hAnsi="Arial" w:cs="Arial"/>
          <w:color w:val="000000" w:themeColor="text1"/>
          <w:sz w:val="22"/>
          <w:szCs w:val="22"/>
        </w:rPr>
        <w:t> » par leur première vente.</w:t>
      </w:r>
    </w:p>
    <w:p w14:paraId="155FFD06" w14:textId="51AB783C" w:rsidR="008A72A0" w:rsidRPr="00476656" w:rsidRDefault="0BD4E38A" w:rsidP="502DC7C9">
      <w:pPr>
        <w:pStyle w:val="Question"/>
      </w:pPr>
      <w:r w:rsidRPr="00476656">
        <w:t>L'épuisement des droits de marque doit-il être provoqué par l'un des éléments suivants ?</w:t>
      </w:r>
    </w:p>
    <w:p w14:paraId="6F43115E" w14:textId="77777777" w:rsidR="007D7119" w:rsidRPr="00EA0AB1" w:rsidRDefault="007D7119" w:rsidP="007D7119">
      <w:pPr>
        <w:pStyle w:val="Question"/>
        <w:numPr>
          <w:ilvl w:val="0"/>
          <w:numId w:val="0"/>
        </w:numPr>
      </w:pPr>
    </w:p>
    <w:p w14:paraId="1E7A947E" w14:textId="16F75ED5" w:rsidR="008A72A0" w:rsidRDefault="11C3F855" w:rsidP="007D7119">
      <w:pPr>
        <w:pStyle w:val="Sous-question"/>
        <w:numPr>
          <w:ilvl w:val="0"/>
          <w:numId w:val="133"/>
        </w:numPr>
      </w:pPr>
      <w:r w:rsidRPr="00EA0AB1">
        <w:t>Un contrat de vente,</w:t>
      </w:r>
    </w:p>
    <w:p w14:paraId="365382C7" w14:textId="77777777" w:rsidR="007D7119" w:rsidRPr="00EA0AB1" w:rsidRDefault="007D7119" w:rsidP="007D7119">
      <w:pPr>
        <w:pStyle w:val="SQ"/>
        <w:numPr>
          <w:ilvl w:val="0"/>
          <w:numId w:val="0"/>
        </w:numPr>
        <w:ind w:left="1512"/>
      </w:pPr>
    </w:p>
    <w:p w14:paraId="14FD62CE" w14:textId="77777777" w:rsidR="008C5562" w:rsidRDefault="0CAEEA58" w:rsidP="00B15E18">
      <w:pPr>
        <w:pStyle w:val="SQ"/>
        <w:numPr>
          <w:ilvl w:val="0"/>
          <w:numId w:val="0"/>
        </w:numPr>
        <w:rPr>
          <w:rFonts w:eastAsia="Tahoma"/>
          <w:color w:val="000000" w:themeColor="text1"/>
        </w:rPr>
      </w:pPr>
      <w:r w:rsidRPr="502DC7C9">
        <w:rPr>
          <w:rFonts w:eastAsia="Tahoma"/>
          <w:color w:val="000000" w:themeColor="text1"/>
        </w:rPr>
        <w:t>OUI</w:t>
      </w:r>
      <w:r w:rsidRPr="00B16FC0">
        <w:rPr>
          <w:rFonts w:eastAsia="Tahoma"/>
          <w:b w:val="0"/>
          <w:bCs w:val="0"/>
          <w:color w:val="000000" w:themeColor="text1"/>
        </w:rPr>
        <w:t>.</w:t>
      </w:r>
      <w:r w:rsidRPr="502DC7C9">
        <w:rPr>
          <w:rFonts w:eastAsia="Tahoma"/>
          <w:color w:val="000000" w:themeColor="text1"/>
        </w:rPr>
        <w:t xml:space="preserve"> </w:t>
      </w:r>
      <w:r w:rsidRPr="00B15E18">
        <w:rPr>
          <w:rFonts w:eastAsia="Tahoma"/>
          <w:b w:val="0"/>
          <w:bCs w:val="0"/>
          <w:color w:val="000000" w:themeColor="text1"/>
        </w:rPr>
        <w:t>Le contrat de vente est l’acte principal de mise dans le commerce des produits marqués puisqu’il en transfère la propriété et partant, le droit d’en disposer. Le contrat de vente est donc, par nature, l’acte de mise dans le commerce par excellence.</w:t>
      </w:r>
      <w:r w:rsidRPr="502DC7C9">
        <w:rPr>
          <w:rFonts w:eastAsia="Tahoma"/>
          <w:color w:val="000000" w:themeColor="text1"/>
        </w:rPr>
        <w:t xml:space="preserve"> </w:t>
      </w:r>
    </w:p>
    <w:p w14:paraId="66A2D33C" w14:textId="77777777" w:rsidR="008C5562" w:rsidRDefault="008C5562" w:rsidP="008C5562">
      <w:pPr>
        <w:pStyle w:val="SQ"/>
        <w:numPr>
          <w:ilvl w:val="0"/>
          <w:numId w:val="0"/>
        </w:numPr>
        <w:ind w:left="576" w:hanging="576"/>
        <w:rPr>
          <w:rFonts w:eastAsia="Tahoma"/>
          <w:color w:val="000000" w:themeColor="text1"/>
        </w:rPr>
      </w:pPr>
    </w:p>
    <w:p w14:paraId="7F499CC1" w14:textId="5BE0F169" w:rsidR="008A72A0" w:rsidRDefault="11C3F855" w:rsidP="00B15E18">
      <w:pPr>
        <w:pStyle w:val="Sous-question"/>
        <w:numPr>
          <w:ilvl w:val="0"/>
          <w:numId w:val="133"/>
        </w:numPr>
      </w:pPr>
      <w:r w:rsidRPr="00EA0AB1">
        <w:t>Un contrat de vente avec une réserve de propriété explicite,</w:t>
      </w:r>
    </w:p>
    <w:p w14:paraId="5F96A7F9" w14:textId="77777777" w:rsidR="007D7119" w:rsidRPr="00EA0AB1" w:rsidRDefault="007D7119" w:rsidP="007D7119">
      <w:pPr>
        <w:pStyle w:val="SQ"/>
        <w:numPr>
          <w:ilvl w:val="0"/>
          <w:numId w:val="0"/>
        </w:numPr>
        <w:ind w:left="1512"/>
      </w:pPr>
    </w:p>
    <w:p w14:paraId="534FFE1B" w14:textId="67EF1855" w:rsidR="00D6775F" w:rsidRPr="00EA0AB1" w:rsidRDefault="11C3F855" w:rsidP="00EA0AB1">
      <w:pPr>
        <w:spacing w:line="240" w:lineRule="auto"/>
        <w:jc w:val="both"/>
        <w:rPr>
          <w:rFonts w:ascii="Arial" w:eastAsia="Tahoma" w:hAnsi="Arial" w:cs="Arial"/>
          <w:color w:val="000000" w:themeColor="text1"/>
          <w:sz w:val="22"/>
          <w:szCs w:val="22"/>
        </w:rPr>
      </w:pPr>
      <w:r w:rsidRPr="00EA0AB1">
        <w:rPr>
          <w:rFonts w:ascii="Arial" w:eastAsia="Tahoma" w:hAnsi="Arial" w:cs="Arial"/>
          <w:b/>
          <w:bCs/>
          <w:color w:val="000000" w:themeColor="text1"/>
          <w:sz w:val="22"/>
          <w:szCs w:val="22"/>
        </w:rPr>
        <w:t>OUI</w:t>
      </w:r>
      <w:r w:rsidRPr="00B16FC0">
        <w:rPr>
          <w:rFonts w:ascii="Arial" w:eastAsia="Tahoma" w:hAnsi="Arial" w:cs="Arial"/>
          <w:color w:val="000000" w:themeColor="text1"/>
          <w:sz w:val="22"/>
          <w:szCs w:val="22"/>
        </w:rPr>
        <w:t>.</w:t>
      </w:r>
      <w:r w:rsidRPr="00EA0AB1">
        <w:rPr>
          <w:rFonts w:ascii="Arial" w:eastAsia="Tahoma" w:hAnsi="Arial" w:cs="Arial"/>
          <w:color w:val="000000" w:themeColor="text1"/>
          <w:sz w:val="22"/>
          <w:szCs w:val="22"/>
        </w:rPr>
        <w:t xml:space="preserve"> La clause de réserve de propriété suspend l’effet translatif de propriété jusqu'au paiement complet du prix, mais n’empêche pas ce transfert et donc la mise sur le marché des produits marqués. L’acquéreur est également en droit de disposer du bien vendu et de le revendre, même avant paiement complet du prix. L’épuisement des droits est ainsi réalisé dès la première vente. Nous sommes donc favorables à ce que l’épuisement des droits soit réalisé par un contrat de vente, même avec réserve de propriété explicite.</w:t>
      </w:r>
    </w:p>
    <w:p w14:paraId="5F72CBD3" w14:textId="77777777" w:rsidR="008A72A0" w:rsidRDefault="11C3F855" w:rsidP="007D7119">
      <w:pPr>
        <w:pStyle w:val="SQ"/>
      </w:pPr>
      <w:r w:rsidRPr="00EA0AB1">
        <w:t xml:space="preserve">Un contrat de vente transfrontalière au sein d'une entreprise, </w:t>
      </w:r>
    </w:p>
    <w:p w14:paraId="62EF85A1" w14:textId="77777777" w:rsidR="007D7119" w:rsidRPr="00EA0AB1" w:rsidRDefault="007D7119" w:rsidP="007D7119">
      <w:pPr>
        <w:pStyle w:val="SQ"/>
        <w:numPr>
          <w:ilvl w:val="0"/>
          <w:numId w:val="0"/>
        </w:numPr>
        <w:ind w:left="1512"/>
      </w:pPr>
    </w:p>
    <w:p w14:paraId="3E55E1B9" w14:textId="5A8559E2" w:rsidR="00AD2E54" w:rsidRPr="00EA0AB1" w:rsidRDefault="43F34539" w:rsidP="00EA0AB1">
      <w:pPr>
        <w:spacing w:line="240" w:lineRule="auto"/>
        <w:jc w:val="both"/>
        <w:rPr>
          <w:rFonts w:ascii="Arial" w:eastAsia="Tahoma" w:hAnsi="Arial" w:cs="Arial"/>
          <w:color w:val="000000" w:themeColor="text1"/>
          <w:sz w:val="22"/>
          <w:szCs w:val="22"/>
        </w:rPr>
      </w:pPr>
      <w:r w:rsidRPr="70CDFA92">
        <w:rPr>
          <w:rFonts w:ascii="Arial" w:eastAsia="Tahoma" w:hAnsi="Arial" w:cs="Arial"/>
          <w:b/>
          <w:bCs/>
          <w:color w:val="000000" w:themeColor="text1"/>
          <w:sz w:val="22"/>
          <w:szCs w:val="22"/>
        </w:rPr>
        <w:t>NON</w:t>
      </w:r>
      <w:r w:rsidRPr="00B16FC0">
        <w:rPr>
          <w:rFonts w:ascii="Arial" w:eastAsia="Tahoma" w:hAnsi="Arial" w:cs="Arial"/>
          <w:color w:val="000000" w:themeColor="text1"/>
          <w:sz w:val="22"/>
          <w:szCs w:val="22"/>
        </w:rPr>
        <w:t>.</w:t>
      </w:r>
      <w:r w:rsidRPr="70CDFA92">
        <w:rPr>
          <w:rFonts w:ascii="Arial" w:eastAsia="Tahoma" w:hAnsi="Arial" w:cs="Arial"/>
          <w:color w:val="000000" w:themeColor="text1"/>
          <w:sz w:val="22"/>
          <w:szCs w:val="22"/>
        </w:rPr>
        <w:t xml:space="preserve"> Le contrat de vente transfrontalière au sein d’une même entreprise ou d’un groupe d’entreprises s’analyse comme un acte préparatoire à la mise dans le commerce, lequel n’implique pas le transfert à un tiers au sens de la jurisprudence Peak Holding. Or, la mise dans le commerce requiert un transfert du droit de disposer des produits marqués vers un tiers (consommateur ou revendeur). Il en résulte que l’épuisement des droits ne doit pas être réalisé par la circulation des produits au sein d’une même entreprise ou d’un groupe d’entreprises en vue de les mettre en vente, de même que leur importation et leur offre à la vente tant qu’elles ne sont pas suivies d’effet. </w:t>
      </w:r>
    </w:p>
    <w:p w14:paraId="3B11C332" w14:textId="77777777" w:rsidR="008A72A0" w:rsidRDefault="11C3F855" w:rsidP="007D7119">
      <w:pPr>
        <w:pStyle w:val="SQ"/>
      </w:pPr>
      <w:r w:rsidRPr="00EA0AB1">
        <w:t xml:space="preserve">Un contrat d'échange, </w:t>
      </w:r>
    </w:p>
    <w:p w14:paraId="0CAF36B3" w14:textId="77777777" w:rsidR="007D7119" w:rsidRPr="00EA0AB1" w:rsidRDefault="007D7119" w:rsidP="007D7119">
      <w:pPr>
        <w:pStyle w:val="SQ"/>
        <w:numPr>
          <w:ilvl w:val="0"/>
          <w:numId w:val="0"/>
        </w:numPr>
        <w:ind w:left="1512"/>
      </w:pPr>
    </w:p>
    <w:p w14:paraId="337A214B" w14:textId="77777777" w:rsidR="008A72A0" w:rsidRPr="00EA0AB1" w:rsidRDefault="11C3F855" w:rsidP="00EA0AB1">
      <w:pPr>
        <w:spacing w:line="240" w:lineRule="auto"/>
        <w:jc w:val="both"/>
        <w:rPr>
          <w:rFonts w:ascii="Arial" w:eastAsia="Tahoma" w:hAnsi="Arial" w:cs="Arial"/>
          <w:color w:val="000000" w:themeColor="text1"/>
          <w:sz w:val="22"/>
          <w:szCs w:val="22"/>
        </w:rPr>
      </w:pPr>
      <w:r w:rsidRPr="00EA0AB1">
        <w:rPr>
          <w:rFonts w:ascii="Arial" w:eastAsia="Tahoma" w:hAnsi="Arial" w:cs="Arial"/>
          <w:b/>
          <w:bCs/>
          <w:color w:val="000000" w:themeColor="text1"/>
          <w:sz w:val="22"/>
          <w:szCs w:val="22"/>
        </w:rPr>
        <w:t>OUI</w:t>
      </w:r>
      <w:r w:rsidRPr="00B16FC0">
        <w:rPr>
          <w:rFonts w:ascii="Arial" w:eastAsia="Tahoma" w:hAnsi="Arial" w:cs="Arial"/>
          <w:color w:val="000000" w:themeColor="text1"/>
          <w:sz w:val="22"/>
          <w:szCs w:val="22"/>
        </w:rPr>
        <w:t>.</w:t>
      </w:r>
      <w:r w:rsidRPr="00EA0AB1">
        <w:rPr>
          <w:rFonts w:ascii="Arial" w:eastAsia="Tahoma" w:hAnsi="Arial" w:cs="Arial"/>
          <w:color w:val="000000" w:themeColor="text1"/>
          <w:sz w:val="22"/>
          <w:szCs w:val="22"/>
        </w:rPr>
        <w:t xml:space="preserve"> Le contrat d’échange doit être assimilé à un contrat de vente, car il entraîne le transfert du droit de disposer du produit marqué. Juridiquement parlant, il est assimilable à une mise dans le commerce. Nous considérons donc que l’épuisement des droits doit être réalisé par un contrat d’échange.</w:t>
      </w:r>
    </w:p>
    <w:p w14:paraId="6F5C02B3" w14:textId="77777777" w:rsidR="008A72A0" w:rsidRDefault="11C3F855" w:rsidP="007D7119">
      <w:pPr>
        <w:pStyle w:val="SQ"/>
      </w:pPr>
      <w:r w:rsidRPr="00EA0AB1">
        <w:lastRenderedPageBreak/>
        <w:t>Un contrat de donation,</w:t>
      </w:r>
    </w:p>
    <w:p w14:paraId="68FA5D9C" w14:textId="77777777" w:rsidR="007D7119" w:rsidRPr="00EA0AB1" w:rsidRDefault="007D7119" w:rsidP="007D7119">
      <w:pPr>
        <w:pStyle w:val="SQ"/>
        <w:numPr>
          <w:ilvl w:val="0"/>
          <w:numId w:val="0"/>
        </w:numPr>
        <w:ind w:left="1512"/>
      </w:pPr>
    </w:p>
    <w:p w14:paraId="37E07FAB" w14:textId="5BFAB991" w:rsidR="008A72A0" w:rsidRPr="00EA0AB1" w:rsidRDefault="0BD4E38A" w:rsidP="00EA0AB1">
      <w:pPr>
        <w:spacing w:line="240" w:lineRule="auto"/>
        <w:jc w:val="both"/>
        <w:rPr>
          <w:rFonts w:ascii="Arial" w:eastAsia="Tahoma" w:hAnsi="Arial" w:cs="Arial"/>
          <w:color w:val="000000" w:themeColor="text1"/>
          <w:sz w:val="22"/>
          <w:szCs w:val="22"/>
        </w:rPr>
      </w:pPr>
      <w:r w:rsidRPr="502DC7C9">
        <w:rPr>
          <w:rFonts w:ascii="Arial" w:eastAsia="Tahoma" w:hAnsi="Arial" w:cs="Arial"/>
          <w:b/>
          <w:bCs/>
          <w:color w:val="000000" w:themeColor="text1"/>
          <w:sz w:val="22"/>
          <w:szCs w:val="22"/>
        </w:rPr>
        <w:t>OUI</w:t>
      </w:r>
      <w:r w:rsidRPr="00B16FC0">
        <w:rPr>
          <w:rFonts w:ascii="Arial" w:eastAsia="Tahoma" w:hAnsi="Arial" w:cs="Arial"/>
          <w:color w:val="000000" w:themeColor="text1"/>
          <w:sz w:val="22"/>
          <w:szCs w:val="22"/>
        </w:rPr>
        <w:t>.</w:t>
      </w:r>
      <w:r w:rsidRPr="502DC7C9">
        <w:rPr>
          <w:rFonts w:ascii="Arial" w:eastAsia="Tahoma" w:hAnsi="Arial" w:cs="Arial"/>
          <w:color w:val="000000" w:themeColor="text1"/>
          <w:sz w:val="22"/>
          <w:szCs w:val="22"/>
        </w:rPr>
        <w:t xml:space="preserve"> Pour les mêmes raisons que le contrat d’échange, </w:t>
      </w:r>
      <w:r w:rsidR="79153649" w:rsidRPr="502DC7C9">
        <w:rPr>
          <w:rFonts w:ascii="Arial" w:eastAsia="Tahoma" w:hAnsi="Arial" w:cs="Arial"/>
          <w:color w:val="000000" w:themeColor="text1"/>
          <w:sz w:val="22"/>
          <w:szCs w:val="22"/>
        </w:rPr>
        <w:t xml:space="preserve">sa réalisation entraine un transfert de propriété et partant une </w:t>
      </w:r>
      <w:r w:rsidRPr="502DC7C9">
        <w:rPr>
          <w:rFonts w:ascii="Arial" w:eastAsia="Tahoma" w:hAnsi="Arial" w:cs="Arial"/>
          <w:color w:val="000000" w:themeColor="text1"/>
          <w:sz w:val="22"/>
          <w:szCs w:val="22"/>
        </w:rPr>
        <w:t>cette mise dans le commerce (par opposition à l’hypothèse des testeurs et des échantillons). Même si peu de jurisprudence existe sur le sujet en droit français, il est cohérent que l’épuisement des droits soit réalisé par un contrat de donation.</w:t>
      </w:r>
    </w:p>
    <w:p w14:paraId="3A8E99AA" w14:textId="77777777" w:rsidR="008A72A0" w:rsidRDefault="11C3F855" w:rsidP="007D7119">
      <w:pPr>
        <w:pStyle w:val="SQ"/>
      </w:pPr>
      <w:r w:rsidRPr="00EA0AB1">
        <w:t>Un contrat de distribution,</w:t>
      </w:r>
    </w:p>
    <w:p w14:paraId="3D772564" w14:textId="77777777" w:rsidR="007D7119" w:rsidRPr="00EA0AB1" w:rsidRDefault="007D7119" w:rsidP="007D7119">
      <w:pPr>
        <w:pStyle w:val="SQ"/>
        <w:numPr>
          <w:ilvl w:val="0"/>
          <w:numId w:val="0"/>
        </w:numPr>
        <w:ind w:left="1512"/>
      </w:pPr>
    </w:p>
    <w:p w14:paraId="0BA9E0BC" w14:textId="1859CDC6" w:rsidR="008A72A0" w:rsidRPr="00EA0AB1" w:rsidRDefault="0CAEEA58" w:rsidP="00EA0AB1">
      <w:pPr>
        <w:spacing w:line="240" w:lineRule="auto"/>
        <w:jc w:val="both"/>
        <w:rPr>
          <w:rFonts w:ascii="Arial" w:eastAsia="Tahoma" w:hAnsi="Arial" w:cs="Arial"/>
          <w:color w:val="000000" w:themeColor="text1"/>
          <w:sz w:val="22"/>
          <w:szCs w:val="22"/>
        </w:rPr>
      </w:pPr>
      <w:r w:rsidRPr="502DC7C9">
        <w:rPr>
          <w:rFonts w:ascii="Arial" w:eastAsia="Tahoma" w:hAnsi="Arial" w:cs="Arial"/>
          <w:b/>
          <w:bCs/>
          <w:color w:val="000000" w:themeColor="text1"/>
          <w:sz w:val="22"/>
          <w:szCs w:val="22"/>
        </w:rPr>
        <w:t>OUI</w:t>
      </w:r>
      <w:r w:rsidRPr="00B16FC0">
        <w:rPr>
          <w:rFonts w:ascii="Arial" w:eastAsia="Tahoma" w:hAnsi="Arial" w:cs="Arial"/>
          <w:color w:val="000000" w:themeColor="text1"/>
          <w:sz w:val="22"/>
          <w:szCs w:val="22"/>
        </w:rPr>
        <w:t>.</w:t>
      </w:r>
      <w:r w:rsidRPr="502DC7C9">
        <w:rPr>
          <w:rFonts w:ascii="Arial" w:eastAsia="Tahoma" w:hAnsi="Arial" w:cs="Arial"/>
          <w:color w:val="000000" w:themeColor="text1"/>
          <w:sz w:val="22"/>
          <w:szCs w:val="22"/>
        </w:rPr>
        <w:t xml:space="preserve"> La mise sur le marché peut être réalisée par le titulaire des droits de marque ou avec son consentement, par d'autres opérateurs avec lesquels il entretient des relations économiques et juridiques. Le contrat de distribution, entraîne le transfert du droit de disposer des produits (qui sont alors mis à la disposition de revendeurs successifs ou directement des consommateurs finaux). La première vente localisée dans le marché de </w:t>
      </w:r>
      <w:r w:rsidR="28C86146" w:rsidRPr="502DC7C9">
        <w:rPr>
          <w:rFonts w:ascii="Arial" w:eastAsia="Tahoma" w:hAnsi="Arial" w:cs="Arial"/>
          <w:color w:val="000000" w:themeColor="text1"/>
          <w:sz w:val="22"/>
          <w:szCs w:val="22"/>
        </w:rPr>
        <w:t>l</w:t>
      </w:r>
      <w:r w:rsidRPr="502DC7C9">
        <w:rPr>
          <w:rFonts w:ascii="Arial" w:eastAsia="Tahoma" w:hAnsi="Arial" w:cs="Arial"/>
          <w:color w:val="000000" w:themeColor="text1"/>
          <w:sz w:val="22"/>
          <w:szCs w:val="22"/>
        </w:rPr>
        <w:t>’UE en application du contrat de distribution entraîne la mise sur le marché. Dès lors, l’épuisement des droits doit être réalisé par un contrat de distribution.</w:t>
      </w:r>
    </w:p>
    <w:p w14:paraId="0F1F34D6" w14:textId="77777777" w:rsidR="008A72A0" w:rsidRDefault="11C3F855" w:rsidP="007D7119">
      <w:pPr>
        <w:pStyle w:val="SQ"/>
      </w:pPr>
      <w:r w:rsidRPr="00EA0AB1">
        <w:t>Un contrat de licence,</w:t>
      </w:r>
    </w:p>
    <w:p w14:paraId="5229C408" w14:textId="77777777" w:rsidR="007D7119" w:rsidRPr="00EA0AB1" w:rsidRDefault="007D7119" w:rsidP="007D7119">
      <w:pPr>
        <w:pStyle w:val="SQ"/>
        <w:numPr>
          <w:ilvl w:val="0"/>
          <w:numId w:val="0"/>
        </w:numPr>
        <w:ind w:left="1512"/>
      </w:pPr>
    </w:p>
    <w:p w14:paraId="424E42C2" w14:textId="79F09258" w:rsidR="502DC7C9" w:rsidRDefault="0BD4E38A" w:rsidP="502DC7C9">
      <w:pPr>
        <w:spacing w:line="240" w:lineRule="auto"/>
        <w:jc w:val="both"/>
        <w:rPr>
          <w:rFonts w:ascii="Arial" w:eastAsia="Tahoma" w:hAnsi="Arial" w:cs="Arial"/>
          <w:color w:val="000000" w:themeColor="text1"/>
          <w:sz w:val="22"/>
          <w:szCs w:val="22"/>
        </w:rPr>
      </w:pPr>
      <w:r w:rsidRPr="502DC7C9">
        <w:rPr>
          <w:rFonts w:ascii="Arial" w:eastAsia="Tahoma" w:hAnsi="Arial" w:cs="Arial"/>
          <w:b/>
          <w:bCs/>
          <w:color w:val="000000" w:themeColor="text1"/>
          <w:sz w:val="22"/>
          <w:szCs w:val="22"/>
        </w:rPr>
        <w:t>OUI</w:t>
      </w:r>
      <w:r w:rsidRPr="00B16FC0">
        <w:rPr>
          <w:rFonts w:ascii="Arial" w:eastAsia="Tahoma" w:hAnsi="Arial" w:cs="Arial"/>
          <w:color w:val="000000" w:themeColor="text1"/>
          <w:sz w:val="22"/>
          <w:szCs w:val="22"/>
        </w:rPr>
        <w:t>.</w:t>
      </w:r>
      <w:r w:rsidRPr="502DC7C9">
        <w:rPr>
          <w:rFonts w:ascii="Arial" w:eastAsia="Tahoma" w:hAnsi="Arial" w:cs="Arial"/>
          <w:color w:val="000000" w:themeColor="text1"/>
          <w:sz w:val="22"/>
          <w:szCs w:val="22"/>
        </w:rPr>
        <w:t xml:space="preserve"> La mise sur le marché peut être réalisée par le licencié du titulaire des droits de marque, sauf violation des clauses de la licence prévue par la loi. Nous considérons que l’épuisement des droits doit être réalisé dans cette hypothèse</w:t>
      </w:r>
      <w:r w:rsidR="00B16FC0">
        <w:rPr>
          <w:rFonts w:ascii="Arial" w:eastAsia="Tahoma" w:hAnsi="Arial" w:cs="Arial"/>
          <w:color w:val="000000" w:themeColor="text1"/>
          <w:sz w:val="22"/>
          <w:szCs w:val="22"/>
        </w:rPr>
        <w:t xml:space="preserve">. </w:t>
      </w:r>
      <w:r w:rsidR="50D13A78" w:rsidRPr="502DC7C9">
        <w:rPr>
          <w:rFonts w:ascii="Arial" w:eastAsia="Tahoma" w:hAnsi="Arial" w:cs="Arial"/>
          <w:color w:val="000000" w:themeColor="text1"/>
          <w:sz w:val="22"/>
          <w:szCs w:val="22"/>
        </w:rPr>
        <w:t>Toutefois, dans la lettre et l’esprit de la loi</w:t>
      </w:r>
      <w:r w:rsidR="4446A97D" w:rsidRPr="502DC7C9">
        <w:rPr>
          <w:rFonts w:ascii="Arial" w:eastAsia="Tahoma" w:hAnsi="Arial" w:cs="Arial"/>
          <w:color w:val="000000" w:themeColor="text1"/>
          <w:sz w:val="22"/>
          <w:szCs w:val="22"/>
        </w:rPr>
        <w:t xml:space="preserve"> (</w:t>
      </w:r>
      <w:r w:rsidR="00B16FC0">
        <w:rPr>
          <w:rFonts w:ascii="Arial" w:eastAsia="Tahoma" w:hAnsi="Arial" w:cs="Arial"/>
          <w:color w:val="000000" w:themeColor="text1"/>
          <w:sz w:val="22"/>
          <w:szCs w:val="22"/>
        </w:rPr>
        <w:t>art.</w:t>
      </w:r>
      <w:r w:rsidR="4446A97D" w:rsidRPr="502DC7C9">
        <w:rPr>
          <w:rFonts w:ascii="Arial" w:eastAsia="Tahoma" w:hAnsi="Arial" w:cs="Arial"/>
          <w:color w:val="000000" w:themeColor="text1"/>
          <w:sz w:val="22"/>
          <w:szCs w:val="22"/>
        </w:rPr>
        <w:t xml:space="preserve"> L.</w:t>
      </w:r>
      <w:r w:rsidR="00B16FC0">
        <w:rPr>
          <w:rFonts w:ascii="Arial" w:eastAsia="Tahoma" w:hAnsi="Arial" w:cs="Arial"/>
          <w:color w:val="000000" w:themeColor="text1"/>
          <w:sz w:val="22"/>
          <w:szCs w:val="22"/>
        </w:rPr>
        <w:t xml:space="preserve"> </w:t>
      </w:r>
      <w:r w:rsidR="4446A97D" w:rsidRPr="502DC7C9">
        <w:rPr>
          <w:rFonts w:ascii="Arial" w:eastAsia="Tahoma" w:hAnsi="Arial" w:cs="Arial"/>
          <w:color w:val="000000" w:themeColor="text1"/>
          <w:sz w:val="22"/>
          <w:szCs w:val="22"/>
        </w:rPr>
        <w:t>714-1 du CPI)</w:t>
      </w:r>
      <w:r w:rsidR="50D13A78" w:rsidRPr="502DC7C9">
        <w:rPr>
          <w:rFonts w:ascii="Arial" w:eastAsia="Tahoma" w:hAnsi="Arial" w:cs="Arial"/>
          <w:color w:val="000000" w:themeColor="text1"/>
          <w:sz w:val="22"/>
          <w:szCs w:val="22"/>
        </w:rPr>
        <w:t xml:space="preserve">, </w:t>
      </w:r>
      <w:r w:rsidR="0D791CB2" w:rsidRPr="502DC7C9">
        <w:rPr>
          <w:rFonts w:ascii="Arial" w:eastAsia="Tahoma" w:hAnsi="Arial" w:cs="Arial"/>
          <w:color w:val="000000" w:themeColor="text1"/>
          <w:sz w:val="22"/>
          <w:szCs w:val="22"/>
        </w:rPr>
        <w:t xml:space="preserve">en cas de </w:t>
      </w:r>
      <w:r w:rsidR="50D13A78" w:rsidRPr="502DC7C9">
        <w:rPr>
          <w:rFonts w:ascii="Arial" w:eastAsia="Tahoma" w:hAnsi="Arial" w:cs="Arial"/>
          <w:color w:val="000000" w:themeColor="text1"/>
          <w:sz w:val="22"/>
          <w:szCs w:val="22"/>
        </w:rPr>
        <w:t xml:space="preserve">non-respect par le licencié des </w:t>
      </w:r>
      <w:r w:rsidR="519369D0" w:rsidRPr="502DC7C9">
        <w:rPr>
          <w:rFonts w:ascii="Arial" w:eastAsia="Tahoma" w:hAnsi="Arial" w:cs="Arial"/>
          <w:color w:val="000000" w:themeColor="text1"/>
          <w:sz w:val="22"/>
          <w:szCs w:val="22"/>
        </w:rPr>
        <w:t xml:space="preserve">principales conditions de la licence, à savoir (i) </w:t>
      </w:r>
      <w:r w:rsidR="7A01F905" w:rsidRPr="502DC7C9">
        <w:rPr>
          <w:rFonts w:ascii="Arial" w:eastAsia="Tahoma" w:hAnsi="Arial" w:cs="Arial"/>
          <w:color w:val="000000" w:themeColor="text1"/>
          <w:sz w:val="22"/>
          <w:szCs w:val="22"/>
        </w:rPr>
        <w:t>sa d</w:t>
      </w:r>
      <w:r w:rsidR="7773D3E7" w:rsidRPr="00476656">
        <w:rPr>
          <w:rFonts w:ascii="Arial" w:eastAsia="Arial" w:hAnsi="Arial" w:cs="Arial"/>
          <w:sz w:val="22"/>
          <w:szCs w:val="22"/>
        </w:rPr>
        <w:t>urée</w:t>
      </w:r>
      <w:r w:rsidR="360BFDFD" w:rsidRPr="00476656">
        <w:rPr>
          <w:rFonts w:ascii="Arial" w:eastAsia="Arial" w:hAnsi="Arial" w:cs="Arial"/>
          <w:sz w:val="22"/>
          <w:szCs w:val="22"/>
        </w:rPr>
        <w:t xml:space="preserve"> (ii) </w:t>
      </w:r>
      <w:r w:rsidR="734A27EB" w:rsidRPr="00476656">
        <w:rPr>
          <w:rFonts w:ascii="Arial" w:eastAsia="Arial" w:hAnsi="Arial" w:cs="Arial"/>
          <w:sz w:val="22"/>
          <w:szCs w:val="22"/>
        </w:rPr>
        <w:t>l’identité visuelle de la</w:t>
      </w:r>
      <w:r w:rsidR="2CB4A58B" w:rsidRPr="00476656">
        <w:rPr>
          <w:rFonts w:ascii="Arial" w:eastAsia="Arial" w:hAnsi="Arial" w:cs="Arial"/>
          <w:sz w:val="22"/>
          <w:szCs w:val="22"/>
        </w:rPr>
        <w:t xml:space="preserve"> marque (iii) </w:t>
      </w:r>
      <w:r w:rsidR="620DA922" w:rsidRPr="00476656">
        <w:rPr>
          <w:rFonts w:ascii="Arial" w:eastAsia="Arial" w:hAnsi="Arial" w:cs="Arial"/>
          <w:sz w:val="22"/>
          <w:szCs w:val="22"/>
        </w:rPr>
        <w:t xml:space="preserve">les </w:t>
      </w:r>
      <w:r w:rsidR="7773D3E7" w:rsidRPr="00476656">
        <w:rPr>
          <w:rFonts w:ascii="Arial" w:eastAsia="Arial" w:hAnsi="Arial" w:cs="Arial"/>
          <w:sz w:val="22"/>
          <w:szCs w:val="22"/>
        </w:rPr>
        <w:t xml:space="preserve">produits ou services </w:t>
      </w:r>
      <w:r w:rsidR="77B097AD" w:rsidRPr="00476656">
        <w:rPr>
          <w:rFonts w:ascii="Arial" w:eastAsia="Arial" w:hAnsi="Arial" w:cs="Arial"/>
          <w:sz w:val="22"/>
          <w:szCs w:val="22"/>
        </w:rPr>
        <w:t>désignés (iv) la qualité des produits et (v) le</w:t>
      </w:r>
      <w:r w:rsidR="7773D3E7" w:rsidRPr="00476656">
        <w:rPr>
          <w:rFonts w:ascii="Arial" w:eastAsia="Arial" w:hAnsi="Arial" w:cs="Arial"/>
          <w:sz w:val="22"/>
          <w:szCs w:val="22"/>
        </w:rPr>
        <w:t xml:space="preserve"> territoire</w:t>
      </w:r>
      <w:r w:rsidR="22C10107" w:rsidRPr="502DC7C9">
        <w:rPr>
          <w:rFonts w:ascii="Arial" w:eastAsia="Arial" w:hAnsi="Arial" w:cs="Arial"/>
          <w:sz w:val="22"/>
          <w:szCs w:val="22"/>
        </w:rPr>
        <w:t xml:space="preserve"> (hors UE),</w:t>
      </w:r>
      <w:r w:rsidR="145EB737" w:rsidRPr="00476656">
        <w:rPr>
          <w:rFonts w:ascii="Arial" w:eastAsia="Arial" w:hAnsi="Arial" w:cs="Arial"/>
          <w:sz w:val="22"/>
          <w:szCs w:val="22"/>
        </w:rPr>
        <w:t xml:space="preserve"> le titulaire des droits de marque doit être fondé à opposer un </w:t>
      </w:r>
      <w:r w:rsidR="00B16FC0">
        <w:rPr>
          <w:rFonts w:ascii="Arial" w:eastAsia="Arial" w:hAnsi="Arial" w:cs="Arial"/>
          <w:sz w:val="22"/>
          <w:szCs w:val="22"/>
        </w:rPr>
        <w:t>« </w:t>
      </w:r>
      <w:r w:rsidR="145EB737" w:rsidRPr="00476656">
        <w:rPr>
          <w:rFonts w:ascii="Arial" w:eastAsia="Arial" w:hAnsi="Arial" w:cs="Arial"/>
          <w:sz w:val="22"/>
          <w:szCs w:val="22"/>
        </w:rPr>
        <w:t>motif légitime</w:t>
      </w:r>
      <w:r w:rsidR="00B16FC0">
        <w:rPr>
          <w:rFonts w:ascii="Arial" w:eastAsia="Arial" w:hAnsi="Arial" w:cs="Arial"/>
          <w:sz w:val="22"/>
          <w:szCs w:val="22"/>
        </w:rPr>
        <w:t> »</w:t>
      </w:r>
      <w:r w:rsidR="145EB737" w:rsidRPr="00476656">
        <w:rPr>
          <w:rFonts w:ascii="Arial" w:eastAsia="Arial" w:hAnsi="Arial" w:cs="Arial"/>
          <w:sz w:val="22"/>
          <w:szCs w:val="22"/>
        </w:rPr>
        <w:t xml:space="preserve"> à l’encontre de l’épuisement de</w:t>
      </w:r>
      <w:r w:rsidR="72EC8AED" w:rsidRPr="00476656">
        <w:rPr>
          <w:rFonts w:ascii="Arial" w:eastAsia="Arial" w:hAnsi="Arial" w:cs="Arial"/>
          <w:sz w:val="22"/>
          <w:szCs w:val="22"/>
        </w:rPr>
        <w:t xml:space="preserve">s droits. </w:t>
      </w:r>
      <w:r w:rsidR="72EC8AED" w:rsidRPr="502DC7C9">
        <w:rPr>
          <w:rFonts w:ascii="Arial" w:eastAsia="Arial" w:hAnsi="Arial" w:cs="Arial"/>
          <w:sz w:val="22"/>
          <w:szCs w:val="22"/>
        </w:rPr>
        <w:t>C’est tout à fait logique et légiti</w:t>
      </w:r>
      <w:r w:rsidR="2007F9FC" w:rsidRPr="502DC7C9">
        <w:rPr>
          <w:rFonts w:ascii="Arial" w:eastAsia="Arial" w:hAnsi="Arial" w:cs="Arial"/>
          <w:sz w:val="22"/>
          <w:szCs w:val="22"/>
        </w:rPr>
        <w:t>me puisque dans l’hypothèse, il est porté atteinte à l’intégrité de son droit et que la question ne relève plus du principe de la libre circulation des p</w:t>
      </w:r>
      <w:r w:rsidR="7DD341AA" w:rsidRPr="502DC7C9">
        <w:rPr>
          <w:rFonts w:ascii="Arial" w:eastAsia="Arial" w:hAnsi="Arial" w:cs="Arial"/>
          <w:sz w:val="22"/>
          <w:szCs w:val="22"/>
        </w:rPr>
        <w:t xml:space="preserve">roduits. </w:t>
      </w:r>
    </w:p>
    <w:p w14:paraId="5604694C" w14:textId="77777777" w:rsidR="008A72A0" w:rsidRDefault="11C3F855" w:rsidP="007D7119">
      <w:pPr>
        <w:pStyle w:val="SQ"/>
      </w:pPr>
      <w:r w:rsidRPr="00EA0AB1">
        <w:t>Un contrat de location,</w:t>
      </w:r>
    </w:p>
    <w:p w14:paraId="02EE12B9" w14:textId="77777777" w:rsidR="007D7119" w:rsidRPr="00EA0AB1" w:rsidRDefault="007D7119" w:rsidP="007D7119">
      <w:pPr>
        <w:pStyle w:val="SQ"/>
        <w:numPr>
          <w:ilvl w:val="0"/>
          <w:numId w:val="0"/>
        </w:numPr>
        <w:ind w:left="1512"/>
      </w:pPr>
    </w:p>
    <w:p w14:paraId="0F7C0ED5" w14:textId="1296636F" w:rsidR="00D6775F" w:rsidRPr="00EA0AB1" w:rsidRDefault="43F34539" w:rsidP="00EA0AB1">
      <w:pPr>
        <w:spacing w:line="240" w:lineRule="auto"/>
        <w:jc w:val="both"/>
        <w:rPr>
          <w:rFonts w:ascii="Arial" w:eastAsia="Tahoma" w:hAnsi="Arial" w:cs="Arial"/>
          <w:color w:val="000000" w:themeColor="text1"/>
          <w:sz w:val="22"/>
          <w:szCs w:val="22"/>
        </w:rPr>
      </w:pPr>
      <w:r w:rsidRPr="70CDFA92">
        <w:rPr>
          <w:rFonts w:ascii="Arial" w:eastAsia="Tahoma" w:hAnsi="Arial" w:cs="Arial"/>
          <w:b/>
          <w:bCs/>
          <w:color w:val="000000" w:themeColor="text1"/>
          <w:sz w:val="22"/>
          <w:szCs w:val="22"/>
        </w:rPr>
        <w:t>NON</w:t>
      </w:r>
      <w:r w:rsidRPr="00B16FC0">
        <w:rPr>
          <w:rFonts w:ascii="Arial" w:eastAsia="Tahoma" w:hAnsi="Arial" w:cs="Arial"/>
          <w:color w:val="000000" w:themeColor="text1"/>
          <w:sz w:val="22"/>
          <w:szCs w:val="22"/>
        </w:rPr>
        <w:t>.</w:t>
      </w:r>
      <w:r w:rsidRPr="70CDFA92">
        <w:rPr>
          <w:rFonts w:ascii="Arial" w:eastAsia="Tahoma" w:hAnsi="Arial" w:cs="Arial"/>
          <w:b/>
          <w:bCs/>
          <w:color w:val="000000" w:themeColor="text1"/>
          <w:sz w:val="22"/>
          <w:szCs w:val="22"/>
        </w:rPr>
        <w:t xml:space="preserve"> </w:t>
      </w:r>
      <w:r w:rsidRPr="70CDFA92">
        <w:rPr>
          <w:rFonts w:ascii="Arial" w:eastAsia="Tahoma" w:hAnsi="Arial" w:cs="Arial"/>
          <w:color w:val="000000" w:themeColor="text1"/>
          <w:sz w:val="22"/>
          <w:szCs w:val="22"/>
        </w:rPr>
        <w:t>La mise sur le marché ne peut être réalisée que par le transfert à un tiers du droit de disposer des produits marqués, c’est-à-dire de l’</w:t>
      </w:r>
      <w:r w:rsidRPr="00476656">
        <w:rPr>
          <w:rFonts w:ascii="Arial" w:eastAsia="Tahoma" w:hAnsi="Arial" w:cs="Arial"/>
          <w:i/>
          <w:iCs/>
          <w:color w:val="000000" w:themeColor="text1"/>
          <w:sz w:val="22"/>
          <w:szCs w:val="22"/>
        </w:rPr>
        <w:t>abusus</w:t>
      </w:r>
      <w:r w:rsidRPr="70CDFA92">
        <w:rPr>
          <w:rFonts w:ascii="Arial" w:eastAsia="Tahoma" w:hAnsi="Arial" w:cs="Arial"/>
          <w:color w:val="000000" w:themeColor="text1"/>
          <w:sz w:val="22"/>
          <w:szCs w:val="22"/>
        </w:rPr>
        <w:t>. A défaut, il n’y a pas de mise sur le marché. Retenir la solution inverse serait contraire à la théorie du démembrement du droit de propriété.</w:t>
      </w:r>
    </w:p>
    <w:p w14:paraId="2F853579" w14:textId="77777777" w:rsidR="008A72A0" w:rsidRDefault="11C3F855" w:rsidP="007D7119">
      <w:pPr>
        <w:pStyle w:val="SQ"/>
      </w:pPr>
      <w:r w:rsidRPr="00EA0AB1">
        <w:t xml:space="preserve">Un contrat de bail, </w:t>
      </w:r>
    </w:p>
    <w:p w14:paraId="0A513894" w14:textId="77777777" w:rsidR="007D7119" w:rsidRPr="00EA0AB1" w:rsidRDefault="007D7119" w:rsidP="007D7119">
      <w:pPr>
        <w:pStyle w:val="SQ"/>
        <w:numPr>
          <w:ilvl w:val="0"/>
          <w:numId w:val="0"/>
        </w:numPr>
        <w:ind w:left="1512"/>
      </w:pPr>
    </w:p>
    <w:p w14:paraId="24613EF9" w14:textId="1FF8A853" w:rsidR="008A72A0" w:rsidRPr="00EA0AB1" w:rsidRDefault="0BD4E38A" w:rsidP="00EA0AB1">
      <w:pPr>
        <w:spacing w:line="240" w:lineRule="auto"/>
        <w:jc w:val="both"/>
        <w:rPr>
          <w:rFonts w:ascii="Arial" w:eastAsia="Tahoma" w:hAnsi="Arial" w:cs="Arial"/>
          <w:color w:val="000000" w:themeColor="text1"/>
          <w:sz w:val="22"/>
          <w:szCs w:val="22"/>
        </w:rPr>
      </w:pPr>
      <w:r w:rsidRPr="502DC7C9">
        <w:rPr>
          <w:rFonts w:ascii="Arial" w:eastAsia="Tahoma" w:hAnsi="Arial" w:cs="Arial"/>
          <w:b/>
          <w:bCs/>
          <w:color w:val="000000" w:themeColor="text1"/>
          <w:sz w:val="22"/>
          <w:szCs w:val="22"/>
        </w:rPr>
        <w:t>NON</w:t>
      </w:r>
      <w:r w:rsidRPr="00B16FC0">
        <w:rPr>
          <w:rFonts w:ascii="Arial" w:eastAsia="Tahoma" w:hAnsi="Arial" w:cs="Arial"/>
          <w:color w:val="000000" w:themeColor="text1"/>
          <w:sz w:val="22"/>
          <w:szCs w:val="22"/>
        </w:rPr>
        <w:t xml:space="preserve">. </w:t>
      </w:r>
      <w:r w:rsidRPr="502DC7C9">
        <w:rPr>
          <w:rFonts w:ascii="Arial" w:eastAsia="Tahoma" w:hAnsi="Arial" w:cs="Arial"/>
          <w:color w:val="000000" w:themeColor="text1"/>
          <w:sz w:val="22"/>
          <w:szCs w:val="22"/>
        </w:rPr>
        <w:t xml:space="preserve">Pour les mêmes raisons que </w:t>
      </w:r>
      <w:r w:rsidR="6C3D8829" w:rsidRPr="502DC7C9">
        <w:rPr>
          <w:rFonts w:ascii="Arial" w:eastAsia="Tahoma" w:hAnsi="Arial" w:cs="Arial"/>
          <w:color w:val="000000" w:themeColor="text1"/>
          <w:sz w:val="22"/>
          <w:szCs w:val="22"/>
        </w:rPr>
        <w:t xml:space="preserve">ci-dessus. </w:t>
      </w:r>
    </w:p>
    <w:p w14:paraId="41B9A309" w14:textId="77777777" w:rsidR="008A72A0" w:rsidRDefault="11C3F855" w:rsidP="007D7119">
      <w:pPr>
        <w:pStyle w:val="SQ"/>
      </w:pPr>
      <w:r w:rsidRPr="00EA0AB1">
        <w:t>Un contrat de crédit-bail,</w:t>
      </w:r>
    </w:p>
    <w:p w14:paraId="3E5B4730" w14:textId="77777777" w:rsidR="007D7119" w:rsidRPr="00EA0AB1" w:rsidRDefault="007D7119" w:rsidP="007D7119">
      <w:pPr>
        <w:pStyle w:val="SQ"/>
        <w:numPr>
          <w:ilvl w:val="0"/>
          <w:numId w:val="0"/>
        </w:numPr>
        <w:ind w:left="1512"/>
      </w:pPr>
    </w:p>
    <w:p w14:paraId="09B05C2D" w14:textId="427ADCFF" w:rsidR="008A72A0" w:rsidRPr="00EA0AB1" w:rsidRDefault="72ECD3E0" w:rsidP="00EA0AB1">
      <w:pPr>
        <w:spacing w:line="240" w:lineRule="auto"/>
        <w:jc w:val="both"/>
        <w:rPr>
          <w:rFonts w:ascii="Arial" w:eastAsia="Tahoma" w:hAnsi="Arial" w:cs="Arial"/>
          <w:color w:val="000000" w:themeColor="text1"/>
          <w:sz w:val="22"/>
          <w:szCs w:val="22"/>
        </w:rPr>
      </w:pPr>
      <w:r w:rsidRPr="70CDFA92">
        <w:rPr>
          <w:rFonts w:ascii="Arial" w:eastAsia="Tahoma" w:hAnsi="Arial" w:cs="Arial"/>
          <w:b/>
          <w:bCs/>
          <w:sz w:val="22"/>
          <w:szCs w:val="22"/>
        </w:rPr>
        <w:t>OUI, si l’option d’achat est levée par le crédit-preneur.</w:t>
      </w:r>
      <w:r w:rsidRPr="70CDFA92">
        <w:rPr>
          <w:rFonts w:ascii="Arial" w:eastAsia="Tahoma" w:hAnsi="Arial" w:cs="Arial"/>
          <w:sz w:val="22"/>
          <w:szCs w:val="22"/>
        </w:rPr>
        <w:t xml:space="preserve"> </w:t>
      </w:r>
      <w:r w:rsidR="43F34539" w:rsidRPr="70CDFA92">
        <w:rPr>
          <w:rFonts w:ascii="Arial" w:eastAsia="Tahoma" w:hAnsi="Arial" w:cs="Arial"/>
          <w:color w:val="000000" w:themeColor="text1"/>
          <w:sz w:val="22"/>
          <w:szCs w:val="22"/>
        </w:rPr>
        <w:t>Dans le contrat de crédit-bail, le transfert du droit de disposer des produits marqués n’est réalisé que par la levée de l’option d’achat par le crédit-bailleur. Cette solution est conforme à la théorie du démembrement du droit de propriété.</w:t>
      </w:r>
    </w:p>
    <w:p w14:paraId="4DCCDDE6" w14:textId="77777777" w:rsidR="008A72A0" w:rsidRDefault="11C3F855" w:rsidP="007D7119">
      <w:pPr>
        <w:pStyle w:val="SQ"/>
      </w:pPr>
      <w:r w:rsidRPr="00EA0AB1">
        <w:t xml:space="preserve">La remise des marchandises à un transitaire, un transporteur, un agent, </w:t>
      </w:r>
    </w:p>
    <w:p w14:paraId="1DDA8B47" w14:textId="77777777" w:rsidR="007D7119" w:rsidRPr="00EA0AB1" w:rsidRDefault="007D7119" w:rsidP="007D7119">
      <w:pPr>
        <w:pStyle w:val="SQ"/>
        <w:numPr>
          <w:ilvl w:val="0"/>
          <w:numId w:val="0"/>
        </w:numPr>
        <w:ind w:left="1512"/>
      </w:pPr>
    </w:p>
    <w:p w14:paraId="47699932" w14:textId="53299C6F" w:rsidR="008A72A0" w:rsidRDefault="0BD4E38A" w:rsidP="00EA0AB1">
      <w:pPr>
        <w:spacing w:line="240" w:lineRule="auto"/>
        <w:jc w:val="both"/>
        <w:rPr>
          <w:rFonts w:ascii="Arial" w:eastAsia="Tahoma" w:hAnsi="Arial" w:cs="Arial"/>
          <w:color w:val="000000" w:themeColor="text1"/>
          <w:sz w:val="22"/>
          <w:szCs w:val="22"/>
        </w:rPr>
      </w:pPr>
      <w:r w:rsidRPr="502DC7C9">
        <w:rPr>
          <w:rFonts w:ascii="Arial" w:eastAsia="Tahoma" w:hAnsi="Arial" w:cs="Arial"/>
          <w:b/>
          <w:bCs/>
          <w:color w:val="000000" w:themeColor="text1"/>
          <w:sz w:val="22"/>
          <w:szCs w:val="22"/>
        </w:rPr>
        <w:t>NON</w:t>
      </w:r>
      <w:r w:rsidRPr="00B16FC0">
        <w:rPr>
          <w:rFonts w:ascii="Arial" w:eastAsia="Tahoma" w:hAnsi="Arial" w:cs="Arial"/>
          <w:color w:val="000000" w:themeColor="text1"/>
          <w:sz w:val="22"/>
          <w:szCs w:val="22"/>
        </w:rPr>
        <w:t>.</w:t>
      </w:r>
      <w:r w:rsidRPr="502DC7C9">
        <w:rPr>
          <w:rFonts w:ascii="Arial" w:eastAsia="Tahoma" w:hAnsi="Arial" w:cs="Arial"/>
          <w:color w:val="000000" w:themeColor="text1"/>
          <w:sz w:val="22"/>
          <w:szCs w:val="22"/>
        </w:rPr>
        <w:t xml:space="preserve"> La simple remise des marchandises effectuée dans le cadre d’opérations de transbordement exclut le transfert du droit de disposer des produits marqués. Il ne peut donc y avoir de mise dans le commerce au sens de la jurisprudence.</w:t>
      </w:r>
    </w:p>
    <w:p w14:paraId="1B4A1F6D" w14:textId="77777777" w:rsidR="00B16FC0" w:rsidRPr="00EA0AB1" w:rsidRDefault="00B16FC0" w:rsidP="00EA0AB1">
      <w:pPr>
        <w:spacing w:line="240" w:lineRule="auto"/>
        <w:jc w:val="both"/>
        <w:rPr>
          <w:rFonts w:ascii="Arial" w:eastAsia="Tahoma" w:hAnsi="Arial" w:cs="Arial"/>
          <w:color w:val="000000" w:themeColor="text1"/>
          <w:sz w:val="22"/>
          <w:szCs w:val="22"/>
        </w:rPr>
      </w:pPr>
    </w:p>
    <w:p w14:paraId="3926E86F" w14:textId="77777777" w:rsidR="008A72A0" w:rsidRDefault="11C3F855" w:rsidP="007D7119">
      <w:pPr>
        <w:pStyle w:val="SQ"/>
      </w:pPr>
      <w:r w:rsidRPr="00EA0AB1">
        <w:lastRenderedPageBreak/>
        <w:t>Le transit des marchandises,</w:t>
      </w:r>
    </w:p>
    <w:p w14:paraId="4805696E" w14:textId="77777777" w:rsidR="007D7119" w:rsidRPr="00EA0AB1" w:rsidRDefault="007D7119" w:rsidP="007D7119">
      <w:pPr>
        <w:pStyle w:val="SQ"/>
        <w:numPr>
          <w:ilvl w:val="0"/>
          <w:numId w:val="0"/>
        </w:numPr>
        <w:ind w:left="1512"/>
      </w:pPr>
    </w:p>
    <w:p w14:paraId="24AFB8ED" w14:textId="215E421C" w:rsidR="008A72A0" w:rsidRPr="00EA0AB1" w:rsidRDefault="0BD4E38A" w:rsidP="00EA0AB1">
      <w:pPr>
        <w:spacing w:line="240" w:lineRule="auto"/>
        <w:jc w:val="both"/>
        <w:rPr>
          <w:rFonts w:ascii="Arial" w:eastAsia="Tahoma" w:hAnsi="Arial" w:cs="Arial"/>
          <w:color w:val="000000" w:themeColor="text1"/>
          <w:sz w:val="22"/>
          <w:szCs w:val="22"/>
        </w:rPr>
      </w:pPr>
      <w:r w:rsidRPr="502DC7C9">
        <w:rPr>
          <w:rFonts w:ascii="Arial" w:eastAsia="Tahoma" w:hAnsi="Arial" w:cs="Arial"/>
          <w:b/>
          <w:bCs/>
          <w:color w:val="000000" w:themeColor="text1"/>
          <w:sz w:val="22"/>
          <w:szCs w:val="22"/>
        </w:rPr>
        <w:t>NON</w:t>
      </w:r>
      <w:r w:rsidRPr="00B16FC0">
        <w:rPr>
          <w:rFonts w:ascii="Arial" w:eastAsia="Tahoma" w:hAnsi="Arial" w:cs="Arial"/>
          <w:color w:val="000000" w:themeColor="text1"/>
          <w:sz w:val="22"/>
          <w:szCs w:val="22"/>
        </w:rPr>
        <w:t>.</w:t>
      </w:r>
      <w:r w:rsidRPr="502DC7C9">
        <w:rPr>
          <w:rFonts w:ascii="Arial" w:eastAsia="Tahoma" w:hAnsi="Arial" w:cs="Arial"/>
          <w:color w:val="000000" w:themeColor="text1"/>
          <w:sz w:val="22"/>
          <w:szCs w:val="22"/>
        </w:rPr>
        <w:t xml:space="preserve"> De même que pour le transbordement, la définition du transit exclut le transfert du droit de disposer des produits marqués. Il ne peut donc y avoir de mise dans le commerce</w:t>
      </w:r>
      <w:r w:rsidR="393E8456" w:rsidRPr="502DC7C9">
        <w:rPr>
          <w:rFonts w:ascii="Arial" w:eastAsia="Tahoma" w:hAnsi="Arial" w:cs="Arial"/>
          <w:color w:val="000000" w:themeColor="text1"/>
          <w:sz w:val="22"/>
          <w:szCs w:val="22"/>
        </w:rPr>
        <w:t xml:space="preserve">. </w:t>
      </w:r>
    </w:p>
    <w:p w14:paraId="77663224" w14:textId="52D47283" w:rsidR="00E509A3" w:rsidRDefault="00F82ACC" w:rsidP="00F82ACC">
      <w:pPr>
        <w:pStyle w:val="Sous-question"/>
        <w:numPr>
          <w:ilvl w:val="0"/>
          <w:numId w:val="148"/>
        </w:numPr>
      </w:pPr>
      <w:r>
        <w:t xml:space="preserve"> </w:t>
      </w:r>
      <w:r w:rsidR="4549E348">
        <w:t>Autre</w:t>
      </w:r>
      <w:r w:rsidR="0BD4E38A">
        <w:t>, veuillez préciser.</w:t>
      </w:r>
    </w:p>
    <w:p w14:paraId="6BF34E97" w14:textId="77777777" w:rsidR="00F82ACC" w:rsidRDefault="00F82ACC" w:rsidP="502DC7C9">
      <w:pPr>
        <w:pStyle w:val="SQ"/>
        <w:numPr>
          <w:ilvl w:val="0"/>
          <w:numId w:val="0"/>
        </w:numPr>
      </w:pPr>
    </w:p>
    <w:p w14:paraId="3B950625" w14:textId="7676193D" w:rsidR="502DC7C9" w:rsidRDefault="502DC7C9" w:rsidP="502DC7C9">
      <w:pPr>
        <w:pStyle w:val="SQ"/>
        <w:numPr>
          <w:ilvl w:val="0"/>
          <w:numId w:val="0"/>
        </w:numPr>
      </w:pPr>
    </w:p>
    <w:p w14:paraId="68B3814E" w14:textId="7D78E59A" w:rsidR="502DC7C9" w:rsidRDefault="502DC7C9" w:rsidP="502DC7C9">
      <w:pPr>
        <w:pStyle w:val="SQ"/>
        <w:numPr>
          <w:ilvl w:val="0"/>
          <w:numId w:val="0"/>
        </w:numPr>
      </w:pPr>
    </w:p>
    <w:p w14:paraId="77BC883F" w14:textId="77777777" w:rsidR="008A72A0" w:rsidRPr="00EA0AB1" w:rsidRDefault="11C3F855" w:rsidP="007D7119">
      <w:pPr>
        <w:pStyle w:val="Question"/>
      </w:pPr>
      <w:r w:rsidRPr="00EA0AB1">
        <w:t>Laquelle des conditions suivantes doit être remplie pour que le droit de marque soit épuisé lors de la mise sur le marché des produits ?</w:t>
      </w:r>
    </w:p>
    <w:p w14:paraId="16C3E202" w14:textId="77777777" w:rsidR="008A72A0" w:rsidRPr="00EA0AB1" w:rsidRDefault="008A72A0" w:rsidP="00EA0AB1">
      <w:pPr>
        <w:pStyle w:val="Paragraphedeliste"/>
        <w:spacing w:line="240" w:lineRule="auto"/>
        <w:jc w:val="both"/>
        <w:rPr>
          <w:rFonts w:ascii="Arial" w:eastAsia="Tahoma" w:hAnsi="Arial" w:cs="Arial"/>
          <w:b/>
          <w:bCs/>
          <w:color w:val="000000" w:themeColor="text1"/>
          <w:sz w:val="22"/>
          <w:szCs w:val="22"/>
        </w:rPr>
      </w:pPr>
    </w:p>
    <w:p w14:paraId="73C229C9" w14:textId="77777777" w:rsidR="008A72A0" w:rsidRDefault="11C3F855" w:rsidP="00E527E2">
      <w:pPr>
        <w:pStyle w:val="Sous-question"/>
        <w:numPr>
          <w:ilvl w:val="0"/>
          <w:numId w:val="134"/>
        </w:numPr>
      </w:pPr>
      <w:r w:rsidRPr="00EA0AB1">
        <w:t>Les produits doivent être mis sur le marché exclusivement par le titulaire de la marque ou avec son consentement ;</w:t>
      </w:r>
    </w:p>
    <w:p w14:paraId="2264F1FF" w14:textId="77777777" w:rsidR="00E527E2" w:rsidRPr="00EA0AB1" w:rsidRDefault="00E527E2" w:rsidP="00E527E2">
      <w:pPr>
        <w:pStyle w:val="Sous-question"/>
        <w:numPr>
          <w:ilvl w:val="0"/>
          <w:numId w:val="0"/>
        </w:numPr>
        <w:ind w:left="360"/>
      </w:pPr>
    </w:p>
    <w:p w14:paraId="30958D1C" w14:textId="3E8413DC" w:rsidR="008A72A0" w:rsidRPr="00E527E2" w:rsidRDefault="0BD4E38A" w:rsidP="00E527E2">
      <w:pPr>
        <w:spacing w:line="240" w:lineRule="auto"/>
        <w:jc w:val="both"/>
        <w:rPr>
          <w:rFonts w:ascii="Arial" w:eastAsia="Tahoma" w:hAnsi="Arial" w:cs="Arial"/>
          <w:color w:val="000000" w:themeColor="text1"/>
          <w:sz w:val="22"/>
          <w:szCs w:val="22"/>
        </w:rPr>
      </w:pPr>
      <w:r w:rsidRPr="502DC7C9">
        <w:rPr>
          <w:rFonts w:ascii="Arial" w:eastAsia="Tahoma" w:hAnsi="Arial" w:cs="Arial"/>
          <w:b/>
          <w:bCs/>
          <w:color w:val="000000" w:themeColor="text1"/>
          <w:sz w:val="22"/>
          <w:szCs w:val="22"/>
        </w:rPr>
        <w:t>OUI.</w:t>
      </w:r>
      <w:r w:rsidRPr="502DC7C9">
        <w:rPr>
          <w:rFonts w:ascii="Arial" w:eastAsia="Tahoma" w:hAnsi="Arial" w:cs="Arial"/>
          <w:color w:val="000000" w:themeColor="text1"/>
          <w:sz w:val="22"/>
          <w:szCs w:val="22"/>
        </w:rPr>
        <w:t xml:space="preserve"> Les produits doivent être mis sur le marché exclusivement par le titulaire de la marque ou avec son consentement</w:t>
      </w:r>
      <w:r w:rsidR="229A8FA5" w:rsidRPr="502DC7C9">
        <w:rPr>
          <w:rFonts w:ascii="Arial" w:eastAsia="Tahoma" w:hAnsi="Arial" w:cs="Arial"/>
          <w:color w:val="000000" w:themeColor="text1"/>
          <w:sz w:val="22"/>
          <w:szCs w:val="22"/>
        </w:rPr>
        <w:t xml:space="preserve"> et ce </w:t>
      </w:r>
      <w:r w:rsidRPr="502DC7C9">
        <w:rPr>
          <w:rFonts w:ascii="Arial" w:eastAsia="Tahoma" w:hAnsi="Arial" w:cs="Arial"/>
          <w:color w:val="000000" w:themeColor="text1"/>
          <w:sz w:val="22"/>
          <w:szCs w:val="22"/>
        </w:rPr>
        <w:t xml:space="preserve">pour chaque exemplaire ou lot de produits concernés. </w:t>
      </w:r>
    </w:p>
    <w:p w14:paraId="7453489B" w14:textId="77777777" w:rsidR="008A72A0" w:rsidRDefault="11C3F855" w:rsidP="00E527E2">
      <w:pPr>
        <w:pStyle w:val="SQ"/>
      </w:pPr>
      <w:r w:rsidRPr="00EA0AB1">
        <w:t>Les produits doivent être mis sur le marché par une entité ayant une relation commerciale avec le titulaire de la marque, même sans le consentement de ce dernier ;</w:t>
      </w:r>
    </w:p>
    <w:p w14:paraId="6C8FD01D" w14:textId="77777777" w:rsidR="00E527E2" w:rsidRPr="00EA0AB1" w:rsidRDefault="00E527E2" w:rsidP="00E527E2">
      <w:pPr>
        <w:pStyle w:val="SQ"/>
        <w:numPr>
          <w:ilvl w:val="0"/>
          <w:numId w:val="0"/>
        </w:numPr>
        <w:ind w:left="1512"/>
      </w:pPr>
    </w:p>
    <w:p w14:paraId="3A154F8E" w14:textId="741D0C73" w:rsidR="008A72A0" w:rsidRPr="00EA0AB1" w:rsidRDefault="0BD4E38A" w:rsidP="00EA0AB1">
      <w:pPr>
        <w:spacing w:line="240" w:lineRule="auto"/>
        <w:jc w:val="both"/>
        <w:rPr>
          <w:rFonts w:ascii="Arial" w:eastAsia="Tahoma" w:hAnsi="Arial" w:cs="Arial"/>
          <w:color w:val="000000" w:themeColor="text1"/>
          <w:sz w:val="22"/>
          <w:szCs w:val="22"/>
        </w:rPr>
      </w:pPr>
      <w:r w:rsidRPr="502DC7C9">
        <w:rPr>
          <w:rFonts w:ascii="Arial" w:eastAsia="Tahoma" w:hAnsi="Arial" w:cs="Arial"/>
          <w:b/>
          <w:bCs/>
          <w:color w:val="000000" w:themeColor="text1"/>
          <w:sz w:val="22"/>
          <w:szCs w:val="22"/>
        </w:rPr>
        <w:t>NON.</w:t>
      </w:r>
      <w:r w:rsidRPr="502DC7C9">
        <w:rPr>
          <w:rFonts w:ascii="Arial" w:eastAsia="Tahoma" w:hAnsi="Arial" w:cs="Arial"/>
          <w:color w:val="000000" w:themeColor="text1"/>
          <w:sz w:val="22"/>
          <w:szCs w:val="22"/>
        </w:rPr>
        <w:t xml:space="preserve"> Le consentement du titulaire de marque </w:t>
      </w:r>
      <w:r w:rsidR="71D2AD64" w:rsidRPr="502DC7C9">
        <w:rPr>
          <w:rFonts w:ascii="Arial" w:eastAsia="Tahoma" w:hAnsi="Arial" w:cs="Arial"/>
          <w:color w:val="000000" w:themeColor="text1"/>
          <w:sz w:val="22"/>
          <w:szCs w:val="22"/>
        </w:rPr>
        <w:t xml:space="preserve">est essentiel et </w:t>
      </w:r>
      <w:r w:rsidRPr="502DC7C9">
        <w:rPr>
          <w:rFonts w:ascii="Arial" w:eastAsia="Tahoma" w:hAnsi="Arial" w:cs="Arial"/>
          <w:color w:val="000000" w:themeColor="text1"/>
          <w:sz w:val="22"/>
          <w:szCs w:val="22"/>
        </w:rPr>
        <w:t>doit en toute hypothèse être requis pour que les produits marqués soient mis sur le marché.</w:t>
      </w:r>
    </w:p>
    <w:p w14:paraId="5E99CE21" w14:textId="77777777" w:rsidR="008A72A0" w:rsidRDefault="11C3F855" w:rsidP="00E527E2">
      <w:pPr>
        <w:pStyle w:val="SQ"/>
      </w:pPr>
      <w:r w:rsidRPr="00EA0AB1">
        <w:t>Les produits doivent être mis sur le marché par le licencié ou le sous-licencié, même sans le consentement du titulaire de la marque.</w:t>
      </w:r>
    </w:p>
    <w:p w14:paraId="554A4240" w14:textId="77777777" w:rsidR="00E527E2" w:rsidRPr="00EA0AB1" w:rsidRDefault="00E527E2" w:rsidP="00E527E2">
      <w:pPr>
        <w:pStyle w:val="SQ"/>
        <w:numPr>
          <w:ilvl w:val="0"/>
          <w:numId w:val="0"/>
        </w:numPr>
        <w:ind w:left="1512"/>
      </w:pPr>
    </w:p>
    <w:p w14:paraId="1BC8A3C0" w14:textId="0201655D" w:rsidR="00D6775F" w:rsidRDefault="0BD4E38A" w:rsidP="00EA0AB1">
      <w:pPr>
        <w:spacing w:line="240" w:lineRule="auto"/>
        <w:jc w:val="both"/>
        <w:rPr>
          <w:rFonts w:ascii="Arial" w:eastAsia="Tahoma" w:hAnsi="Arial" w:cs="Arial"/>
          <w:color w:val="000000" w:themeColor="text1"/>
          <w:sz w:val="22"/>
          <w:szCs w:val="22"/>
        </w:rPr>
      </w:pPr>
      <w:r w:rsidRPr="502DC7C9">
        <w:rPr>
          <w:rFonts w:ascii="Arial" w:eastAsia="Tahoma" w:hAnsi="Arial" w:cs="Arial"/>
          <w:b/>
          <w:bCs/>
          <w:color w:val="000000" w:themeColor="text1"/>
          <w:sz w:val="22"/>
          <w:szCs w:val="22"/>
        </w:rPr>
        <w:t>NON.</w:t>
      </w:r>
      <w:r w:rsidRPr="502DC7C9">
        <w:rPr>
          <w:rFonts w:ascii="Arial" w:eastAsia="Tahoma" w:hAnsi="Arial" w:cs="Arial"/>
          <w:color w:val="000000" w:themeColor="text1"/>
          <w:sz w:val="22"/>
          <w:szCs w:val="22"/>
        </w:rPr>
        <w:t xml:space="preserve"> Le consentement du titulaire de la marque doit </w:t>
      </w:r>
      <w:r w:rsidR="7C45C0CC" w:rsidRPr="502DC7C9">
        <w:rPr>
          <w:rFonts w:ascii="Arial" w:eastAsia="Tahoma" w:hAnsi="Arial" w:cs="Arial"/>
          <w:color w:val="000000" w:themeColor="text1"/>
          <w:sz w:val="22"/>
          <w:szCs w:val="22"/>
        </w:rPr>
        <w:t xml:space="preserve">en toute hypothèse </w:t>
      </w:r>
      <w:r w:rsidRPr="502DC7C9">
        <w:rPr>
          <w:rFonts w:ascii="Arial" w:eastAsia="Tahoma" w:hAnsi="Arial" w:cs="Arial"/>
          <w:color w:val="000000" w:themeColor="text1"/>
          <w:sz w:val="22"/>
          <w:szCs w:val="22"/>
        </w:rPr>
        <w:t xml:space="preserve">être </w:t>
      </w:r>
      <w:r w:rsidR="009D28AB" w:rsidRPr="502DC7C9">
        <w:rPr>
          <w:rFonts w:ascii="Arial" w:eastAsia="Tahoma" w:hAnsi="Arial" w:cs="Arial"/>
          <w:color w:val="000000" w:themeColor="text1"/>
          <w:sz w:val="22"/>
          <w:szCs w:val="22"/>
        </w:rPr>
        <w:t>obtenu pour</w:t>
      </w:r>
      <w:r w:rsidRPr="502DC7C9">
        <w:rPr>
          <w:rFonts w:ascii="Arial" w:eastAsia="Tahoma" w:hAnsi="Arial" w:cs="Arial"/>
          <w:color w:val="000000" w:themeColor="text1"/>
          <w:sz w:val="22"/>
          <w:szCs w:val="22"/>
        </w:rPr>
        <w:t xml:space="preserve"> que les produits marqués soient mis sur le marché</w:t>
      </w:r>
      <w:r w:rsidR="7C45C0CC" w:rsidRPr="502DC7C9">
        <w:rPr>
          <w:rFonts w:ascii="Arial" w:eastAsia="Tahoma" w:hAnsi="Arial" w:cs="Arial"/>
          <w:color w:val="000000" w:themeColor="text1"/>
          <w:sz w:val="22"/>
          <w:szCs w:val="22"/>
        </w:rPr>
        <w:t>, y compris</w:t>
      </w:r>
      <w:r w:rsidRPr="502DC7C9">
        <w:rPr>
          <w:rFonts w:ascii="Arial" w:eastAsia="Tahoma" w:hAnsi="Arial" w:cs="Arial"/>
          <w:color w:val="000000" w:themeColor="text1"/>
          <w:sz w:val="22"/>
          <w:szCs w:val="22"/>
        </w:rPr>
        <w:t xml:space="preserve"> par le licencié ou le sous-licencié</w:t>
      </w:r>
      <w:r w:rsidR="7C45C0CC" w:rsidRPr="502DC7C9">
        <w:rPr>
          <w:rFonts w:ascii="Arial" w:eastAsia="Tahoma" w:hAnsi="Arial" w:cs="Arial"/>
          <w:color w:val="000000" w:themeColor="text1"/>
          <w:sz w:val="22"/>
          <w:szCs w:val="22"/>
        </w:rPr>
        <w:t>.</w:t>
      </w:r>
    </w:p>
    <w:p w14:paraId="7DE0852A" w14:textId="77777777" w:rsidR="009D28AB" w:rsidRPr="00EA0AB1" w:rsidRDefault="009D28AB" w:rsidP="00EA0AB1">
      <w:pPr>
        <w:spacing w:line="240" w:lineRule="auto"/>
        <w:jc w:val="both"/>
        <w:rPr>
          <w:rFonts w:ascii="Arial" w:eastAsia="Tahoma" w:hAnsi="Arial" w:cs="Arial"/>
          <w:color w:val="000000" w:themeColor="text1"/>
          <w:sz w:val="22"/>
          <w:szCs w:val="22"/>
        </w:rPr>
      </w:pPr>
    </w:p>
    <w:p w14:paraId="1DA910A4" w14:textId="77777777" w:rsidR="008A72A0" w:rsidRPr="00EA0AB1" w:rsidRDefault="11C3F855" w:rsidP="00E527E2">
      <w:pPr>
        <w:pStyle w:val="Question"/>
      </w:pPr>
      <w:r w:rsidRPr="00EA0AB1">
        <w:t>Que faut-il exiger en ce qui concerne le consentement du titulaire de la marque à l'épuisement du droit de marque ?</w:t>
      </w:r>
    </w:p>
    <w:p w14:paraId="79F038B2" w14:textId="77777777" w:rsidR="008A72A0" w:rsidRPr="00EA0AB1" w:rsidRDefault="008A72A0" w:rsidP="00EA0AB1">
      <w:pPr>
        <w:pStyle w:val="Paragraphedeliste"/>
        <w:spacing w:line="240" w:lineRule="auto"/>
        <w:jc w:val="both"/>
        <w:rPr>
          <w:rFonts w:ascii="Arial" w:eastAsia="Tahoma" w:hAnsi="Arial" w:cs="Arial"/>
          <w:b/>
          <w:bCs/>
          <w:color w:val="000000" w:themeColor="text1"/>
          <w:sz w:val="22"/>
          <w:szCs w:val="22"/>
        </w:rPr>
      </w:pPr>
    </w:p>
    <w:p w14:paraId="0FBBEBB2" w14:textId="77777777" w:rsidR="008A72A0" w:rsidRDefault="11C3F855" w:rsidP="00E527E2">
      <w:pPr>
        <w:pStyle w:val="Sous-question"/>
        <w:numPr>
          <w:ilvl w:val="0"/>
          <w:numId w:val="135"/>
        </w:numPr>
      </w:pPr>
      <w:r w:rsidRPr="00EA0AB1">
        <w:t>Le consentement doit être exprimé d'une manière qui démontre sans équivoque l'intention du titulaire de la marque de mettre les produits sur le marché dans le territoire concerné ;</w:t>
      </w:r>
    </w:p>
    <w:p w14:paraId="478665D4" w14:textId="77777777" w:rsidR="00E527E2" w:rsidRPr="00EA0AB1" w:rsidRDefault="00E527E2" w:rsidP="00E527E2">
      <w:pPr>
        <w:pStyle w:val="Sous-question"/>
        <w:numPr>
          <w:ilvl w:val="0"/>
          <w:numId w:val="0"/>
        </w:numPr>
        <w:ind w:left="360"/>
      </w:pPr>
    </w:p>
    <w:p w14:paraId="374DB5D9" w14:textId="0B7AEEEE" w:rsidR="008A72A0" w:rsidRPr="00EA0AB1" w:rsidRDefault="72ECD3E0" w:rsidP="00EA0AB1">
      <w:pPr>
        <w:spacing w:line="240" w:lineRule="auto"/>
        <w:jc w:val="both"/>
        <w:rPr>
          <w:rFonts w:ascii="Arial" w:eastAsia="Tahoma" w:hAnsi="Arial" w:cs="Arial"/>
          <w:color w:val="000000" w:themeColor="text1"/>
          <w:sz w:val="22"/>
          <w:szCs w:val="22"/>
        </w:rPr>
      </w:pPr>
      <w:r w:rsidRPr="70CDFA92">
        <w:rPr>
          <w:rFonts w:ascii="Arial" w:eastAsia="Tahoma" w:hAnsi="Arial" w:cs="Arial"/>
          <w:b/>
          <w:bCs/>
          <w:color w:val="000000" w:themeColor="text1"/>
          <w:sz w:val="22"/>
          <w:szCs w:val="22"/>
        </w:rPr>
        <w:t>OUI.</w:t>
      </w:r>
      <w:r w:rsidRPr="70CDFA92">
        <w:rPr>
          <w:rFonts w:ascii="Arial" w:eastAsia="Tahoma" w:hAnsi="Arial" w:cs="Arial"/>
          <w:color w:val="000000" w:themeColor="text1"/>
          <w:sz w:val="22"/>
          <w:szCs w:val="22"/>
        </w:rPr>
        <w:t xml:space="preserve"> </w:t>
      </w:r>
      <w:r w:rsidR="441BDD2A" w:rsidRPr="70CDFA92">
        <w:rPr>
          <w:rFonts w:ascii="Arial" w:eastAsia="Tahoma" w:hAnsi="Arial" w:cs="Arial"/>
          <w:color w:val="000000" w:themeColor="text1"/>
          <w:sz w:val="22"/>
          <w:szCs w:val="22"/>
        </w:rPr>
        <w:t xml:space="preserve">Nous </w:t>
      </w:r>
      <w:r w:rsidR="43F34539" w:rsidRPr="70CDFA92">
        <w:rPr>
          <w:rFonts w:ascii="Arial" w:eastAsia="Tahoma" w:hAnsi="Arial" w:cs="Arial"/>
          <w:color w:val="000000" w:themeColor="text1"/>
          <w:sz w:val="22"/>
          <w:szCs w:val="22"/>
        </w:rPr>
        <w:t>pensons qu’il convient de continuer à exiger que le consentement du titulaire de la marque soit démontré sans équivoque par celui qui se prévaut de l’épuisement du droit de marque.</w:t>
      </w:r>
    </w:p>
    <w:p w14:paraId="3B4629C9" w14:textId="77777777" w:rsidR="008A72A0" w:rsidRDefault="11C3F855" w:rsidP="00E527E2">
      <w:pPr>
        <w:pStyle w:val="SQ"/>
      </w:pPr>
      <w:r w:rsidRPr="00EA0AB1">
        <w:t>Le consentement peut être implicite, mais cela ne permet pas de présumer l'existence du consentement, par exemple, il ne peut être déduit du silence ;</w:t>
      </w:r>
    </w:p>
    <w:p w14:paraId="5C190343" w14:textId="77777777" w:rsidR="00E527E2" w:rsidRPr="00EA0AB1" w:rsidRDefault="00E527E2" w:rsidP="00E527E2">
      <w:pPr>
        <w:pStyle w:val="SQ"/>
        <w:numPr>
          <w:ilvl w:val="0"/>
          <w:numId w:val="0"/>
        </w:numPr>
        <w:ind w:left="1512"/>
      </w:pPr>
    </w:p>
    <w:p w14:paraId="0DBDE9B3" w14:textId="4A77AB41" w:rsidR="008A72A0" w:rsidRPr="00EA0AB1" w:rsidRDefault="22F9AEDB" w:rsidP="00EA0AB1">
      <w:pPr>
        <w:spacing w:line="240" w:lineRule="auto"/>
        <w:jc w:val="both"/>
        <w:rPr>
          <w:rFonts w:ascii="Arial" w:eastAsia="Tahoma" w:hAnsi="Arial" w:cs="Arial"/>
          <w:color w:val="000000" w:themeColor="text1"/>
          <w:sz w:val="22"/>
          <w:szCs w:val="22"/>
        </w:rPr>
      </w:pPr>
      <w:r w:rsidRPr="502DC7C9">
        <w:rPr>
          <w:rFonts w:ascii="Arial" w:eastAsia="Tahoma" w:hAnsi="Arial" w:cs="Arial"/>
          <w:b/>
          <w:bCs/>
          <w:color w:val="000000" w:themeColor="text1"/>
          <w:sz w:val="22"/>
          <w:szCs w:val="22"/>
        </w:rPr>
        <w:t>OUI.</w:t>
      </w:r>
      <w:r w:rsidRPr="502DC7C9">
        <w:rPr>
          <w:rFonts w:ascii="Arial" w:eastAsia="Tahoma" w:hAnsi="Arial" w:cs="Arial"/>
          <w:color w:val="000000" w:themeColor="text1"/>
          <w:sz w:val="22"/>
          <w:szCs w:val="22"/>
        </w:rPr>
        <w:t xml:space="preserve"> </w:t>
      </w:r>
      <w:r w:rsidR="3EFBA6C4" w:rsidRPr="502DC7C9">
        <w:rPr>
          <w:rFonts w:ascii="Arial" w:eastAsia="Tahoma" w:hAnsi="Arial" w:cs="Arial"/>
          <w:color w:val="000000" w:themeColor="text1"/>
          <w:sz w:val="22"/>
          <w:szCs w:val="22"/>
        </w:rPr>
        <w:t>N</w:t>
      </w:r>
      <w:r w:rsidR="0CAEEA58" w:rsidRPr="502DC7C9">
        <w:rPr>
          <w:rFonts w:ascii="Arial" w:eastAsia="Tahoma" w:hAnsi="Arial" w:cs="Arial"/>
          <w:color w:val="000000" w:themeColor="text1"/>
          <w:sz w:val="22"/>
          <w:szCs w:val="22"/>
        </w:rPr>
        <w:t xml:space="preserve">ous </w:t>
      </w:r>
      <w:r w:rsidR="00289BF2" w:rsidRPr="502DC7C9">
        <w:rPr>
          <w:rFonts w:ascii="Arial" w:eastAsia="Tahoma" w:hAnsi="Arial" w:cs="Arial"/>
          <w:color w:val="000000" w:themeColor="text1"/>
          <w:sz w:val="22"/>
          <w:szCs w:val="22"/>
        </w:rPr>
        <w:t>considérons</w:t>
      </w:r>
      <w:r w:rsidR="0CAEEA58" w:rsidRPr="502DC7C9">
        <w:rPr>
          <w:rFonts w:ascii="Arial" w:eastAsia="Tahoma" w:hAnsi="Arial" w:cs="Arial"/>
          <w:color w:val="000000" w:themeColor="text1"/>
          <w:sz w:val="22"/>
          <w:szCs w:val="22"/>
        </w:rPr>
        <w:t xml:space="preserve"> qu’il convient de continuer à accepter que le consentement puisse être implicite</w:t>
      </w:r>
      <w:r w:rsidR="46564FF7" w:rsidRPr="502DC7C9">
        <w:rPr>
          <w:rFonts w:ascii="Arial" w:eastAsia="Tahoma" w:hAnsi="Arial" w:cs="Arial"/>
          <w:color w:val="000000" w:themeColor="text1"/>
          <w:sz w:val="22"/>
          <w:szCs w:val="22"/>
        </w:rPr>
        <w:t>,</w:t>
      </w:r>
      <w:r w:rsidR="0CAEEA58" w:rsidRPr="502DC7C9">
        <w:rPr>
          <w:rFonts w:ascii="Arial" w:eastAsia="Tahoma" w:hAnsi="Arial" w:cs="Arial"/>
          <w:color w:val="000000" w:themeColor="text1"/>
          <w:sz w:val="22"/>
          <w:szCs w:val="22"/>
        </w:rPr>
        <w:t xml:space="preserve"> sans toutefois accepter que le consentement du titulaire de l</w:t>
      </w:r>
      <w:r w:rsidR="71432B77" w:rsidRPr="502DC7C9">
        <w:rPr>
          <w:rFonts w:ascii="Arial" w:eastAsia="Tahoma" w:hAnsi="Arial" w:cs="Arial"/>
          <w:color w:val="000000" w:themeColor="text1"/>
          <w:sz w:val="22"/>
          <w:szCs w:val="22"/>
        </w:rPr>
        <w:t>a</w:t>
      </w:r>
      <w:r w:rsidR="0CAEEA58" w:rsidRPr="502DC7C9">
        <w:rPr>
          <w:rFonts w:ascii="Arial" w:eastAsia="Tahoma" w:hAnsi="Arial" w:cs="Arial"/>
          <w:color w:val="000000" w:themeColor="text1"/>
          <w:sz w:val="22"/>
          <w:szCs w:val="22"/>
        </w:rPr>
        <w:t xml:space="preserve"> marque de mettre son produit sur le marché puisse être déduit de son silence. </w:t>
      </w:r>
    </w:p>
    <w:p w14:paraId="49BB3E29" w14:textId="77777777" w:rsidR="008A72A0" w:rsidRDefault="11C3F855" w:rsidP="00E527E2">
      <w:pPr>
        <w:pStyle w:val="SQ"/>
      </w:pPr>
      <w:r w:rsidRPr="00EA0AB1">
        <w:lastRenderedPageBreak/>
        <w:t>Le consentement doit exister au moment de la mise sur le marché des marchandises ;</w:t>
      </w:r>
    </w:p>
    <w:p w14:paraId="26E60D49" w14:textId="77777777" w:rsidR="00E527E2" w:rsidRPr="00EA0AB1" w:rsidRDefault="00E527E2" w:rsidP="00E527E2">
      <w:pPr>
        <w:pStyle w:val="SQ"/>
        <w:numPr>
          <w:ilvl w:val="0"/>
          <w:numId w:val="0"/>
        </w:numPr>
        <w:ind w:left="1512"/>
      </w:pPr>
    </w:p>
    <w:p w14:paraId="2F4C8556" w14:textId="4D328EF4" w:rsidR="008A72A0" w:rsidRPr="00EA0AB1" w:rsidRDefault="72ECD3E0" w:rsidP="00EA0AB1">
      <w:pPr>
        <w:spacing w:line="240" w:lineRule="auto"/>
        <w:jc w:val="both"/>
        <w:rPr>
          <w:rFonts w:ascii="Arial" w:eastAsia="Tahoma" w:hAnsi="Arial" w:cs="Arial"/>
          <w:color w:val="000000" w:themeColor="text1"/>
          <w:sz w:val="22"/>
          <w:szCs w:val="22"/>
        </w:rPr>
      </w:pPr>
      <w:r w:rsidRPr="70CDFA92">
        <w:rPr>
          <w:rFonts w:ascii="Arial" w:eastAsia="Tahoma" w:hAnsi="Arial" w:cs="Arial"/>
          <w:b/>
          <w:bCs/>
          <w:color w:val="000000" w:themeColor="text1"/>
          <w:sz w:val="22"/>
          <w:szCs w:val="22"/>
        </w:rPr>
        <w:t>OUI.</w:t>
      </w:r>
      <w:r w:rsidRPr="70CDFA92">
        <w:rPr>
          <w:rFonts w:ascii="Arial" w:eastAsia="Tahoma" w:hAnsi="Arial" w:cs="Arial"/>
          <w:color w:val="000000" w:themeColor="text1"/>
          <w:sz w:val="22"/>
          <w:szCs w:val="22"/>
        </w:rPr>
        <w:t xml:space="preserve"> </w:t>
      </w:r>
      <w:r w:rsidR="441BDD2A" w:rsidRPr="70CDFA92">
        <w:rPr>
          <w:rFonts w:ascii="Arial" w:eastAsia="Tahoma" w:hAnsi="Arial" w:cs="Arial"/>
          <w:color w:val="000000" w:themeColor="text1"/>
          <w:sz w:val="22"/>
          <w:szCs w:val="22"/>
        </w:rPr>
        <w:t>N</w:t>
      </w:r>
      <w:r w:rsidR="43F34539" w:rsidRPr="70CDFA92">
        <w:rPr>
          <w:rFonts w:ascii="Arial" w:eastAsia="Tahoma" w:hAnsi="Arial" w:cs="Arial"/>
          <w:color w:val="000000" w:themeColor="text1"/>
          <w:sz w:val="22"/>
          <w:szCs w:val="22"/>
        </w:rPr>
        <w:t>ous pensons qu’il est essentiel de continuer à exiger du tiers qui se prévaut du consentement du titulaire de la marque qu’il démontre avoir obtenu le consentement dudit titulaire à la mise dans le marché des produits sur lesquels la marque est apposée. Ce consentement doit avoir été obtenu lors de la mise sur le marché des marchandises.</w:t>
      </w:r>
    </w:p>
    <w:p w14:paraId="25A3F0F0" w14:textId="77777777" w:rsidR="008A72A0" w:rsidRDefault="11C3F855" w:rsidP="00E527E2">
      <w:pPr>
        <w:pStyle w:val="SQ"/>
      </w:pPr>
      <w:r w:rsidRPr="00EA0AB1">
        <w:t>Le consentement peut être exprimé a posteriori.</w:t>
      </w:r>
    </w:p>
    <w:p w14:paraId="2C7D8DC9" w14:textId="77777777" w:rsidR="00E527E2" w:rsidRPr="00EA0AB1" w:rsidRDefault="00E527E2" w:rsidP="00E527E2">
      <w:pPr>
        <w:pStyle w:val="SQ"/>
        <w:numPr>
          <w:ilvl w:val="0"/>
          <w:numId w:val="0"/>
        </w:numPr>
        <w:ind w:left="1512"/>
      </w:pPr>
    </w:p>
    <w:p w14:paraId="1D5EDF9C" w14:textId="3B474C14" w:rsidR="008A72A0" w:rsidRDefault="22F9AEDB" w:rsidP="00EA0AB1">
      <w:pPr>
        <w:spacing w:line="240" w:lineRule="auto"/>
        <w:jc w:val="both"/>
        <w:rPr>
          <w:rFonts w:ascii="Arial" w:eastAsia="Tahoma" w:hAnsi="Arial" w:cs="Arial"/>
          <w:color w:val="000000" w:themeColor="text1"/>
          <w:sz w:val="22"/>
          <w:szCs w:val="22"/>
        </w:rPr>
      </w:pPr>
      <w:r w:rsidRPr="502DC7C9">
        <w:rPr>
          <w:rFonts w:ascii="Arial" w:eastAsia="Tahoma" w:hAnsi="Arial" w:cs="Arial"/>
          <w:b/>
          <w:bCs/>
          <w:color w:val="000000" w:themeColor="text1"/>
          <w:sz w:val="22"/>
          <w:szCs w:val="22"/>
        </w:rPr>
        <w:t>OUI.</w:t>
      </w:r>
      <w:r w:rsidRPr="502DC7C9">
        <w:rPr>
          <w:rFonts w:ascii="Arial" w:eastAsia="Tahoma" w:hAnsi="Arial" w:cs="Arial"/>
          <w:color w:val="000000" w:themeColor="text1"/>
          <w:sz w:val="22"/>
          <w:szCs w:val="22"/>
        </w:rPr>
        <w:t xml:space="preserve"> </w:t>
      </w:r>
      <w:r w:rsidR="402E06F4" w:rsidRPr="502DC7C9">
        <w:rPr>
          <w:rFonts w:ascii="Arial" w:eastAsia="Tahoma" w:hAnsi="Arial" w:cs="Arial"/>
          <w:color w:val="000000" w:themeColor="text1"/>
          <w:sz w:val="22"/>
          <w:szCs w:val="22"/>
        </w:rPr>
        <w:t xml:space="preserve">Le </w:t>
      </w:r>
      <w:r w:rsidR="00D44C2A">
        <w:rPr>
          <w:rFonts w:ascii="Arial" w:eastAsia="Tahoma" w:hAnsi="Arial" w:cs="Arial"/>
          <w:color w:val="000000" w:themeColor="text1"/>
          <w:sz w:val="22"/>
          <w:szCs w:val="22"/>
        </w:rPr>
        <w:t>Groupe Français</w:t>
      </w:r>
      <w:r w:rsidR="402E06F4" w:rsidRPr="502DC7C9">
        <w:rPr>
          <w:rFonts w:ascii="Arial" w:eastAsia="Tahoma" w:hAnsi="Arial" w:cs="Arial"/>
          <w:color w:val="000000" w:themeColor="text1"/>
          <w:sz w:val="22"/>
          <w:szCs w:val="22"/>
        </w:rPr>
        <w:t xml:space="preserve"> considère </w:t>
      </w:r>
      <w:r w:rsidR="0CAEEA58" w:rsidRPr="502DC7C9">
        <w:rPr>
          <w:rFonts w:ascii="Arial" w:eastAsia="Tahoma" w:hAnsi="Arial" w:cs="Arial"/>
          <w:color w:val="000000" w:themeColor="text1"/>
          <w:sz w:val="22"/>
          <w:szCs w:val="22"/>
        </w:rPr>
        <w:t xml:space="preserve">qu’une approche casuistique est nécessaire pour permettre à celui qui se prévaut du consentement du titulaire de la marque d’apporter tout élément permettant de démontrer </w:t>
      </w:r>
      <w:r w:rsidR="402E06F4" w:rsidRPr="502DC7C9">
        <w:rPr>
          <w:rFonts w:ascii="Arial" w:eastAsia="Tahoma" w:hAnsi="Arial" w:cs="Arial"/>
          <w:color w:val="000000" w:themeColor="text1"/>
          <w:sz w:val="22"/>
          <w:szCs w:val="22"/>
        </w:rPr>
        <w:t>c</w:t>
      </w:r>
      <w:r w:rsidR="0CAEEA58" w:rsidRPr="502DC7C9">
        <w:rPr>
          <w:rFonts w:ascii="Arial" w:eastAsia="Tahoma" w:hAnsi="Arial" w:cs="Arial"/>
          <w:color w:val="000000" w:themeColor="text1"/>
          <w:sz w:val="22"/>
          <w:szCs w:val="22"/>
        </w:rPr>
        <w:t>e consentement à quelque moment que ce soit (antérieurement</w:t>
      </w:r>
      <w:r w:rsidR="0415CA2E" w:rsidRPr="502DC7C9">
        <w:rPr>
          <w:rFonts w:ascii="Arial" w:eastAsia="Tahoma" w:hAnsi="Arial" w:cs="Arial"/>
          <w:color w:val="000000" w:themeColor="text1"/>
          <w:sz w:val="22"/>
          <w:szCs w:val="22"/>
        </w:rPr>
        <w:t xml:space="preserve">, même si cette hypothèse est </w:t>
      </w:r>
      <w:r w:rsidR="324B7C03" w:rsidRPr="502DC7C9">
        <w:rPr>
          <w:rFonts w:ascii="Arial" w:eastAsia="Tahoma" w:hAnsi="Arial" w:cs="Arial"/>
          <w:color w:val="000000" w:themeColor="text1"/>
          <w:sz w:val="22"/>
          <w:szCs w:val="22"/>
        </w:rPr>
        <w:t>théorique</w:t>
      </w:r>
      <w:r w:rsidR="0CAEEA58" w:rsidRPr="502DC7C9">
        <w:rPr>
          <w:rFonts w:ascii="Arial" w:eastAsia="Tahoma" w:hAnsi="Arial" w:cs="Arial"/>
          <w:color w:val="000000" w:themeColor="text1"/>
          <w:sz w:val="22"/>
          <w:szCs w:val="22"/>
        </w:rPr>
        <w:t xml:space="preserve">, au moment de la mise sur le marché ou </w:t>
      </w:r>
      <w:r w:rsidR="63EE9E21" w:rsidRPr="502DC7C9">
        <w:rPr>
          <w:rFonts w:ascii="Arial" w:eastAsia="Tahoma" w:hAnsi="Arial" w:cs="Arial"/>
          <w:color w:val="000000" w:themeColor="text1"/>
          <w:sz w:val="22"/>
          <w:szCs w:val="22"/>
        </w:rPr>
        <w:t xml:space="preserve">même </w:t>
      </w:r>
      <w:r w:rsidR="0CAEEA58" w:rsidRPr="502DC7C9">
        <w:rPr>
          <w:rFonts w:ascii="Arial" w:eastAsia="Tahoma" w:hAnsi="Arial" w:cs="Arial"/>
          <w:color w:val="000000" w:themeColor="text1"/>
          <w:sz w:val="22"/>
          <w:szCs w:val="22"/>
        </w:rPr>
        <w:t xml:space="preserve">postérieurement). Le point cardinal demeure le suivant : le tiers qui se prévaut de l’épuisement des droits doit pouvoir démontrer que le titulaire de la marque a donné son consentement, peu importe quand. </w:t>
      </w:r>
    </w:p>
    <w:p w14:paraId="520BBFAF" w14:textId="77777777" w:rsidR="00EE018F" w:rsidRPr="00EA0AB1" w:rsidRDefault="00EE018F" w:rsidP="00EA0AB1">
      <w:pPr>
        <w:spacing w:line="240" w:lineRule="auto"/>
        <w:jc w:val="both"/>
        <w:rPr>
          <w:rFonts w:ascii="Arial" w:eastAsia="Tahoma" w:hAnsi="Arial" w:cs="Arial"/>
          <w:color w:val="000000" w:themeColor="text1"/>
          <w:sz w:val="22"/>
          <w:szCs w:val="22"/>
        </w:rPr>
      </w:pPr>
    </w:p>
    <w:p w14:paraId="1D87AEB4" w14:textId="1855BF85" w:rsidR="004F52CB" w:rsidRPr="00B44D2A" w:rsidRDefault="4FA36CA0" w:rsidP="00B44D2A">
      <w:pPr>
        <w:pStyle w:val="Question"/>
        <w:rPr>
          <w:lang w:val="en-US"/>
        </w:rPr>
      </w:pPr>
      <w:r w:rsidRPr="000305B3">
        <w:t xml:space="preserve">Les accords ou pratiques contractuels doivent-ils l'emporter sur le principe de l'épuisement des droits de marque ? </w:t>
      </w:r>
      <w:r w:rsidRPr="000305B3">
        <w:rPr>
          <w:lang w:val="en-US"/>
        </w:rPr>
        <w:t xml:space="preserve">Dans </w:t>
      </w:r>
      <w:proofErr w:type="spellStart"/>
      <w:r w:rsidRPr="000305B3">
        <w:rPr>
          <w:lang w:val="en-US"/>
        </w:rPr>
        <w:t>l'affirmative</w:t>
      </w:r>
      <w:proofErr w:type="spellEnd"/>
      <w:r w:rsidRPr="000305B3">
        <w:rPr>
          <w:lang w:val="en-US"/>
        </w:rPr>
        <w:t xml:space="preserve">, </w:t>
      </w:r>
      <w:proofErr w:type="spellStart"/>
      <w:r w:rsidRPr="000305B3">
        <w:rPr>
          <w:lang w:val="en-US"/>
        </w:rPr>
        <w:t>lesquels</w:t>
      </w:r>
      <w:proofErr w:type="spellEnd"/>
      <w:r w:rsidRPr="000305B3">
        <w:rPr>
          <w:lang w:val="en-US"/>
        </w:rPr>
        <w:t xml:space="preserve"> ?</w:t>
      </w:r>
    </w:p>
    <w:p w14:paraId="1EDA1B3A" w14:textId="050E4B5D" w:rsidR="004F52CB" w:rsidRPr="00EA0AB1" w:rsidRDefault="004F52CB" w:rsidP="00B44D2A">
      <w:pPr>
        <w:pStyle w:val="Paragraphedeliste"/>
        <w:spacing w:before="233" w:after="0" w:line="240" w:lineRule="auto"/>
        <w:rPr>
          <w:rFonts w:ascii="Arial" w:eastAsia="Tahoma" w:hAnsi="Arial" w:cs="Arial"/>
          <w:sz w:val="22"/>
          <w:szCs w:val="22"/>
          <w:lang w:val="en-US"/>
        </w:rPr>
      </w:pPr>
    </w:p>
    <w:p w14:paraId="30945903" w14:textId="3F73AC7A" w:rsidR="004F52CB" w:rsidRPr="00476656" w:rsidRDefault="4FA36CA0" w:rsidP="00B44D2A">
      <w:pPr>
        <w:pStyle w:val="Sous-question"/>
        <w:numPr>
          <w:ilvl w:val="0"/>
          <w:numId w:val="137"/>
        </w:numPr>
      </w:pPr>
      <w:r w:rsidRPr="00476656">
        <w:t>Non, les accords ou pratiques contractuels ne doivent pas l'emporter sur le principe de l'épuisement des droits de marque.</w:t>
      </w:r>
    </w:p>
    <w:p w14:paraId="56D88888" w14:textId="14DC4DDF" w:rsidR="004F52CB" w:rsidRPr="00476656" w:rsidRDefault="004F52CB" w:rsidP="00B44D2A">
      <w:pPr>
        <w:pStyle w:val="Paragraphedeliste"/>
        <w:spacing w:after="0" w:line="240" w:lineRule="auto"/>
        <w:ind w:left="1440" w:right="14"/>
        <w:rPr>
          <w:rFonts w:ascii="Arial" w:eastAsia="Tahoma" w:hAnsi="Arial" w:cs="Arial"/>
          <w:sz w:val="22"/>
          <w:szCs w:val="22"/>
        </w:rPr>
      </w:pPr>
    </w:p>
    <w:p w14:paraId="36A804A4" w14:textId="459DD865" w:rsidR="502DC7C9" w:rsidRDefault="4FA36CA0" w:rsidP="502DC7C9">
      <w:pPr>
        <w:spacing w:line="240" w:lineRule="auto"/>
        <w:jc w:val="both"/>
        <w:rPr>
          <w:rFonts w:ascii="Arial" w:eastAsia="Tahoma" w:hAnsi="Arial" w:cs="Arial"/>
          <w:color w:val="000000" w:themeColor="text1"/>
          <w:sz w:val="22"/>
          <w:szCs w:val="22"/>
        </w:rPr>
      </w:pPr>
      <w:r w:rsidRPr="00EA0AB1">
        <w:rPr>
          <w:rFonts w:ascii="Arial" w:eastAsia="Tahoma" w:hAnsi="Arial" w:cs="Arial"/>
          <w:color w:val="000000" w:themeColor="text1"/>
          <w:sz w:val="22"/>
          <w:szCs w:val="22"/>
        </w:rPr>
        <w:t xml:space="preserve">Le </w:t>
      </w:r>
      <w:r w:rsidR="00D44C2A">
        <w:rPr>
          <w:rFonts w:ascii="Arial" w:eastAsia="Tahoma" w:hAnsi="Arial" w:cs="Arial"/>
          <w:color w:val="000000" w:themeColor="text1"/>
          <w:sz w:val="22"/>
          <w:szCs w:val="22"/>
        </w:rPr>
        <w:t>Groupe Français</w:t>
      </w:r>
      <w:r w:rsidRPr="00EA0AB1">
        <w:rPr>
          <w:rFonts w:ascii="Arial" w:eastAsia="Tahoma" w:hAnsi="Arial" w:cs="Arial"/>
          <w:color w:val="000000" w:themeColor="text1"/>
          <w:sz w:val="22"/>
          <w:szCs w:val="22"/>
        </w:rPr>
        <w:t xml:space="preserve"> considère que les accords ou pratiques contractuels ne doivent pas l’emporter sur le principe de l’épuisement d</w:t>
      </w:r>
      <w:r w:rsidR="0068192B">
        <w:rPr>
          <w:rFonts w:ascii="Arial" w:eastAsia="Tahoma" w:hAnsi="Arial" w:cs="Arial"/>
          <w:color w:val="000000" w:themeColor="text1"/>
          <w:sz w:val="22"/>
          <w:szCs w:val="22"/>
        </w:rPr>
        <w:t>es</w:t>
      </w:r>
      <w:r w:rsidRPr="00EA0AB1">
        <w:rPr>
          <w:rFonts w:ascii="Arial" w:eastAsia="Tahoma" w:hAnsi="Arial" w:cs="Arial"/>
          <w:color w:val="000000" w:themeColor="text1"/>
          <w:sz w:val="22"/>
          <w:szCs w:val="22"/>
        </w:rPr>
        <w:t xml:space="preserve"> droit</w:t>
      </w:r>
      <w:r w:rsidR="0068192B">
        <w:rPr>
          <w:rFonts w:ascii="Arial" w:eastAsia="Tahoma" w:hAnsi="Arial" w:cs="Arial"/>
          <w:color w:val="000000" w:themeColor="text1"/>
          <w:sz w:val="22"/>
          <w:szCs w:val="22"/>
        </w:rPr>
        <w:t>s</w:t>
      </w:r>
      <w:r w:rsidRPr="00EA0AB1">
        <w:rPr>
          <w:rFonts w:ascii="Arial" w:eastAsia="Tahoma" w:hAnsi="Arial" w:cs="Arial"/>
          <w:color w:val="000000" w:themeColor="text1"/>
          <w:sz w:val="22"/>
          <w:szCs w:val="22"/>
        </w:rPr>
        <w:t>, sans quoi cette exception légale serait vidée de toute substance.</w:t>
      </w:r>
      <w:r w:rsidR="009222CF">
        <w:rPr>
          <w:rFonts w:ascii="Arial" w:eastAsia="Tahoma" w:hAnsi="Arial" w:cs="Arial"/>
          <w:color w:val="000000" w:themeColor="text1"/>
          <w:sz w:val="22"/>
          <w:szCs w:val="22"/>
        </w:rPr>
        <w:t xml:space="preserve"> </w:t>
      </w:r>
      <w:r w:rsidR="20E1E33A" w:rsidRPr="502DC7C9">
        <w:rPr>
          <w:rFonts w:ascii="Arial" w:eastAsia="Tahoma" w:hAnsi="Arial" w:cs="Arial"/>
          <w:color w:val="000000" w:themeColor="text1"/>
          <w:sz w:val="22"/>
          <w:szCs w:val="22"/>
        </w:rPr>
        <w:t>En revanche, il est acquis que l’application de cette exception implique nécessairement le consentement du titulaire des droits</w:t>
      </w:r>
      <w:r w:rsidR="432CAB01" w:rsidRPr="502DC7C9">
        <w:rPr>
          <w:rFonts w:ascii="Arial" w:eastAsia="Tahoma" w:hAnsi="Arial" w:cs="Arial"/>
          <w:color w:val="000000" w:themeColor="text1"/>
          <w:sz w:val="22"/>
          <w:szCs w:val="22"/>
        </w:rPr>
        <w:t xml:space="preserve"> pour la mise sur le marché des produits dans le respect de ses marques et de leur image</w:t>
      </w:r>
      <w:r w:rsidR="2BC11230" w:rsidRPr="502DC7C9">
        <w:rPr>
          <w:rFonts w:ascii="Arial" w:eastAsia="Tahoma" w:hAnsi="Arial" w:cs="Arial"/>
          <w:color w:val="000000" w:themeColor="text1"/>
          <w:sz w:val="22"/>
          <w:szCs w:val="22"/>
        </w:rPr>
        <w:t xml:space="preserve"> et que </w:t>
      </w:r>
      <w:r w:rsidR="20E1E33A" w:rsidRPr="502DC7C9">
        <w:rPr>
          <w:rFonts w:ascii="Arial" w:eastAsia="Tahoma" w:hAnsi="Arial" w:cs="Arial"/>
          <w:color w:val="000000" w:themeColor="text1"/>
          <w:sz w:val="22"/>
          <w:szCs w:val="22"/>
        </w:rPr>
        <w:t xml:space="preserve">dans l’hypothèse où les clauses </w:t>
      </w:r>
      <w:r w:rsidR="6030D3DF" w:rsidRPr="502DC7C9">
        <w:rPr>
          <w:rFonts w:ascii="Arial" w:eastAsia="Tahoma" w:hAnsi="Arial" w:cs="Arial"/>
          <w:color w:val="000000" w:themeColor="text1"/>
          <w:sz w:val="22"/>
          <w:szCs w:val="22"/>
        </w:rPr>
        <w:t xml:space="preserve">essentielles </w:t>
      </w:r>
      <w:r w:rsidR="20E1E33A" w:rsidRPr="502DC7C9">
        <w:rPr>
          <w:rFonts w:ascii="Arial" w:eastAsia="Tahoma" w:hAnsi="Arial" w:cs="Arial"/>
          <w:color w:val="000000" w:themeColor="text1"/>
          <w:sz w:val="22"/>
          <w:szCs w:val="22"/>
        </w:rPr>
        <w:t xml:space="preserve">du contrat </w:t>
      </w:r>
      <w:r w:rsidR="4560F1ED" w:rsidRPr="502DC7C9">
        <w:rPr>
          <w:rFonts w:ascii="Arial" w:eastAsia="Tahoma" w:hAnsi="Arial" w:cs="Arial"/>
          <w:color w:val="000000" w:themeColor="text1"/>
          <w:sz w:val="22"/>
          <w:szCs w:val="22"/>
        </w:rPr>
        <w:t xml:space="preserve">tenant au respect de la marque </w:t>
      </w:r>
      <w:r w:rsidR="20E1E33A" w:rsidRPr="502DC7C9">
        <w:rPr>
          <w:rFonts w:ascii="Arial" w:eastAsia="Tahoma" w:hAnsi="Arial" w:cs="Arial"/>
          <w:color w:val="000000" w:themeColor="text1"/>
          <w:sz w:val="22"/>
          <w:szCs w:val="22"/>
        </w:rPr>
        <w:t>ne seraient pas respectées</w:t>
      </w:r>
      <w:r w:rsidR="692212EF" w:rsidRPr="502DC7C9">
        <w:rPr>
          <w:rFonts w:ascii="Arial" w:eastAsia="Tahoma" w:hAnsi="Arial" w:cs="Arial"/>
          <w:color w:val="000000" w:themeColor="text1"/>
          <w:sz w:val="22"/>
          <w:szCs w:val="22"/>
        </w:rPr>
        <w:t xml:space="preserve"> (à savoir</w:t>
      </w:r>
      <w:r w:rsidR="50173C8E" w:rsidRPr="502DC7C9">
        <w:rPr>
          <w:rFonts w:ascii="Arial" w:eastAsia="Tahoma" w:hAnsi="Arial" w:cs="Arial"/>
          <w:color w:val="000000" w:themeColor="text1"/>
          <w:sz w:val="22"/>
          <w:szCs w:val="22"/>
        </w:rPr>
        <w:t xml:space="preserve">, </w:t>
      </w:r>
      <w:r w:rsidR="692212EF" w:rsidRPr="502DC7C9">
        <w:rPr>
          <w:rFonts w:ascii="Arial" w:eastAsia="Tahoma" w:hAnsi="Arial" w:cs="Arial"/>
          <w:color w:val="000000" w:themeColor="text1"/>
          <w:sz w:val="22"/>
          <w:szCs w:val="22"/>
        </w:rPr>
        <w:t>sa d</w:t>
      </w:r>
      <w:r w:rsidR="692212EF" w:rsidRPr="502DC7C9">
        <w:rPr>
          <w:rFonts w:ascii="Arial" w:eastAsia="Arial" w:hAnsi="Arial" w:cs="Arial"/>
          <w:sz w:val="22"/>
          <w:szCs w:val="22"/>
        </w:rPr>
        <w:t>urée</w:t>
      </w:r>
      <w:r w:rsidR="26579DBA" w:rsidRPr="502DC7C9">
        <w:rPr>
          <w:rFonts w:ascii="Arial" w:eastAsia="Arial" w:hAnsi="Arial" w:cs="Arial"/>
          <w:sz w:val="22"/>
          <w:szCs w:val="22"/>
        </w:rPr>
        <w:t xml:space="preserve">, </w:t>
      </w:r>
      <w:r w:rsidR="692212EF" w:rsidRPr="502DC7C9">
        <w:rPr>
          <w:rFonts w:ascii="Arial" w:eastAsia="Arial" w:hAnsi="Arial" w:cs="Arial"/>
          <w:sz w:val="22"/>
          <w:szCs w:val="22"/>
        </w:rPr>
        <w:t>l’identité visuelle de la marque</w:t>
      </w:r>
      <w:r w:rsidR="08264DBA" w:rsidRPr="502DC7C9">
        <w:rPr>
          <w:rFonts w:ascii="Arial" w:eastAsia="Arial" w:hAnsi="Arial" w:cs="Arial"/>
          <w:sz w:val="22"/>
          <w:szCs w:val="22"/>
        </w:rPr>
        <w:t xml:space="preserve">, </w:t>
      </w:r>
      <w:r w:rsidR="692212EF" w:rsidRPr="502DC7C9">
        <w:rPr>
          <w:rFonts w:ascii="Arial" w:eastAsia="Arial" w:hAnsi="Arial" w:cs="Arial"/>
          <w:sz w:val="22"/>
          <w:szCs w:val="22"/>
        </w:rPr>
        <w:t>les produits ou services désignés</w:t>
      </w:r>
      <w:r w:rsidR="74D61C23" w:rsidRPr="502DC7C9">
        <w:rPr>
          <w:rFonts w:ascii="Arial" w:eastAsia="Arial" w:hAnsi="Arial" w:cs="Arial"/>
          <w:sz w:val="22"/>
          <w:szCs w:val="22"/>
        </w:rPr>
        <w:t xml:space="preserve">, </w:t>
      </w:r>
      <w:r w:rsidR="692212EF" w:rsidRPr="502DC7C9">
        <w:rPr>
          <w:rFonts w:ascii="Arial" w:eastAsia="Arial" w:hAnsi="Arial" w:cs="Arial"/>
          <w:sz w:val="22"/>
          <w:szCs w:val="22"/>
        </w:rPr>
        <w:t>la qualité des produits</w:t>
      </w:r>
      <w:r w:rsidR="77ACD7FA" w:rsidRPr="502DC7C9">
        <w:rPr>
          <w:rFonts w:ascii="Arial" w:eastAsia="Arial" w:hAnsi="Arial" w:cs="Arial"/>
          <w:sz w:val="22"/>
          <w:szCs w:val="22"/>
        </w:rPr>
        <w:t xml:space="preserve"> et le territoire (hors UE))</w:t>
      </w:r>
      <w:r w:rsidR="20E1E33A" w:rsidRPr="502DC7C9">
        <w:rPr>
          <w:rFonts w:ascii="Arial" w:eastAsia="Tahoma" w:hAnsi="Arial" w:cs="Arial"/>
          <w:color w:val="000000" w:themeColor="text1"/>
          <w:sz w:val="22"/>
          <w:szCs w:val="22"/>
        </w:rPr>
        <w:t>, ce consentement doit être considéré comme révolu.</w:t>
      </w:r>
    </w:p>
    <w:p w14:paraId="484B353A" w14:textId="5CE5C4E3" w:rsidR="004F52CB" w:rsidRPr="00476656" w:rsidRDefault="004F52CB" w:rsidP="00B44D2A">
      <w:pPr>
        <w:pStyle w:val="SQ"/>
        <w:numPr>
          <w:ilvl w:val="0"/>
          <w:numId w:val="0"/>
        </w:numPr>
        <w:ind w:left="1512"/>
      </w:pPr>
    </w:p>
    <w:p w14:paraId="736B20F6" w14:textId="2EB8DA56" w:rsidR="004F52CB" w:rsidRPr="00476656" w:rsidRDefault="4FA36CA0" w:rsidP="00B44D2A">
      <w:pPr>
        <w:pStyle w:val="SQ"/>
      </w:pPr>
      <w:r w:rsidRPr="00476656">
        <w:t>Par des dispositions contractuelles explicites (par exemple, une clause stipulant explicitement que "l'épuisement ne s'applique pas").</w:t>
      </w:r>
    </w:p>
    <w:p w14:paraId="156ACD77" w14:textId="644E8812" w:rsidR="004F52CB" w:rsidRPr="00476656" w:rsidRDefault="004F52CB" w:rsidP="00B44D2A">
      <w:pPr>
        <w:pStyle w:val="Paragraphedeliste"/>
        <w:spacing w:after="0" w:line="240" w:lineRule="auto"/>
        <w:ind w:left="1440" w:right="27"/>
        <w:rPr>
          <w:rFonts w:ascii="Arial" w:eastAsia="Tahoma" w:hAnsi="Arial" w:cs="Arial"/>
          <w:sz w:val="22"/>
          <w:szCs w:val="22"/>
        </w:rPr>
      </w:pPr>
    </w:p>
    <w:p w14:paraId="40C14FFC" w14:textId="77777777" w:rsidR="00B16FC0" w:rsidRDefault="68408982" w:rsidP="00B16FC0">
      <w:pPr>
        <w:spacing w:line="240" w:lineRule="auto"/>
        <w:jc w:val="both"/>
        <w:rPr>
          <w:rFonts w:ascii="Arial" w:eastAsia="Tahoma" w:hAnsi="Arial" w:cs="Arial"/>
          <w:color w:val="000000" w:themeColor="text1"/>
          <w:sz w:val="22"/>
          <w:szCs w:val="22"/>
        </w:rPr>
      </w:pPr>
      <w:r w:rsidRPr="502DC7C9">
        <w:rPr>
          <w:rFonts w:ascii="Arial" w:eastAsia="Tahoma" w:hAnsi="Arial" w:cs="Arial"/>
          <w:b/>
          <w:bCs/>
          <w:color w:val="000000" w:themeColor="text1"/>
          <w:sz w:val="22"/>
          <w:szCs w:val="22"/>
        </w:rPr>
        <w:t>NON</w:t>
      </w:r>
      <w:r w:rsidRPr="502DC7C9">
        <w:rPr>
          <w:rFonts w:ascii="Arial" w:eastAsia="Tahoma" w:hAnsi="Arial" w:cs="Arial"/>
          <w:color w:val="000000" w:themeColor="text1"/>
          <w:sz w:val="22"/>
          <w:szCs w:val="22"/>
        </w:rPr>
        <w:t xml:space="preserve">. </w:t>
      </w:r>
      <w:r w:rsidR="00EE018F" w:rsidRPr="502DC7C9">
        <w:rPr>
          <w:rFonts w:ascii="Arial" w:eastAsia="Tahoma" w:hAnsi="Arial" w:cs="Arial"/>
          <w:color w:val="000000" w:themeColor="text1"/>
          <w:sz w:val="22"/>
          <w:szCs w:val="22"/>
        </w:rPr>
        <w:t>Le</w:t>
      </w:r>
      <w:r w:rsidR="07C381FB" w:rsidRPr="502DC7C9">
        <w:rPr>
          <w:rFonts w:ascii="Arial" w:eastAsia="Tahoma" w:hAnsi="Arial" w:cs="Arial"/>
          <w:color w:val="000000" w:themeColor="text1"/>
          <w:sz w:val="22"/>
          <w:szCs w:val="22"/>
        </w:rPr>
        <w:t xml:space="preserve"> principe de la liberté de circulation des produits serait remis en cause, s’il </w:t>
      </w:r>
      <w:r w:rsidR="00FD7429" w:rsidRPr="502DC7C9">
        <w:rPr>
          <w:rFonts w:ascii="Arial" w:eastAsia="Tahoma" w:hAnsi="Arial" w:cs="Arial"/>
          <w:color w:val="000000" w:themeColor="text1"/>
          <w:sz w:val="22"/>
          <w:szCs w:val="22"/>
        </w:rPr>
        <w:t>était juridiquement</w:t>
      </w:r>
      <w:r w:rsidR="27AF030A" w:rsidRPr="502DC7C9">
        <w:rPr>
          <w:rFonts w:ascii="Arial" w:eastAsia="Tahoma" w:hAnsi="Arial" w:cs="Arial"/>
          <w:color w:val="000000" w:themeColor="text1"/>
          <w:sz w:val="22"/>
          <w:szCs w:val="22"/>
        </w:rPr>
        <w:t xml:space="preserve"> possible </w:t>
      </w:r>
      <w:r w:rsidR="20E1E33A" w:rsidRPr="502DC7C9">
        <w:rPr>
          <w:rFonts w:ascii="Arial" w:eastAsia="Tahoma" w:hAnsi="Arial" w:cs="Arial"/>
          <w:color w:val="000000" w:themeColor="text1"/>
          <w:sz w:val="22"/>
          <w:szCs w:val="22"/>
        </w:rPr>
        <w:t>de permettre aux parties de décider explicitement que cette exception ne s’applique pas</w:t>
      </w:r>
      <w:r w:rsidR="3CF5504F" w:rsidRPr="502DC7C9">
        <w:rPr>
          <w:rFonts w:ascii="Arial" w:eastAsia="Tahoma" w:hAnsi="Arial" w:cs="Arial"/>
          <w:color w:val="000000" w:themeColor="text1"/>
          <w:sz w:val="22"/>
          <w:szCs w:val="22"/>
        </w:rPr>
        <w:t xml:space="preserve">. </w:t>
      </w:r>
      <w:r w:rsidR="447C680D" w:rsidRPr="00B16FC0">
        <w:rPr>
          <w:rFonts w:ascii="Arial" w:eastAsia="Tahoma" w:hAnsi="Arial" w:cs="Arial"/>
          <w:color w:val="000000" w:themeColor="text1"/>
          <w:sz w:val="22"/>
          <w:szCs w:val="22"/>
        </w:rPr>
        <w:t xml:space="preserve">Les seules exceptions doivent être les </w:t>
      </w:r>
      <w:r w:rsidR="00B16FC0">
        <w:rPr>
          <w:rFonts w:ascii="Arial" w:eastAsia="Tahoma" w:hAnsi="Arial" w:cs="Arial"/>
          <w:color w:val="000000" w:themeColor="text1"/>
          <w:sz w:val="22"/>
          <w:szCs w:val="22"/>
        </w:rPr>
        <w:t>« </w:t>
      </w:r>
      <w:r w:rsidR="4CF8E268" w:rsidRPr="00B16FC0">
        <w:rPr>
          <w:rFonts w:ascii="Arial" w:eastAsia="Tahoma" w:hAnsi="Arial" w:cs="Arial"/>
          <w:color w:val="000000" w:themeColor="text1"/>
          <w:sz w:val="22"/>
          <w:szCs w:val="22"/>
        </w:rPr>
        <w:t>limites</w:t>
      </w:r>
      <w:r w:rsidR="00B16FC0">
        <w:rPr>
          <w:rFonts w:ascii="Arial" w:eastAsia="Tahoma" w:hAnsi="Arial" w:cs="Arial"/>
          <w:color w:val="000000" w:themeColor="text1"/>
          <w:sz w:val="22"/>
          <w:szCs w:val="22"/>
        </w:rPr>
        <w:t> »</w:t>
      </w:r>
      <w:r w:rsidR="4CF8E268" w:rsidRPr="00B16FC0">
        <w:rPr>
          <w:rFonts w:ascii="Arial" w:eastAsia="Tahoma" w:hAnsi="Arial" w:cs="Arial"/>
          <w:color w:val="000000" w:themeColor="text1"/>
          <w:sz w:val="22"/>
          <w:szCs w:val="22"/>
        </w:rPr>
        <w:t xml:space="preserve"> </w:t>
      </w:r>
      <w:r w:rsidR="447C680D" w:rsidRPr="00B16FC0">
        <w:rPr>
          <w:rFonts w:ascii="Arial" w:eastAsia="Tahoma" w:hAnsi="Arial" w:cs="Arial"/>
          <w:color w:val="000000" w:themeColor="text1"/>
          <w:sz w:val="22"/>
          <w:szCs w:val="22"/>
        </w:rPr>
        <w:t xml:space="preserve">énoncées par </w:t>
      </w:r>
      <w:r w:rsidR="3E0EB947" w:rsidRPr="00B16FC0">
        <w:rPr>
          <w:rFonts w:ascii="Arial" w:eastAsia="Tahoma" w:hAnsi="Arial" w:cs="Arial"/>
          <w:color w:val="000000" w:themeColor="text1"/>
          <w:sz w:val="22"/>
          <w:szCs w:val="22"/>
        </w:rPr>
        <w:t xml:space="preserve">les articles 25 de la Directive 2015/2436 et </w:t>
      </w:r>
      <w:r w:rsidR="447C680D" w:rsidRPr="00B16FC0">
        <w:rPr>
          <w:rFonts w:ascii="Arial" w:eastAsia="Tahoma" w:hAnsi="Arial" w:cs="Arial"/>
          <w:color w:val="000000" w:themeColor="text1"/>
          <w:sz w:val="22"/>
          <w:szCs w:val="22"/>
        </w:rPr>
        <w:t>L.</w:t>
      </w:r>
      <w:r w:rsidR="00B16FC0">
        <w:rPr>
          <w:rFonts w:ascii="Arial" w:eastAsia="Tahoma" w:hAnsi="Arial" w:cs="Arial"/>
          <w:color w:val="000000" w:themeColor="text1"/>
          <w:sz w:val="22"/>
          <w:szCs w:val="22"/>
        </w:rPr>
        <w:t xml:space="preserve"> </w:t>
      </w:r>
      <w:r w:rsidR="447C680D" w:rsidRPr="00B16FC0">
        <w:rPr>
          <w:rFonts w:ascii="Arial" w:eastAsia="Tahoma" w:hAnsi="Arial" w:cs="Arial"/>
          <w:color w:val="000000" w:themeColor="text1"/>
          <w:sz w:val="22"/>
          <w:szCs w:val="22"/>
        </w:rPr>
        <w:t>714-1 du CPI</w:t>
      </w:r>
      <w:r w:rsidR="190C3868" w:rsidRPr="00B16FC0">
        <w:rPr>
          <w:rFonts w:ascii="Arial" w:eastAsia="Tahoma" w:hAnsi="Arial" w:cs="Arial"/>
          <w:color w:val="000000" w:themeColor="text1"/>
          <w:sz w:val="22"/>
          <w:szCs w:val="22"/>
        </w:rPr>
        <w:t>, susvisés.</w:t>
      </w:r>
      <w:r w:rsidR="009222CF" w:rsidRPr="00B16FC0">
        <w:rPr>
          <w:rFonts w:ascii="Arial" w:eastAsia="Tahoma" w:hAnsi="Arial" w:cs="Arial"/>
          <w:color w:val="000000" w:themeColor="text1"/>
          <w:sz w:val="22"/>
          <w:szCs w:val="22"/>
        </w:rPr>
        <w:t xml:space="preserve"> </w:t>
      </w:r>
      <w:r w:rsidR="20E1E33A" w:rsidRPr="00B16FC0">
        <w:rPr>
          <w:rFonts w:ascii="Arial" w:eastAsia="Tahoma" w:hAnsi="Arial" w:cs="Arial"/>
          <w:color w:val="000000" w:themeColor="text1"/>
          <w:sz w:val="22"/>
          <w:szCs w:val="22"/>
        </w:rPr>
        <w:t>En tout état de cause, un contrat ne peut pas prévaloir sur la loi</w:t>
      </w:r>
      <w:r w:rsidR="12F9D12C" w:rsidRPr="00B16FC0">
        <w:rPr>
          <w:rFonts w:ascii="Arial" w:eastAsia="Tahoma" w:hAnsi="Arial" w:cs="Arial"/>
          <w:color w:val="000000" w:themeColor="text1"/>
          <w:sz w:val="22"/>
          <w:szCs w:val="22"/>
        </w:rPr>
        <w:t xml:space="preserve"> et la </w:t>
      </w:r>
      <w:r w:rsidR="20E1E33A" w:rsidRPr="00B16FC0">
        <w:rPr>
          <w:rFonts w:ascii="Arial" w:eastAsia="Tahoma" w:hAnsi="Arial" w:cs="Arial"/>
          <w:color w:val="000000" w:themeColor="text1"/>
          <w:sz w:val="22"/>
          <w:szCs w:val="22"/>
        </w:rPr>
        <w:t xml:space="preserve">règle de l’épuisement des droits </w:t>
      </w:r>
      <w:r w:rsidR="75832CA7" w:rsidRPr="00B16FC0">
        <w:rPr>
          <w:rFonts w:ascii="Arial" w:eastAsia="Tahoma" w:hAnsi="Arial" w:cs="Arial"/>
          <w:color w:val="000000" w:themeColor="text1"/>
          <w:sz w:val="22"/>
          <w:szCs w:val="22"/>
        </w:rPr>
        <w:t xml:space="preserve">repose sur une norme supérieure que ce soit au niveau </w:t>
      </w:r>
      <w:r w:rsidR="00B16FC0">
        <w:rPr>
          <w:rFonts w:ascii="Arial" w:eastAsia="Tahoma" w:hAnsi="Arial" w:cs="Arial"/>
          <w:color w:val="000000" w:themeColor="text1"/>
          <w:sz w:val="22"/>
          <w:szCs w:val="22"/>
        </w:rPr>
        <w:t>e</w:t>
      </w:r>
      <w:r w:rsidR="75832CA7" w:rsidRPr="00B16FC0">
        <w:rPr>
          <w:rFonts w:ascii="Arial" w:eastAsia="Tahoma" w:hAnsi="Arial" w:cs="Arial"/>
          <w:color w:val="000000" w:themeColor="text1"/>
          <w:sz w:val="22"/>
          <w:szCs w:val="22"/>
        </w:rPr>
        <w:t>uropéen ou de la loi française</w:t>
      </w:r>
      <w:r w:rsidR="20E1E33A" w:rsidRPr="00B16FC0">
        <w:rPr>
          <w:rFonts w:ascii="Arial" w:eastAsia="Tahoma" w:hAnsi="Arial" w:cs="Arial"/>
          <w:color w:val="000000" w:themeColor="text1"/>
          <w:sz w:val="22"/>
          <w:szCs w:val="22"/>
        </w:rPr>
        <w:t>.</w:t>
      </w:r>
    </w:p>
    <w:p w14:paraId="73DE87F9" w14:textId="04A0EB8B" w:rsidR="00B44D2A" w:rsidRDefault="4FA36CA0" w:rsidP="00B16FC0">
      <w:pPr>
        <w:pStyle w:val="SQ"/>
      </w:pPr>
      <w:r w:rsidRPr="00B16FC0">
        <w:t>Par des mécanismes indirects, tels que la structuration de la transaction comme un accord de service plutôt que comme une vente.</w:t>
      </w:r>
    </w:p>
    <w:p w14:paraId="35728DEE" w14:textId="77777777" w:rsidR="00B16FC0" w:rsidRPr="00B16FC0" w:rsidRDefault="00B16FC0" w:rsidP="00B16FC0">
      <w:pPr>
        <w:pStyle w:val="SQ"/>
        <w:numPr>
          <w:ilvl w:val="0"/>
          <w:numId w:val="0"/>
        </w:numPr>
        <w:ind w:left="1512"/>
      </w:pPr>
    </w:p>
    <w:p w14:paraId="0EC95722" w14:textId="75B1DBD0" w:rsidR="004F52CB" w:rsidRPr="00476656" w:rsidRDefault="00911446" w:rsidP="00B44D2A">
      <w:pPr>
        <w:spacing w:line="240" w:lineRule="auto"/>
        <w:jc w:val="both"/>
        <w:rPr>
          <w:rFonts w:ascii="Arial" w:eastAsia="Tahoma" w:hAnsi="Arial" w:cs="Arial"/>
          <w:color w:val="000000" w:themeColor="text1"/>
          <w:sz w:val="22"/>
          <w:szCs w:val="22"/>
        </w:rPr>
      </w:pPr>
      <w:r w:rsidRPr="00476656">
        <w:rPr>
          <w:rFonts w:ascii="Arial" w:eastAsia="Tahoma" w:hAnsi="Arial" w:cs="Arial"/>
          <w:b/>
          <w:bCs/>
          <w:sz w:val="22"/>
          <w:szCs w:val="22"/>
        </w:rPr>
        <w:t>NON</w:t>
      </w:r>
      <w:r w:rsidRPr="00476656">
        <w:rPr>
          <w:rFonts w:ascii="Arial" w:eastAsia="Tahoma" w:hAnsi="Arial" w:cs="Arial"/>
          <w:color w:val="000000" w:themeColor="text1"/>
          <w:sz w:val="22"/>
          <w:szCs w:val="22"/>
        </w:rPr>
        <w:t xml:space="preserve">. </w:t>
      </w:r>
      <w:r w:rsidR="4FA36CA0" w:rsidRPr="00476656">
        <w:rPr>
          <w:rFonts w:ascii="Arial" w:eastAsia="Tahoma" w:hAnsi="Arial" w:cs="Arial"/>
          <w:color w:val="000000" w:themeColor="text1"/>
          <w:sz w:val="22"/>
          <w:szCs w:val="22"/>
        </w:rPr>
        <w:t xml:space="preserve">La nature et la qualification du contrat </w:t>
      </w:r>
      <w:r w:rsidR="00F7617D" w:rsidRPr="00476656">
        <w:rPr>
          <w:rFonts w:ascii="Arial" w:eastAsia="Tahoma" w:hAnsi="Arial" w:cs="Arial"/>
          <w:color w:val="000000" w:themeColor="text1"/>
          <w:sz w:val="22"/>
          <w:szCs w:val="22"/>
        </w:rPr>
        <w:t xml:space="preserve">ne </w:t>
      </w:r>
      <w:r w:rsidR="00DB4567" w:rsidRPr="00476656">
        <w:rPr>
          <w:rFonts w:ascii="Arial" w:eastAsia="Tahoma" w:hAnsi="Arial" w:cs="Arial"/>
          <w:color w:val="000000" w:themeColor="text1"/>
          <w:sz w:val="22"/>
          <w:szCs w:val="22"/>
        </w:rPr>
        <w:t>doivent pas</w:t>
      </w:r>
      <w:r w:rsidR="4FA36CA0" w:rsidRPr="00476656">
        <w:rPr>
          <w:rFonts w:ascii="Arial" w:eastAsia="Tahoma" w:hAnsi="Arial" w:cs="Arial"/>
          <w:color w:val="000000" w:themeColor="text1"/>
          <w:sz w:val="22"/>
          <w:szCs w:val="22"/>
        </w:rPr>
        <w:t xml:space="preserve"> </w:t>
      </w:r>
      <w:r w:rsidR="00F7617D" w:rsidRPr="00476656">
        <w:rPr>
          <w:rFonts w:ascii="Arial" w:eastAsia="Tahoma" w:hAnsi="Arial" w:cs="Arial"/>
          <w:color w:val="000000" w:themeColor="text1"/>
          <w:sz w:val="22"/>
          <w:szCs w:val="22"/>
        </w:rPr>
        <w:t xml:space="preserve">influer </w:t>
      </w:r>
      <w:r w:rsidR="4FA36CA0" w:rsidRPr="00476656">
        <w:rPr>
          <w:rFonts w:ascii="Arial" w:eastAsia="Tahoma" w:hAnsi="Arial" w:cs="Arial"/>
          <w:color w:val="000000" w:themeColor="text1"/>
          <w:sz w:val="22"/>
          <w:szCs w:val="22"/>
        </w:rPr>
        <w:t xml:space="preserve">sur les considérations </w:t>
      </w:r>
      <w:r w:rsidR="00416E9D" w:rsidRPr="00476656">
        <w:rPr>
          <w:rFonts w:ascii="Arial" w:eastAsia="Tahoma" w:hAnsi="Arial" w:cs="Arial"/>
          <w:color w:val="000000" w:themeColor="text1"/>
          <w:sz w:val="22"/>
          <w:szCs w:val="22"/>
        </w:rPr>
        <w:t xml:space="preserve">mentionnées </w:t>
      </w:r>
      <w:r w:rsidR="4FA36CA0" w:rsidRPr="00476656">
        <w:rPr>
          <w:rFonts w:ascii="Arial" w:eastAsia="Tahoma" w:hAnsi="Arial" w:cs="Arial"/>
          <w:color w:val="000000" w:themeColor="text1"/>
          <w:sz w:val="22"/>
          <w:szCs w:val="22"/>
        </w:rPr>
        <w:t>ci-dessus.</w:t>
      </w:r>
    </w:p>
    <w:p w14:paraId="3E8EABF4" w14:textId="225BCCB3" w:rsidR="004F52CB" w:rsidRPr="00476656" w:rsidRDefault="004F52CB" w:rsidP="00EA0AB1">
      <w:pPr>
        <w:pStyle w:val="Paragraphedeliste"/>
        <w:spacing w:after="0" w:line="240" w:lineRule="auto"/>
        <w:ind w:left="1440" w:right="27"/>
        <w:rPr>
          <w:rFonts w:ascii="Arial" w:eastAsia="Tahoma" w:hAnsi="Arial" w:cs="Arial"/>
          <w:sz w:val="22"/>
          <w:szCs w:val="22"/>
        </w:rPr>
      </w:pPr>
    </w:p>
    <w:p w14:paraId="7C3A57A4" w14:textId="0945B539" w:rsidR="004F52CB" w:rsidRPr="00476656" w:rsidRDefault="4FA36CA0" w:rsidP="00B44D2A">
      <w:pPr>
        <w:pStyle w:val="SQ"/>
      </w:pPr>
      <w:r w:rsidRPr="00476656">
        <w:lastRenderedPageBreak/>
        <w:t>En incluant des restrictions explicites sur le produit lui-même (par exemple, en l'étiquetant "non destiné à la revente").</w:t>
      </w:r>
    </w:p>
    <w:p w14:paraId="082312D2" w14:textId="7E6ABE7E" w:rsidR="004F52CB" w:rsidRPr="00476656" w:rsidRDefault="004F52CB" w:rsidP="00B44D2A">
      <w:pPr>
        <w:pStyle w:val="Paragraphedeliste"/>
        <w:spacing w:after="0" w:line="240" w:lineRule="auto"/>
        <w:ind w:left="1440" w:right="23"/>
        <w:rPr>
          <w:rFonts w:ascii="Arial" w:eastAsia="Tahoma" w:hAnsi="Arial" w:cs="Arial"/>
          <w:sz w:val="22"/>
          <w:szCs w:val="22"/>
        </w:rPr>
      </w:pPr>
    </w:p>
    <w:p w14:paraId="71413FA4" w14:textId="3B3873A2" w:rsidR="004F52CB" w:rsidRPr="00520BE3" w:rsidRDefault="00F7617D" w:rsidP="00520BE3">
      <w:pPr>
        <w:spacing w:after="0" w:line="240" w:lineRule="auto"/>
        <w:ind w:right="23"/>
        <w:jc w:val="both"/>
        <w:rPr>
          <w:rFonts w:ascii="Arial" w:eastAsia="Tahoma" w:hAnsi="Arial" w:cs="Arial"/>
          <w:color w:val="000000" w:themeColor="text1"/>
          <w:sz w:val="22"/>
          <w:szCs w:val="22"/>
        </w:rPr>
      </w:pPr>
      <w:r w:rsidRPr="00520BE3">
        <w:rPr>
          <w:rFonts w:ascii="Arial" w:eastAsia="Tahoma" w:hAnsi="Arial" w:cs="Arial"/>
          <w:b/>
          <w:bCs/>
          <w:color w:val="000000" w:themeColor="text1"/>
          <w:sz w:val="22"/>
          <w:szCs w:val="22"/>
        </w:rPr>
        <w:t>OUI</w:t>
      </w:r>
      <w:r w:rsidRPr="00520BE3">
        <w:rPr>
          <w:rFonts w:ascii="Arial" w:eastAsia="Tahoma" w:hAnsi="Arial" w:cs="Arial"/>
          <w:color w:val="000000" w:themeColor="text1"/>
          <w:sz w:val="22"/>
          <w:szCs w:val="22"/>
        </w:rPr>
        <w:t xml:space="preserve">. </w:t>
      </w:r>
      <w:r w:rsidR="4FA36CA0" w:rsidRPr="00520BE3">
        <w:rPr>
          <w:rFonts w:ascii="Arial" w:eastAsia="Tahoma" w:hAnsi="Arial" w:cs="Arial"/>
          <w:color w:val="000000" w:themeColor="text1"/>
          <w:sz w:val="22"/>
          <w:szCs w:val="22"/>
        </w:rPr>
        <w:t xml:space="preserve">Dans la mesure où ce type d’étiquetage induit clairement que les produits ne sont pas </w:t>
      </w:r>
      <w:r w:rsidR="008B38D3" w:rsidRPr="00520BE3">
        <w:rPr>
          <w:rFonts w:ascii="Arial" w:eastAsia="Tahoma" w:hAnsi="Arial" w:cs="Arial"/>
          <w:color w:val="000000" w:themeColor="text1"/>
          <w:sz w:val="22"/>
          <w:szCs w:val="22"/>
        </w:rPr>
        <w:t xml:space="preserve">destinés à être </w:t>
      </w:r>
      <w:r w:rsidR="4FA36CA0" w:rsidRPr="00520BE3">
        <w:rPr>
          <w:rFonts w:ascii="Arial" w:eastAsia="Tahoma" w:hAnsi="Arial" w:cs="Arial"/>
          <w:color w:val="000000" w:themeColor="text1"/>
          <w:sz w:val="22"/>
          <w:szCs w:val="22"/>
        </w:rPr>
        <w:t xml:space="preserve">mis sur le marché, l’une des conditions à l’application du principe d’épuisement des droits n’est pas remplie, </w:t>
      </w:r>
      <w:r w:rsidR="008B38D3" w:rsidRPr="00520BE3">
        <w:rPr>
          <w:rFonts w:ascii="Arial" w:eastAsia="Tahoma" w:hAnsi="Arial" w:cs="Arial"/>
          <w:color w:val="000000" w:themeColor="text1"/>
          <w:sz w:val="22"/>
          <w:szCs w:val="22"/>
        </w:rPr>
        <w:t xml:space="preserve">ce qui empêche son application </w:t>
      </w:r>
      <w:r w:rsidR="4FA36CA0" w:rsidRPr="00520BE3">
        <w:rPr>
          <w:rFonts w:ascii="Arial" w:eastAsia="Tahoma" w:hAnsi="Arial" w:cs="Arial"/>
          <w:color w:val="000000" w:themeColor="text1"/>
          <w:sz w:val="22"/>
          <w:szCs w:val="22"/>
        </w:rPr>
        <w:t>dans ce cas.</w:t>
      </w:r>
    </w:p>
    <w:p w14:paraId="61191057" w14:textId="77777777" w:rsidR="00DB4567" w:rsidRPr="00476656" w:rsidRDefault="00DB4567" w:rsidP="00EA0AB1">
      <w:pPr>
        <w:pStyle w:val="Paragraphedeliste"/>
        <w:spacing w:after="0" w:line="240" w:lineRule="auto"/>
        <w:ind w:left="1440" w:right="23"/>
        <w:rPr>
          <w:rFonts w:ascii="Arial" w:eastAsia="Tahoma" w:hAnsi="Arial" w:cs="Arial"/>
          <w:sz w:val="22"/>
          <w:szCs w:val="22"/>
        </w:rPr>
      </w:pPr>
    </w:p>
    <w:p w14:paraId="3CA65872" w14:textId="0BCEE085" w:rsidR="004F52CB" w:rsidRPr="00E01F3C" w:rsidRDefault="00B44D2A" w:rsidP="00B44D2A">
      <w:pPr>
        <w:pStyle w:val="SQ"/>
      </w:pPr>
      <w:proofErr w:type="spellStart"/>
      <w:r>
        <w:rPr>
          <w:lang w:val="en-US"/>
        </w:rPr>
        <w:t>A</w:t>
      </w:r>
      <w:r w:rsidR="4FA36CA0" w:rsidRPr="00B44D2A">
        <w:rPr>
          <w:lang w:val="en-US"/>
        </w:rPr>
        <w:t>utre</w:t>
      </w:r>
      <w:proofErr w:type="spellEnd"/>
      <w:r w:rsidR="4FA36CA0" w:rsidRPr="00B44D2A">
        <w:rPr>
          <w:lang w:val="en-US"/>
        </w:rPr>
        <w:t xml:space="preserve">, </w:t>
      </w:r>
      <w:proofErr w:type="spellStart"/>
      <w:r w:rsidR="4FA36CA0" w:rsidRPr="00B44D2A">
        <w:rPr>
          <w:lang w:val="en-US"/>
        </w:rPr>
        <w:t>veuillez</w:t>
      </w:r>
      <w:proofErr w:type="spellEnd"/>
      <w:r w:rsidR="4FA36CA0" w:rsidRPr="00B44D2A">
        <w:rPr>
          <w:lang w:val="en-US"/>
        </w:rPr>
        <w:t xml:space="preserve"> </w:t>
      </w:r>
      <w:proofErr w:type="spellStart"/>
      <w:r w:rsidR="4FA36CA0" w:rsidRPr="00B44D2A">
        <w:rPr>
          <w:lang w:val="en-US"/>
        </w:rPr>
        <w:t>préciser</w:t>
      </w:r>
      <w:proofErr w:type="spellEnd"/>
    </w:p>
    <w:p w14:paraId="5E3BC914" w14:textId="77777777" w:rsidR="00E01F3C" w:rsidRPr="00B44D2A" w:rsidRDefault="00E01F3C" w:rsidP="00E01F3C">
      <w:pPr>
        <w:pStyle w:val="SQ"/>
        <w:numPr>
          <w:ilvl w:val="0"/>
          <w:numId w:val="0"/>
        </w:numPr>
        <w:ind w:left="1512"/>
      </w:pPr>
    </w:p>
    <w:p w14:paraId="2C627419" w14:textId="77777777" w:rsidR="00D82180" w:rsidRDefault="00D82180" w:rsidP="00EA0AB1">
      <w:pPr>
        <w:pStyle w:val="Corpsdetexte"/>
        <w:spacing w:before="21"/>
        <w:jc w:val="both"/>
        <w:rPr>
          <w:rFonts w:eastAsia="Tahoma"/>
          <w:b/>
          <w:bCs/>
          <w:sz w:val="22"/>
          <w:szCs w:val="22"/>
          <w:lang w:val="fr-FR"/>
        </w:rPr>
      </w:pPr>
    </w:p>
    <w:p w14:paraId="1B413041" w14:textId="40242A0A" w:rsidR="008B38D3" w:rsidRDefault="00B44D2A" w:rsidP="00B44D2A">
      <w:pPr>
        <w:pStyle w:val="ST"/>
      </w:pPr>
      <w:r>
        <w:t xml:space="preserve">Raisons légitimes de s’opposer à la poursuite de la commercialisation des produits marqués </w:t>
      </w:r>
    </w:p>
    <w:p w14:paraId="1CCFF890" w14:textId="77777777" w:rsidR="008B38D3" w:rsidRPr="00EA0AB1" w:rsidRDefault="008B38D3" w:rsidP="00B44D2A">
      <w:pPr>
        <w:pStyle w:val="ST"/>
      </w:pPr>
    </w:p>
    <w:p w14:paraId="7AADF406" w14:textId="6F55E4B1" w:rsidR="00B44D2A" w:rsidRDefault="057B84A6" w:rsidP="00B44D2A">
      <w:pPr>
        <w:pStyle w:val="Question"/>
      </w:pPr>
      <w:r w:rsidRPr="00EA0AB1">
        <w:t>Quels types de motifs doivent être considérés comme légitimes pour interdire l'usage d'une marque pour des produits soumis à l'épuisement des droits de marque ?</w:t>
      </w:r>
    </w:p>
    <w:p w14:paraId="424FA4C9" w14:textId="77777777" w:rsidR="00B44D2A" w:rsidRPr="00EA0AB1" w:rsidRDefault="00B44D2A" w:rsidP="00B44D2A">
      <w:pPr>
        <w:pStyle w:val="Question"/>
        <w:numPr>
          <w:ilvl w:val="0"/>
          <w:numId w:val="0"/>
        </w:numPr>
      </w:pPr>
    </w:p>
    <w:p w14:paraId="7AF50432" w14:textId="0E65648A" w:rsidR="00D82180" w:rsidRPr="00EA0AB1" w:rsidRDefault="00B44D2A" w:rsidP="00B44D2A">
      <w:pPr>
        <w:pStyle w:val="Sous-question"/>
        <w:numPr>
          <w:ilvl w:val="0"/>
          <w:numId w:val="138"/>
        </w:numPr>
      </w:pPr>
      <w:r>
        <w:rPr>
          <w:spacing w:val="-2"/>
        </w:rPr>
        <w:t>L</w:t>
      </w:r>
      <w:r w:rsidR="057B84A6" w:rsidRPr="00EA0AB1">
        <w:t xml:space="preserve">'altération ou la détérioration des </w:t>
      </w:r>
      <w:r w:rsidR="057B84A6" w:rsidRPr="00B44D2A">
        <w:rPr>
          <w:spacing w:val="-2"/>
        </w:rPr>
        <w:t>marchandises,</w:t>
      </w:r>
    </w:p>
    <w:p w14:paraId="24AEFD9C" w14:textId="77777777" w:rsidR="00D82180" w:rsidRPr="00EA0AB1" w:rsidRDefault="00D82180" w:rsidP="00EA0AB1">
      <w:pPr>
        <w:pStyle w:val="Paragraphedeliste"/>
        <w:widowControl w:val="0"/>
        <w:tabs>
          <w:tab w:val="left" w:pos="1694"/>
        </w:tabs>
        <w:autoSpaceDE w:val="0"/>
        <w:autoSpaceDN w:val="0"/>
        <w:spacing w:after="0" w:line="240" w:lineRule="auto"/>
        <w:ind w:left="1694"/>
        <w:jc w:val="both"/>
        <w:rPr>
          <w:rFonts w:ascii="Arial" w:eastAsia="Tahoma" w:hAnsi="Arial" w:cs="Arial"/>
          <w:spacing w:val="-2"/>
          <w:sz w:val="22"/>
          <w:szCs w:val="22"/>
        </w:rPr>
      </w:pPr>
    </w:p>
    <w:p w14:paraId="6843FE7F" w14:textId="1F31C560" w:rsidR="00D82180" w:rsidRPr="00B44D2A" w:rsidRDefault="00B44D2A" w:rsidP="00B44D2A">
      <w:pPr>
        <w:widowControl w:val="0"/>
        <w:tabs>
          <w:tab w:val="left" w:pos="1694"/>
        </w:tabs>
        <w:autoSpaceDE w:val="0"/>
        <w:autoSpaceDN w:val="0"/>
        <w:spacing w:after="0" w:line="240" w:lineRule="auto"/>
        <w:jc w:val="both"/>
        <w:rPr>
          <w:rFonts w:ascii="Arial" w:eastAsia="Tahoma" w:hAnsi="Arial" w:cs="Arial"/>
          <w:sz w:val="22"/>
          <w:szCs w:val="22"/>
        </w:rPr>
      </w:pPr>
      <w:r w:rsidRPr="00B44D2A">
        <w:rPr>
          <w:rFonts w:ascii="Arial" w:eastAsia="Tahoma" w:hAnsi="Arial" w:cs="Arial"/>
          <w:b/>
          <w:bCs/>
          <w:sz w:val="22"/>
          <w:szCs w:val="22"/>
        </w:rPr>
        <w:t>OUI</w:t>
      </w:r>
      <w:r>
        <w:rPr>
          <w:rFonts w:ascii="Arial" w:eastAsia="Tahoma" w:hAnsi="Arial" w:cs="Arial"/>
          <w:sz w:val="22"/>
          <w:szCs w:val="22"/>
        </w:rPr>
        <w:t>.</w:t>
      </w:r>
    </w:p>
    <w:p w14:paraId="13872A27" w14:textId="77777777" w:rsidR="00D82180" w:rsidRPr="00EA0AB1" w:rsidRDefault="00D82180" w:rsidP="00EA0AB1">
      <w:pPr>
        <w:pStyle w:val="Corpsdetexte"/>
        <w:spacing w:before="19"/>
        <w:jc w:val="both"/>
        <w:rPr>
          <w:rFonts w:eastAsia="Tahoma"/>
          <w:sz w:val="22"/>
          <w:szCs w:val="22"/>
          <w:lang w:val="fr-FR"/>
        </w:rPr>
      </w:pPr>
    </w:p>
    <w:p w14:paraId="4368CFBE" w14:textId="661076D2" w:rsidR="00D82180" w:rsidRPr="00EA0AB1" w:rsidRDefault="00B44D2A" w:rsidP="00B44D2A">
      <w:pPr>
        <w:pStyle w:val="SQ"/>
      </w:pPr>
      <w:r>
        <w:t>L</w:t>
      </w:r>
      <w:r w:rsidR="057B84A6" w:rsidRPr="00EA0AB1">
        <w:t xml:space="preserve">'atteinte à la </w:t>
      </w:r>
      <w:r w:rsidR="057B84A6" w:rsidRPr="00EA0AB1">
        <w:rPr>
          <w:spacing w:val="-2"/>
        </w:rPr>
        <w:t xml:space="preserve">réputation de </w:t>
      </w:r>
      <w:r w:rsidR="057B84A6" w:rsidRPr="00EA0AB1">
        <w:t>la marque,</w:t>
      </w:r>
    </w:p>
    <w:p w14:paraId="1F39ED81" w14:textId="77777777" w:rsidR="00D82180" w:rsidRDefault="00D82180" w:rsidP="00EA0AB1">
      <w:pPr>
        <w:pStyle w:val="Corpsdetexte"/>
        <w:jc w:val="both"/>
        <w:rPr>
          <w:rFonts w:eastAsia="Tahoma"/>
          <w:sz w:val="22"/>
          <w:szCs w:val="22"/>
          <w:lang w:val="fr-FR"/>
        </w:rPr>
      </w:pPr>
    </w:p>
    <w:p w14:paraId="4E4FB5A9" w14:textId="415E56CA" w:rsidR="00B44D2A" w:rsidRDefault="00B44D2A" w:rsidP="00B44D2A">
      <w:pPr>
        <w:pStyle w:val="Sous-question"/>
        <w:numPr>
          <w:ilvl w:val="0"/>
          <w:numId w:val="0"/>
        </w:numPr>
      </w:pPr>
      <w:r w:rsidRPr="00B44D2A">
        <w:t>OUI</w:t>
      </w:r>
      <w:r w:rsidRPr="00B44D2A">
        <w:rPr>
          <w:b w:val="0"/>
          <w:bCs w:val="0"/>
        </w:rPr>
        <w:t>.</w:t>
      </w:r>
    </w:p>
    <w:p w14:paraId="04A99135" w14:textId="77777777" w:rsidR="00B44D2A" w:rsidRPr="00B44D2A" w:rsidRDefault="00B44D2A" w:rsidP="00B44D2A">
      <w:pPr>
        <w:pStyle w:val="Sous-question"/>
        <w:numPr>
          <w:ilvl w:val="0"/>
          <w:numId w:val="0"/>
        </w:numPr>
      </w:pPr>
    </w:p>
    <w:p w14:paraId="0C5923BD" w14:textId="63D03AAC" w:rsidR="00D82180" w:rsidRPr="00EA0AB1" w:rsidRDefault="00B44D2A" w:rsidP="00B44D2A">
      <w:pPr>
        <w:pStyle w:val="SQ"/>
      </w:pPr>
      <w:r>
        <w:t xml:space="preserve">Le </w:t>
      </w:r>
      <w:r w:rsidR="057B84A6" w:rsidRPr="00EA0AB1">
        <w:t xml:space="preserve">risque de </w:t>
      </w:r>
      <w:r w:rsidR="057B84A6" w:rsidRPr="00EA0AB1">
        <w:rPr>
          <w:spacing w:val="-2"/>
        </w:rPr>
        <w:t xml:space="preserve">confusion pour </w:t>
      </w:r>
      <w:r w:rsidR="057B84A6" w:rsidRPr="00EA0AB1">
        <w:t>le consommateur,</w:t>
      </w:r>
    </w:p>
    <w:p w14:paraId="52BCD423" w14:textId="77777777" w:rsidR="00D82180" w:rsidRPr="00EA0AB1" w:rsidRDefault="00D82180" w:rsidP="00EA0AB1">
      <w:pPr>
        <w:pStyle w:val="Paragraphedeliste"/>
        <w:widowControl w:val="0"/>
        <w:tabs>
          <w:tab w:val="left" w:pos="1694"/>
        </w:tabs>
        <w:autoSpaceDE w:val="0"/>
        <w:autoSpaceDN w:val="0"/>
        <w:spacing w:after="0" w:line="240" w:lineRule="auto"/>
        <w:ind w:left="1694"/>
        <w:jc w:val="both"/>
        <w:rPr>
          <w:rFonts w:ascii="Arial" w:eastAsia="Tahoma" w:hAnsi="Arial" w:cs="Arial"/>
          <w:sz w:val="22"/>
          <w:szCs w:val="22"/>
        </w:rPr>
      </w:pPr>
    </w:p>
    <w:p w14:paraId="4D3996CC" w14:textId="77777777" w:rsidR="00B44D2A" w:rsidRPr="00B44D2A" w:rsidRDefault="00B44D2A" w:rsidP="00B44D2A">
      <w:pPr>
        <w:widowControl w:val="0"/>
        <w:tabs>
          <w:tab w:val="left" w:pos="1694"/>
        </w:tabs>
        <w:autoSpaceDE w:val="0"/>
        <w:autoSpaceDN w:val="0"/>
        <w:spacing w:after="0" w:line="240" w:lineRule="auto"/>
        <w:jc w:val="both"/>
        <w:rPr>
          <w:rFonts w:ascii="Arial" w:eastAsia="Tahoma" w:hAnsi="Arial" w:cs="Arial"/>
          <w:sz w:val="22"/>
          <w:szCs w:val="22"/>
        </w:rPr>
      </w:pPr>
      <w:r w:rsidRPr="00B44D2A">
        <w:rPr>
          <w:rFonts w:ascii="Arial" w:eastAsia="Tahoma" w:hAnsi="Arial" w:cs="Arial"/>
          <w:b/>
          <w:bCs/>
          <w:sz w:val="22"/>
          <w:szCs w:val="22"/>
        </w:rPr>
        <w:t>OUI</w:t>
      </w:r>
      <w:r>
        <w:rPr>
          <w:rFonts w:ascii="Arial" w:eastAsia="Tahoma" w:hAnsi="Arial" w:cs="Arial"/>
          <w:sz w:val="22"/>
          <w:szCs w:val="22"/>
        </w:rPr>
        <w:t>.</w:t>
      </w:r>
    </w:p>
    <w:p w14:paraId="2E35E0CA" w14:textId="77777777" w:rsidR="00D82180" w:rsidRPr="00EA0AB1" w:rsidRDefault="00D82180" w:rsidP="00EA0AB1">
      <w:pPr>
        <w:pStyle w:val="Paragraphedeliste"/>
        <w:widowControl w:val="0"/>
        <w:tabs>
          <w:tab w:val="left" w:pos="1694"/>
        </w:tabs>
        <w:autoSpaceDE w:val="0"/>
        <w:autoSpaceDN w:val="0"/>
        <w:spacing w:after="0" w:line="240" w:lineRule="auto"/>
        <w:ind w:left="1694"/>
        <w:jc w:val="both"/>
        <w:rPr>
          <w:rFonts w:ascii="Arial" w:eastAsia="Tahoma" w:hAnsi="Arial" w:cs="Arial"/>
          <w:sz w:val="22"/>
          <w:szCs w:val="22"/>
        </w:rPr>
      </w:pPr>
    </w:p>
    <w:p w14:paraId="63FD7388" w14:textId="15503362" w:rsidR="00D82180" w:rsidRPr="00EA0AB1" w:rsidRDefault="00B44D2A" w:rsidP="00B44D2A">
      <w:pPr>
        <w:pStyle w:val="SQ"/>
      </w:pPr>
      <w:r w:rsidRPr="00EA0AB1">
        <w:t>Les</w:t>
      </w:r>
      <w:r w:rsidR="057B84A6" w:rsidRPr="00EA0AB1">
        <w:t xml:space="preserve"> pratiques commerciales trompeuses,</w:t>
      </w:r>
    </w:p>
    <w:p w14:paraId="0D46138F" w14:textId="77777777" w:rsidR="00D82180" w:rsidRPr="00EA0AB1" w:rsidRDefault="00D82180" w:rsidP="00EA0AB1">
      <w:pPr>
        <w:pStyle w:val="Corpsdetexte"/>
        <w:spacing w:before="19"/>
        <w:jc w:val="both"/>
        <w:rPr>
          <w:rFonts w:eastAsia="Tahoma"/>
          <w:sz w:val="22"/>
          <w:szCs w:val="22"/>
        </w:rPr>
      </w:pPr>
    </w:p>
    <w:p w14:paraId="210E85BC" w14:textId="77777777" w:rsidR="00B44D2A" w:rsidRPr="00B44D2A" w:rsidRDefault="00B44D2A" w:rsidP="00B44D2A">
      <w:pPr>
        <w:widowControl w:val="0"/>
        <w:tabs>
          <w:tab w:val="left" w:pos="1694"/>
        </w:tabs>
        <w:autoSpaceDE w:val="0"/>
        <w:autoSpaceDN w:val="0"/>
        <w:spacing w:after="0" w:line="240" w:lineRule="auto"/>
        <w:jc w:val="both"/>
        <w:rPr>
          <w:rFonts w:ascii="Arial" w:eastAsia="Tahoma" w:hAnsi="Arial" w:cs="Arial"/>
          <w:sz w:val="22"/>
          <w:szCs w:val="22"/>
        </w:rPr>
      </w:pPr>
      <w:r w:rsidRPr="00B44D2A">
        <w:rPr>
          <w:rFonts w:ascii="Arial" w:eastAsia="Tahoma" w:hAnsi="Arial" w:cs="Arial"/>
          <w:b/>
          <w:bCs/>
          <w:sz w:val="22"/>
          <w:szCs w:val="22"/>
        </w:rPr>
        <w:t>OUI</w:t>
      </w:r>
      <w:r>
        <w:rPr>
          <w:rFonts w:ascii="Arial" w:eastAsia="Tahoma" w:hAnsi="Arial" w:cs="Arial"/>
          <w:sz w:val="22"/>
          <w:szCs w:val="22"/>
        </w:rPr>
        <w:t>.</w:t>
      </w:r>
    </w:p>
    <w:p w14:paraId="5AFF6015" w14:textId="77777777" w:rsidR="00D82180" w:rsidRPr="00EA0AB1" w:rsidRDefault="00D82180" w:rsidP="00EA0AB1">
      <w:pPr>
        <w:pStyle w:val="Corpsdetexte"/>
        <w:spacing w:before="19"/>
        <w:jc w:val="both"/>
        <w:rPr>
          <w:rFonts w:eastAsia="Tahoma"/>
          <w:sz w:val="22"/>
          <w:szCs w:val="22"/>
        </w:rPr>
      </w:pPr>
    </w:p>
    <w:p w14:paraId="1215DDAC" w14:textId="6E4E3F18" w:rsidR="00D82180" w:rsidRPr="00EA0AB1" w:rsidRDefault="00B44D2A" w:rsidP="00B44D2A">
      <w:pPr>
        <w:pStyle w:val="SQ"/>
      </w:pPr>
      <w:r>
        <w:rPr>
          <w:spacing w:val="-2"/>
        </w:rPr>
        <w:t>Le r</w:t>
      </w:r>
      <w:r w:rsidRPr="00EA0AB1">
        <w:rPr>
          <w:spacing w:val="-2"/>
        </w:rPr>
        <w:t>econditionnement</w:t>
      </w:r>
      <w:r w:rsidR="057B84A6" w:rsidRPr="00EA0AB1">
        <w:rPr>
          <w:spacing w:val="-2"/>
        </w:rPr>
        <w:t xml:space="preserve"> sans </w:t>
      </w:r>
      <w:r w:rsidR="00D82180" w:rsidRPr="00B44D2A">
        <w:rPr>
          <w:strike/>
        </w:rPr>
        <w:t>préavis</w:t>
      </w:r>
      <w:r w:rsidRPr="00B44D2A">
        <w:rPr>
          <w:strike/>
        </w:rPr>
        <w:t xml:space="preserve"> </w:t>
      </w:r>
      <w:r w:rsidR="057B84A6" w:rsidRPr="00B44D2A">
        <w:rPr>
          <w:i/>
          <w:iCs/>
        </w:rPr>
        <w:t>information préalable</w:t>
      </w:r>
      <w:r w:rsidR="057B84A6" w:rsidRPr="00EA0AB1">
        <w:rPr>
          <w:spacing w:val="-2"/>
        </w:rPr>
        <w:t>,</w:t>
      </w:r>
    </w:p>
    <w:p w14:paraId="6BE5D35E" w14:textId="77777777" w:rsidR="00D82180" w:rsidRPr="00476656" w:rsidRDefault="00D82180" w:rsidP="00EA0AB1">
      <w:pPr>
        <w:pStyle w:val="Corpsdetexte"/>
        <w:spacing w:before="19"/>
        <w:jc w:val="both"/>
        <w:rPr>
          <w:rFonts w:eastAsia="Tahoma"/>
          <w:sz w:val="22"/>
          <w:szCs w:val="22"/>
          <w:lang w:val="fr-FR"/>
        </w:rPr>
      </w:pPr>
    </w:p>
    <w:p w14:paraId="1CACA88A" w14:textId="77777777" w:rsidR="00B44D2A" w:rsidRPr="00B44D2A" w:rsidRDefault="00B44D2A" w:rsidP="00B44D2A">
      <w:pPr>
        <w:widowControl w:val="0"/>
        <w:tabs>
          <w:tab w:val="left" w:pos="1694"/>
        </w:tabs>
        <w:autoSpaceDE w:val="0"/>
        <w:autoSpaceDN w:val="0"/>
        <w:spacing w:after="0" w:line="240" w:lineRule="auto"/>
        <w:jc w:val="both"/>
        <w:rPr>
          <w:rFonts w:ascii="Arial" w:eastAsia="Tahoma" w:hAnsi="Arial" w:cs="Arial"/>
          <w:sz w:val="22"/>
          <w:szCs w:val="22"/>
        </w:rPr>
      </w:pPr>
      <w:r w:rsidRPr="00B44D2A">
        <w:rPr>
          <w:rFonts w:ascii="Arial" w:eastAsia="Tahoma" w:hAnsi="Arial" w:cs="Arial"/>
          <w:b/>
          <w:bCs/>
          <w:sz w:val="22"/>
          <w:szCs w:val="22"/>
        </w:rPr>
        <w:t>OUI</w:t>
      </w:r>
      <w:r>
        <w:rPr>
          <w:rFonts w:ascii="Arial" w:eastAsia="Tahoma" w:hAnsi="Arial" w:cs="Arial"/>
          <w:sz w:val="22"/>
          <w:szCs w:val="22"/>
        </w:rPr>
        <w:t>.</w:t>
      </w:r>
    </w:p>
    <w:p w14:paraId="47F0D427" w14:textId="77777777" w:rsidR="00D82180" w:rsidRPr="00EA0AB1" w:rsidRDefault="00D82180" w:rsidP="00EA0AB1">
      <w:pPr>
        <w:pStyle w:val="Corpsdetexte"/>
        <w:spacing w:before="19"/>
        <w:jc w:val="both"/>
        <w:rPr>
          <w:rFonts w:eastAsia="Tahoma"/>
          <w:sz w:val="22"/>
          <w:szCs w:val="22"/>
        </w:rPr>
      </w:pPr>
    </w:p>
    <w:p w14:paraId="7D07B6C1" w14:textId="4372AFD4" w:rsidR="00D82180" w:rsidRPr="00EA0AB1" w:rsidRDefault="00B44D2A" w:rsidP="00B44D2A">
      <w:pPr>
        <w:pStyle w:val="SQ"/>
      </w:pPr>
      <w:r w:rsidRPr="00EA0AB1">
        <w:t>Les</w:t>
      </w:r>
      <w:r w:rsidR="057B84A6" w:rsidRPr="00EA0AB1">
        <w:t xml:space="preserve"> défauts des marchandises,</w:t>
      </w:r>
    </w:p>
    <w:p w14:paraId="2BFAFB1B" w14:textId="77777777" w:rsidR="00D82180" w:rsidRPr="00EA0AB1" w:rsidRDefault="00D82180" w:rsidP="00EA0AB1">
      <w:pPr>
        <w:pStyle w:val="Corpsdetexte"/>
        <w:spacing w:before="19"/>
        <w:jc w:val="both"/>
        <w:rPr>
          <w:rFonts w:eastAsia="Tahoma"/>
          <w:sz w:val="22"/>
          <w:szCs w:val="22"/>
        </w:rPr>
      </w:pPr>
    </w:p>
    <w:p w14:paraId="30852976" w14:textId="77777777" w:rsidR="00E01F3C" w:rsidRDefault="00B44D2A" w:rsidP="00E327FC">
      <w:pPr>
        <w:widowControl w:val="0"/>
        <w:tabs>
          <w:tab w:val="left" w:pos="1694"/>
        </w:tabs>
        <w:autoSpaceDE w:val="0"/>
        <w:autoSpaceDN w:val="0"/>
        <w:spacing w:after="0" w:line="240" w:lineRule="auto"/>
        <w:jc w:val="both"/>
        <w:rPr>
          <w:rFonts w:ascii="Arial" w:eastAsia="Tahoma" w:hAnsi="Arial" w:cs="Arial"/>
          <w:sz w:val="22"/>
          <w:szCs w:val="22"/>
        </w:rPr>
      </w:pPr>
      <w:r w:rsidRPr="00B44D2A">
        <w:rPr>
          <w:rFonts w:ascii="Arial" w:eastAsia="Tahoma" w:hAnsi="Arial" w:cs="Arial"/>
          <w:b/>
          <w:bCs/>
          <w:sz w:val="22"/>
          <w:szCs w:val="22"/>
        </w:rPr>
        <w:t>OUI</w:t>
      </w:r>
      <w:r>
        <w:rPr>
          <w:rFonts w:ascii="Arial" w:eastAsia="Tahoma" w:hAnsi="Arial" w:cs="Arial"/>
          <w:b/>
          <w:bCs/>
          <w:sz w:val="22"/>
          <w:szCs w:val="22"/>
        </w:rPr>
        <w:t xml:space="preserve"> et NON</w:t>
      </w:r>
      <w:r>
        <w:rPr>
          <w:rFonts w:ascii="Arial" w:eastAsia="Tahoma" w:hAnsi="Arial" w:cs="Arial"/>
          <w:sz w:val="22"/>
          <w:szCs w:val="22"/>
        </w:rPr>
        <w:t>.</w:t>
      </w:r>
      <w:r w:rsidR="008B38D3">
        <w:rPr>
          <w:rFonts w:ascii="Arial" w:eastAsia="Tahoma" w:hAnsi="Arial" w:cs="Arial"/>
          <w:sz w:val="22"/>
          <w:szCs w:val="22"/>
        </w:rPr>
        <w:t xml:space="preserve"> Voir question </w:t>
      </w:r>
      <w:r w:rsidR="00AC706A">
        <w:rPr>
          <w:rFonts w:ascii="Arial" w:eastAsia="Tahoma" w:hAnsi="Arial" w:cs="Arial"/>
          <w:sz w:val="22"/>
          <w:szCs w:val="22"/>
        </w:rPr>
        <w:t xml:space="preserve">6) f). </w:t>
      </w:r>
    </w:p>
    <w:p w14:paraId="7C94E6AC" w14:textId="77777777" w:rsidR="00E01F3C" w:rsidRDefault="00E01F3C" w:rsidP="00E327FC">
      <w:pPr>
        <w:widowControl w:val="0"/>
        <w:tabs>
          <w:tab w:val="left" w:pos="1694"/>
        </w:tabs>
        <w:autoSpaceDE w:val="0"/>
        <w:autoSpaceDN w:val="0"/>
        <w:spacing w:after="0" w:line="240" w:lineRule="auto"/>
        <w:jc w:val="both"/>
        <w:rPr>
          <w:rFonts w:ascii="Arial" w:eastAsia="Tahoma" w:hAnsi="Arial" w:cs="Arial"/>
          <w:sz w:val="22"/>
          <w:szCs w:val="22"/>
        </w:rPr>
      </w:pPr>
    </w:p>
    <w:p w14:paraId="7C357368" w14:textId="7F946FE0" w:rsidR="00AC706A" w:rsidRPr="00E327FC" w:rsidRDefault="0095597A" w:rsidP="00E327FC">
      <w:pPr>
        <w:widowControl w:val="0"/>
        <w:tabs>
          <w:tab w:val="left" w:pos="1694"/>
        </w:tabs>
        <w:autoSpaceDE w:val="0"/>
        <w:autoSpaceDN w:val="0"/>
        <w:spacing w:after="0" w:line="240" w:lineRule="auto"/>
        <w:jc w:val="both"/>
        <w:rPr>
          <w:rFonts w:ascii="Arial" w:eastAsia="Tahoma" w:hAnsi="Arial" w:cs="Arial"/>
          <w:sz w:val="22"/>
          <w:szCs w:val="22"/>
        </w:rPr>
      </w:pPr>
      <w:r>
        <w:rPr>
          <w:rFonts w:ascii="Arial" w:eastAsia="Tahoma" w:hAnsi="Arial" w:cs="Arial"/>
          <w:sz w:val="22"/>
          <w:szCs w:val="22"/>
        </w:rPr>
        <w:t xml:space="preserve">Lorsque la société procède d’elle-même au retrait des produits marqués, </w:t>
      </w:r>
      <w:r w:rsidR="00C2597E">
        <w:rPr>
          <w:rFonts w:ascii="Arial" w:eastAsia="Tahoma" w:hAnsi="Arial" w:cs="Arial"/>
          <w:sz w:val="22"/>
          <w:szCs w:val="22"/>
        </w:rPr>
        <w:t xml:space="preserve">il ne saurait y avoir épuisement des droits (première hypothèse). En revanche, l’épuisement </w:t>
      </w:r>
      <w:r w:rsidR="008C3FFA">
        <w:rPr>
          <w:rFonts w:ascii="Arial" w:eastAsia="Tahoma" w:hAnsi="Arial" w:cs="Arial"/>
          <w:sz w:val="22"/>
          <w:szCs w:val="22"/>
        </w:rPr>
        <w:t>a</w:t>
      </w:r>
      <w:r w:rsidR="00C2597E">
        <w:rPr>
          <w:rFonts w:ascii="Arial" w:eastAsia="Tahoma" w:hAnsi="Arial" w:cs="Arial"/>
          <w:sz w:val="22"/>
          <w:szCs w:val="22"/>
        </w:rPr>
        <w:t xml:space="preserve"> vocation à jouer lorsque le retrait est le fait d’un tiers </w:t>
      </w:r>
      <w:r w:rsidR="00E327FC">
        <w:rPr>
          <w:rFonts w:ascii="Arial" w:eastAsia="Tahoma" w:hAnsi="Arial" w:cs="Arial"/>
          <w:sz w:val="22"/>
          <w:szCs w:val="22"/>
        </w:rPr>
        <w:t xml:space="preserve">(deuxième hypothèse). Enfin, lorsque le produit devient défectueux du fait d’un tiers, ce fait doit pouvoir constituer un motif </w:t>
      </w:r>
      <w:r w:rsidR="00AC706A" w:rsidRPr="00E327FC">
        <w:rPr>
          <w:rFonts w:ascii="Arial" w:eastAsia="Tahoma" w:hAnsi="Arial" w:cs="Arial"/>
          <w:sz w:val="22"/>
          <w:szCs w:val="22"/>
        </w:rPr>
        <w:t>légitime empêchant l’épuisement des droits et la commercialisation ultérieure du produit</w:t>
      </w:r>
      <w:r w:rsidR="00E327FC">
        <w:rPr>
          <w:rFonts w:ascii="Arial" w:eastAsia="Tahoma" w:hAnsi="Arial" w:cs="Arial"/>
          <w:sz w:val="22"/>
          <w:szCs w:val="22"/>
        </w:rPr>
        <w:t xml:space="preserve"> (troisième hypothèse)</w:t>
      </w:r>
      <w:r w:rsidR="00AC706A" w:rsidRPr="00E327FC">
        <w:rPr>
          <w:rFonts w:ascii="Arial" w:eastAsia="Tahoma" w:hAnsi="Arial" w:cs="Arial"/>
          <w:sz w:val="22"/>
          <w:szCs w:val="22"/>
        </w:rPr>
        <w:t>.</w:t>
      </w:r>
    </w:p>
    <w:p w14:paraId="7282A912" w14:textId="77777777" w:rsidR="00AC706A" w:rsidRDefault="00AC706A" w:rsidP="00B44D2A">
      <w:pPr>
        <w:widowControl w:val="0"/>
        <w:tabs>
          <w:tab w:val="left" w:pos="1694"/>
        </w:tabs>
        <w:autoSpaceDE w:val="0"/>
        <w:autoSpaceDN w:val="0"/>
        <w:spacing w:after="0" w:line="240" w:lineRule="auto"/>
        <w:jc w:val="both"/>
        <w:rPr>
          <w:rFonts w:ascii="Arial" w:eastAsia="Tahoma" w:hAnsi="Arial" w:cs="Arial"/>
          <w:sz w:val="22"/>
          <w:szCs w:val="22"/>
        </w:rPr>
      </w:pPr>
    </w:p>
    <w:p w14:paraId="119FBDF7" w14:textId="77777777" w:rsidR="00E01F3C" w:rsidRDefault="00E01F3C" w:rsidP="00B44D2A">
      <w:pPr>
        <w:widowControl w:val="0"/>
        <w:tabs>
          <w:tab w:val="left" w:pos="1694"/>
        </w:tabs>
        <w:autoSpaceDE w:val="0"/>
        <w:autoSpaceDN w:val="0"/>
        <w:spacing w:after="0" w:line="240" w:lineRule="auto"/>
        <w:jc w:val="both"/>
        <w:rPr>
          <w:rFonts w:ascii="Arial" w:eastAsia="Tahoma" w:hAnsi="Arial" w:cs="Arial"/>
          <w:sz w:val="22"/>
          <w:szCs w:val="22"/>
        </w:rPr>
      </w:pPr>
    </w:p>
    <w:p w14:paraId="25879FD3" w14:textId="77777777" w:rsidR="00E01F3C" w:rsidRPr="00B44D2A" w:rsidRDefault="00E01F3C" w:rsidP="00B44D2A">
      <w:pPr>
        <w:widowControl w:val="0"/>
        <w:tabs>
          <w:tab w:val="left" w:pos="1694"/>
        </w:tabs>
        <w:autoSpaceDE w:val="0"/>
        <w:autoSpaceDN w:val="0"/>
        <w:spacing w:after="0" w:line="240" w:lineRule="auto"/>
        <w:jc w:val="both"/>
        <w:rPr>
          <w:rFonts w:ascii="Arial" w:eastAsia="Tahoma" w:hAnsi="Arial" w:cs="Arial"/>
          <w:sz w:val="22"/>
          <w:szCs w:val="22"/>
        </w:rPr>
      </w:pPr>
    </w:p>
    <w:p w14:paraId="1B4EEFFD" w14:textId="77777777" w:rsidR="00D82180" w:rsidRPr="00EA0AB1" w:rsidRDefault="00D82180" w:rsidP="00EA0AB1">
      <w:pPr>
        <w:pStyle w:val="Corpsdetexte"/>
        <w:spacing w:before="19"/>
        <w:jc w:val="both"/>
        <w:rPr>
          <w:rFonts w:eastAsia="Tahoma"/>
          <w:sz w:val="22"/>
          <w:szCs w:val="22"/>
          <w:lang w:val="fr-FR"/>
        </w:rPr>
      </w:pPr>
    </w:p>
    <w:p w14:paraId="3E598644" w14:textId="528266D1" w:rsidR="00D82180" w:rsidRPr="00EA0AB1" w:rsidRDefault="00B44D2A" w:rsidP="00B44D2A">
      <w:pPr>
        <w:pStyle w:val="SQ"/>
      </w:pPr>
      <w:r w:rsidRPr="00EA0AB1">
        <w:lastRenderedPageBreak/>
        <w:t>Des</w:t>
      </w:r>
      <w:r w:rsidR="057B84A6" w:rsidRPr="00EA0AB1">
        <w:t xml:space="preserve"> raisons économiques, telles que le maintien de prix plus élevés sur certains </w:t>
      </w:r>
      <w:r w:rsidR="057B84A6" w:rsidRPr="00EA0AB1">
        <w:rPr>
          <w:spacing w:val="-2"/>
        </w:rPr>
        <w:t>marchés,</w:t>
      </w:r>
    </w:p>
    <w:p w14:paraId="0B80B1E1" w14:textId="77777777" w:rsidR="00D82180" w:rsidRPr="00EA0AB1" w:rsidRDefault="00D82180" w:rsidP="00EA0AB1">
      <w:pPr>
        <w:pStyle w:val="Corpsdetexte"/>
        <w:ind w:left="986" w:firstLine="708"/>
        <w:jc w:val="both"/>
        <w:rPr>
          <w:rFonts w:eastAsia="Tahoma"/>
          <w:sz w:val="22"/>
          <w:szCs w:val="22"/>
          <w:lang w:val="fr-FR"/>
        </w:rPr>
      </w:pPr>
    </w:p>
    <w:p w14:paraId="02082343" w14:textId="57749EFA" w:rsidR="00B44D2A" w:rsidRPr="00B44D2A" w:rsidRDefault="00B44D2A" w:rsidP="00B44D2A">
      <w:pPr>
        <w:widowControl w:val="0"/>
        <w:tabs>
          <w:tab w:val="left" w:pos="1694"/>
        </w:tabs>
        <w:autoSpaceDE w:val="0"/>
        <w:autoSpaceDN w:val="0"/>
        <w:spacing w:after="0" w:line="240" w:lineRule="auto"/>
        <w:jc w:val="both"/>
        <w:rPr>
          <w:rFonts w:ascii="Arial" w:eastAsia="Tahoma" w:hAnsi="Arial" w:cs="Arial"/>
          <w:sz w:val="22"/>
          <w:szCs w:val="22"/>
        </w:rPr>
      </w:pPr>
      <w:r>
        <w:rPr>
          <w:rFonts w:ascii="Arial" w:eastAsia="Tahoma" w:hAnsi="Arial" w:cs="Arial"/>
          <w:b/>
          <w:bCs/>
          <w:sz w:val="22"/>
          <w:szCs w:val="22"/>
        </w:rPr>
        <w:t>NON</w:t>
      </w:r>
      <w:r>
        <w:rPr>
          <w:rFonts w:ascii="Arial" w:eastAsia="Tahoma" w:hAnsi="Arial" w:cs="Arial"/>
          <w:sz w:val="22"/>
          <w:szCs w:val="22"/>
        </w:rPr>
        <w:t>.</w:t>
      </w:r>
    </w:p>
    <w:p w14:paraId="765E40BD" w14:textId="77777777" w:rsidR="00D82180" w:rsidRPr="00EA0AB1" w:rsidRDefault="00D82180" w:rsidP="00EA0AB1">
      <w:pPr>
        <w:pStyle w:val="Corpsdetexte"/>
        <w:jc w:val="both"/>
        <w:rPr>
          <w:rFonts w:eastAsia="Tahoma"/>
          <w:sz w:val="22"/>
          <w:szCs w:val="22"/>
          <w:lang w:val="fr-FR"/>
        </w:rPr>
      </w:pPr>
    </w:p>
    <w:p w14:paraId="18E68C46" w14:textId="2FC96B91" w:rsidR="00D82180" w:rsidRPr="00EA0AB1" w:rsidRDefault="00B44D2A" w:rsidP="00B44D2A">
      <w:pPr>
        <w:pStyle w:val="SQ"/>
      </w:pPr>
      <w:r w:rsidRPr="00EA0AB1">
        <w:t>Les</w:t>
      </w:r>
      <w:r w:rsidR="057B84A6" w:rsidRPr="00EA0AB1">
        <w:t xml:space="preserve"> préférences subjectives du titulaire de la marque quant aux revendeurs de ses </w:t>
      </w:r>
      <w:r w:rsidR="057B84A6" w:rsidRPr="00EA0AB1">
        <w:rPr>
          <w:spacing w:val="-2"/>
        </w:rPr>
        <w:t>produits,</w:t>
      </w:r>
    </w:p>
    <w:p w14:paraId="5FA00569" w14:textId="77777777" w:rsidR="00D82180" w:rsidRDefault="00D82180" w:rsidP="00CF4AEC">
      <w:pPr>
        <w:spacing w:line="240" w:lineRule="auto"/>
        <w:jc w:val="both"/>
        <w:rPr>
          <w:rFonts w:ascii="Arial" w:eastAsia="Tahoma" w:hAnsi="Arial" w:cs="Arial"/>
          <w:sz w:val="22"/>
          <w:szCs w:val="22"/>
        </w:rPr>
      </w:pPr>
    </w:p>
    <w:p w14:paraId="4E16057B" w14:textId="77777777" w:rsidR="00D82180" w:rsidRDefault="00CF4AEC" w:rsidP="00CF4AEC">
      <w:pPr>
        <w:widowControl w:val="0"/>
        <w:tabs>
          <w:tab w:val="left" w:pos="1694"/>
        </w:tabs>
        <w:autoSpaceDE w:val="0"/>
        <w:autoSpaceDN w:val="0"/>
        <w:spacing w:after="0" w:line="240" w:lineRule="auto"/>
        <w:jc w:val="both"/>
        <w:rPr>
          <w:rFonts w:ascii="Arial" w:eastAsia="Tahoma" w:hAnsi="Arial" w:cs="Arial"/>
          <w:sz w:val="22"/>
          <w:szCs w:val="22"/>
        </w:rPr>
      </w:pPr>
      <w:r>
        <w:rPr>
          <w:rFonts w:ascii="Arial" w:eastAsia="Tahoma" w:hAnsi="Arial" w:cs="Arial"/>
          <w:b/>
          <w:bCs/>
          <w:sz w:val="22"/>
          <w:szCs w:val="22"/>
        </w:rPr>
        <w:t>NON</w:t>
      </w:r>
      <w:r>
        <w:rPr>
          <w:rFonts w:ascii="Arial" w:eastAsia="Tahoma" w:hAnsi="Arial" w:cs="Arial"/>
          <w:sz w:val="22"/>
          <w:szCs w:val="22"/>
        </w:rPr>
        <w:t>.</w:t>
      </w:r>
    </w:p>
    <w:p w14:paraId="45D0704E" w14:textId="77777777" w:rsidR="005D4E90" w:rsidRDefault="005D4E90" w:rsidP="00CF4AEC">
      <w:pPr>
        <w:widowControl w:val="0"/>
        <w:tabs>
          <w:tab w:val="left" w:pos="1694"/>
        </w:tabs>
        <w:autoSpaceDE w:val="0"/>
        <w:autoSpaceDN w:val="0"/>
        <w:spacing w:after="0" w:line="240" w:lineRule="auto"/>
        <w:jc w:val="both"/>
        <w:rPr>
          <w:rFonts w:ascii="Arial" w:eastAsia="Tahoma" w:hAnsi="Arial" w:cs="Arial"/>
          <w:sz w:val="22"/>
          <w:szCs w:val="22"/>
        </w:rPr>
      </w:pPr>
    </w:p>
    <w:p w14:paraId="299C99F7" w14:textId="28288F56" w:rsidR="00D82180" w:rsidRPr="00EA0AB1" w:rsidRDefault="00CF4AEC" w:rsidP="00CF4AEC">
      <w:pPr>
        <w:pStyle w:val="SQ"/>
      </w:pPr>
      <w:r w:rsidRPr="00EA0AB1">
        <w:t>Autre</w:t>
      </w:r>
      <w:r w:rsidR="00D82180" w:rsidRPr="00EA0AB1">
        <w:t xml:space="preserve">, veuillez </w:t>
      </w:r>
      <w:r w:rsidR="00D82180" w:rsidRPr="00EA0AB1">
        <w:rPr>
          <w:spacing w:val="-2"/>
        </w:rPr>
        <w:t>préciser.</w:t>
      </w:r>
    </w:p>
    <w:p w14:paraId="77CB67DA" w14:textId="77777777" w:rsidR="00D82180" w:rsidRDefault="00D82180" w:rsidP="00DB0522">
      <w:pPr>
        <w:pStyle w:val="Corpsdetexte"/>
        <w:spacing w:before="146"/>
        <w:jc w:val="both"/>
        <w:rPr>
          <w:rFonts w:eastAsia="Tahoma"/>
          <w:b/>
          <w:bCs/>
          <w:sz w:val="22"/>
          <w:szCs w:val="22"/>
        </w:rPr>
      </w:pPr>
    </w:p>
    <w:p w14:paraId="49920980" w14:textId="77777777" w:rsidR="00E01F3C" w:rsidRPr="00CF4AEC" w:rsidRDefault="00E01F3C" w:rsidP="00DB0522">
      <w:pPr>
        <w:pStyle w:val="Corpsdetexte"/>
        <w:spacing w:before="146"/>
        <w:jc w:val="both"/>
        <w:rPr>
          <w:rFonts w:eastAsia="Tahoma"/>
          <w:b/>
          <w:bCs/>
          <w:sz w:val="22"/>
          <w:szCs w:val="22"/>
        </w:rPr>
      </w:pPr>
    </w:p>
    <w:p w14:paraId="515C0F34" w14:textId="77777777" w:rsidR="00D82180" w:rsidRDefault="057B84A6" w:rsidP="00DB0522">
      <w:pPr>
        <w:pStyle w:val="Question"/>
      </w:pPr>
      <w:r w:rsidRPr="00CF4AEC">
        <w:t>Dans quelles circonstances le titulaire d'une marque devrait-il avoir le droit de s'opposer à remise en état, au démontage, au remplissage ou à la revente ultérieure de produits marqués lorsque les droits de marque ont été épuisés ?</w:t>
      </w:r>
    </w:p>
    <w:p w14:paraId="32325803" w14:textId="77777777" w:rsidR="00CA5989" w:rsidRDefault="00CA5989" w:rsidP="00CA5989">
      <w:pPr>
        <w:pStyle w:val="Question"/>
        <w:numPr>
          <w:ilvl w:val="0"/>
          <w:numId w:val="0"/>
        </w:numPr>
      </w:pPr>
      <w:bookmarkStart w:id="6" w:name="_Hlk193961634"/>
    </w:p>
    <w:p w14:paraId="68629DBA" w14:textId="60D49C01" w:rsidR="00CA5989" w:rsidRPr="00E01F3C" w:rsidRDefault="00AB1F8E" w:rsidP="00E01F3C">
      <w:pPr>
        <w:widowControl w:val="0"/>
        <w:tabs>
          <w:tab w:val="left" w:pos="1694"/>
        </w:tabs>
        <w:autoSpaceDE w:val="0"/>
        <w:autoSpaceDN w:val="0"/>
        <w:spacing w:after="0" w:line="240" w:lineRule="auto"/>
        <w:jc w:val="both"/>
        <w:rPr>
          <w:rFonts w:ascii="Arial" w:eastAsia="Tahoma" w:hAnsi="Arial" w:cs="Arial"/>
          <w:sz w:val="22"/>
          <w:szCs w:val="22"/>
        </w:rPr>
      </w:pPr>
      <w:r w:rsidRPr="00E01F3C">
        <w:rPr>
          <w:rFonts w:ascii="Arial" w:eastAsia="Tahoma" w:hAnsi="Arial" w:cs="Arial"/>
          <w:sz w:val="22"/>
          <w:szCs w:val="22"/>
        </w:rPr>
        <w:t>L</w:t>
      </w:r>
      <w:r w:rsidR="00CA5989" w:rsidRPr="00E01F3C">
        <w:rPr>
          <w:rFonts w:ascii="Arial" w:eastAsia="Tahoma" w:hAnsi="Arial" w:cs="Arial"/>
          <w:sz w:val="22"/>
          <w:szCs w:val="22"/>
        </w:rPr>
        <w:t xml:space="preserve">e </w:t>
      </w:r>
      <w:r w:rsidR="00D44C2A" w:rsidRPr="00E01F3C">
        <w:rPr>
          <w:rFonts w:ascii="Arial" w:eastAsia="Tahoma" w:hAnsi="Arial" w:cs="Arial"/>
          <w:sz w:val="22"/>
          <w:szCs w:val="22"/>
        </w:rPr>
        <w:t>Groupe Français</w:t>
      </w:r>
      <w:r w:rsidR="00CA5989" w:rsidRPr="00E01F3C">
        <w:rPr>
          <w:rFonts w:ascii="Arial" w:eastAsia="Tahoma" w:hAnsi="Arial" w:cs="Arial"/>
          <w:sz w:val="22"/>
          <w:szCs w:val="22"/>
        </w:rPr>
        <w:t xml:space="preserve"> considère que les possibilités de procéder à ces différentes opérations (remise en état, démontage, </w:t>
      </w:r>
      <w:r w:rsidR="007E1730" w:rsidRPr="00E01F3C">
        <w:rPr>
          <w:rFonts w:ascii="Arial" w:eastAsia="Tahoma" w:hAnsi="Arial" w:cs="Arial"/>
          <w:sz w:val="22"/>
          <w:szCs w:val="22"/>
        </w:rPr>
        <w:t xml:space="preserve">et/ou </w:t>
      </w:r>
      <w:r w:rsidR="00CA5989" w:rsidRPr="00E01F3C">
        <w:rPr>
          <w:rFonts w:ascii="Arial" w:eastAsia="Tahoma" w:hAnsi="Arial" w:cs="Arial"/>
          <w:sz w:val="22"/>
          <w:szCs w:val="22"/>
        </w:rPr>
        <w:t>remplissage) devraient être facilitées pour optimiser le développement durable, tout en respectant les droits de marque</w:t>
      </w:r>
      <w:r w:rsidR="007E1730" w:rsidRPr="00E01F3C">
        <w:rPr>
          <w:rFonts w:ascii="Arial" w:eastAsia="Tahoma" w:hAnsi="Arial" w:cs="Arial"/>
          <w:sz w:val="22"/>
          <w:szCs w:val="22"/>
        </w:rPr>
        <w:t xml:space="preserve">. Dans cet objectif, </w:t>
      </w:r>
      <w:r w:rsidR="00CA5989" w:rsidRPr="00E01F3C">
        <w:rPr>
          <w:rFonts w:ascii="Arial" w:eastAsia="Tahoma" w:hAnsi="Arial" w:cs="Arial"/>
          <w:sz w:val="22"/>
          <w:szCs w:val="22"/>
        </w:rPr>
        <w:t xml:space="preserve">le critère principal qui devrait être pris en considération est l’information du public concerné / consommateur et </w:t>
      </w:r>
      <w:r w:rsidR="0017320B" w:rsidRPr="00E01F3C">
        <w:rPr>
          <w:rFonts w:ascii="Arial" w:eastAsia="Tahoma" w:hAnsi="Arial" w:cs="Arial"/>
          <w:sz w:val="22"/>
          <w:szCs w:val="22"/>
        </w:rPr>
        <w:t>l</w:t>
      </w:r>
      <w:r w:rsidR="00CA5989" w:rsidRPr="00E01F3C">
        <w:rPr>
          <w:rFonts w:ascii="Arial" w:eastAsia="Tahoma" w:hAnsi="Arial" w:cs="Arial"/>
          <w:sz w:val="22"/>
          <w:szCs w:val="22"/>
        </w:rPr>
        <w:t>a perception</w:t>
      </w:r>
      <w:r w:rsidR="0017320B" w:rsidRPr="00E01F3C">
        <w:rPr>
          <w:rFonts w:ascii="Arial" w:eastAsia="Tahoma" w:hAnsi="Arial" w:cs="Arial"/>
          <w:sz w:val="22"/>
          <w:szCs w:val="22"/>
        </w:rPr>
        <w:t>,</w:t>
      </w:r>
      <w:r w:rsidR="00CA5989" w:rsidRPr="00E01F3C">
        <w:rPr>
          <w:rFonts w:ascii="Arial" w:eastAsia="Tahoma" w:hAnsi="Arial" w:cs="Arial"/>
          <w:sz w:val="22"/>
          <w:szCs w:val="22"/>
        </w:rPr>
        <w:t xml:space="preserve"> </w:t>
      </w:r>
      <w:r w:rsidR="0017320B" w:rsidRPr="00E01F3C">
        <w:rPr>
          <w:rFonts w:ascii="Arial" w:eastAsia="Tahoma" w:hAnsi="Arial" w:cs="Arial"/>
          <w:sz w:val="22"/>
          <w:szCs w:val="22"/>
        </w:rPr>
        <w:t>qu’il peut avoir à la suite de cette opération, de</w:t>
      </w:r>
      <w:r w:rsidR="00CA5989" w:rsidRPr="00E01F3C">
        <w:rPr>
          <w:rFonts w:ascii="Arial" w:eastAsia="Tahoma" w:hAnsi="Arial" w:cs="Arial"/>
          <w:sz w:val="22"/>
          <w:szCs w:val="22"/>
        </w:rPr>
        <w:t xml:space="preserve"> la garantie d’origine </w:t>
      </w:r>
      <w:r w:rsidR="0017320B" w:rsidRPr="00E01F3C">
        <w:rPr>
          <w:rFonts w:ascii="Arial" w:eastAsia="Tahoma" w:hAnsi="Arial" w:cs="Arial"/>
          <w:sz w:val="22"/>
          <w:szCs w:val="22"/>
        </w:rPr>
        <w:t>restant attachée au produit du fait du maintien de la marque.</w:t>
      </w:r>
    </w:p>
    <w:bookmarkEnd w:id="6"/>
    <w:p w14:paraId="384F109F" w14:textId="77777777" w:rsidR="00CF4AEC" w:rsidRPr="00CF4AEC" w:rsidRDefault="00CF4AEC" w:rsidP="00DB0522">
      <w:pPr>
        <w:pStyle w:val="Paragraphedeliste"/>
        <w:widowControl w:val="0"/>
        <w:tabs>
          <w:tab w:val="left" w:pos="871"/>
          <w:tab w:val="left" w:pos="874"/>
        </w:tabs>
        <w:autoSpaceDE w:val="0"/>
        <w:autoSpaceDN w:val="0"/>
        <w:spacing w:after="0" w:line="240" w:lineRule="auto"/>
        <w:ind w:left="383" w:right="251"/>
        <w:jc w:val="both"/>
        <w:rPr>
          <w:rFonts w:ascii="Arial" w:eastAsia="Tahoma" w:hAnsi="Arial" w:cs="Arial"/>
          <w:b/>
          <w:bCs/>
          <w:sz w:val="22"/>
          <w:szCs w:val="22"/>
        </w:rPr>
      </w:pPr>
    </w:p>
    <w:p w14:paraId="53C02537" w14:textId="68EE5137" w:rsidR="00D82180" w:rsidRPr="00CF4AEC" w:rsidRDefault="00AF3FC2" w:rsidP="0018705B">
      <w:pPr>
        <w:pStyle w:val="Sous-question"/>
        <w:numPr>
          <w:ilvl w:val="0"/>
          <w:numId w:val="139"/>
        </w:numPr>
        <w:ind w:hanging="925"/>
      </w:pPr>
      <w:r w:rsidRPr="00AF3FC2">
        <w:rPr>
          <w:spacing w:val="-2"/>
        </w:rPr>
        <w:t>L’altération</w:t>
      </w:r>
      <w:r w:rsidR="057B84A6" w:rsidRPr="00CF4AEC">
        <w:t xml:space="preserve"> ou la dépréciation des </w:t>
      </w:r>
      <w:r w:rsidR="057B84A6" w:rsidRPr="00AF3FC2">
        <w:rPr>
          <w:spacing w:val="-2"/>
        </w:rPr>
        <w:t>marchandises,</w:t>
      </w:r>
    </w:p>
    <w:p w14:paraId="0D609B55" w14:textId="77777777" w:rsidR="00D82180" w:rsidRPr="00CF4AEC" w:rsidRDefault="00D82180" w:rsidP="00DB0522">
      <w:pPr>
        <w:pStyle w:val="Corpsdetexte"/>
        <w:spacing w:before="25"/>
        <w:jc w:val="both"/>
        <w:rPr>
          <w:rFonts w:eastAsia="Tahoma"/>
          <w:sz w:val="22"/>
          <w:szCs w:val="22"/>
          <w:lang w:val="fr-FR"/>
        </w:rPr>
      </w:pPr>
    </w:p>
    <w:p w14:paraId="30412EC0" w14:textId="79FD1340" w:rsidR="00D82180" w:rsidRPr="00CF4AEC" w:rsidRDefault="00AF3FC2" w:rsidP="00DB0522">
      <w:pPr>
        <w:pStyle w:val="Corpsdetexte"/>
        <w:spacing w:before="25"/>
        <w:jc w:val="both"/>
        <w:rPr>
          <w:rFonts w:eastAsia="Tahoma"/>
          <w:sz w:val="22"/>
          <w:szCs w:val="22"/>
          <w:lang w:val="fr-FR"/>
        </w:rPr>
      </w:pPr>
      <w:r w:rsidRPr="00AF3FC2">
        <w:rPr>
          <w:rFonts w:eastAsia="Tahoma"/>
          <w:b/>
          <w:bCs/>
          <w:sz w:val="22"/>
          <w:szCs w:val="22"/>
          <w:lang w:val="fr-FR"/>
        </w:rPr>
        <w:t>OUI</w:t>
      </w:r>
      <w:r>
        <w:rPr>
          <w:rFonts w:eastAsia="Tahoma"/>
          <w:sz w:val="22"/>
          <w:szCs w:val="22"/>
          <w:lang w:val="fr-FR"/>
        </w:rPr>
        <w:t>.</w:t>
      </w:r>
    </w:p>
    <w:p w14:paraId="4FAB59C9" w14:textId="5813BA18" w:rsidR="00D82180" w:rsidRPr="00CF4AEC" w:rsidRDefault="00AF3FC2" w:rsidP="00AF3FC2">
      <w:pPr>
        <w:pStyle w:val="SQ"/>
      </w:pPr>
      <w:r w:rsidRPr="00CF4AEC">
        <w:t>L’atteinte</w:t>
      </w:r>
      <w:r w:rsidR="057B84A6" w:rsidRPr="00CF4AEC">
        <w:t xml:space="preserve"> à la </w:t>
      </w:r>
      <w:r w:rsidR="057B84A6" w:rsidRPr="00CF4AEC">
        <w:rPr>
          <w:spacing w:val="-2"/>
        </w:rPr>
        <w:t xml:space="preserve">réputation de </w:t>
      </w:r>
      <w:r w:rsidR="057B84A6" w:rsidRPr="00CF4AEC">
        <w:t>la marque,</w:t>
      </w:r>
    </w:p>
    <w:p w14:paraId="178A6AFB" w14:textId="77777777" w:rsidR="00D82180" w:rsidRDefault="00D82180" w:rsidP="00DB0522">
      <w:pPr>
        <w:pStyle w:val="Corpsdetexte"/>
        <w:spacing w:before="19"/>
        <w:jc w:val="both"/>
        <w:rPr>
          <w:rFonts w:eastAsia="Tahoma"/>
          <w:sz w:val="22"/>
          <w:szCs w:val="22"/>
          <w:lang w:val="fr-FR"/>
        </w:rPr>
      </w:pPr>
    </w:p>
    <w:p w14:paraId="0ED7F981" w14:textId="77777777" w:rsidR="00AF3FC2" w:rsidRPr="00CF4AEC" w:rsidRDefault="00AF3FC2" w:rsidP="00AF3FC2">
      <w:pPr>
        <w:pStyle w:val="Corpsdetexte"/>
        <w:spacing w:before="25"/>
        <w:jc w:val="both"/>
        <w:rPr>
          <w:rFonts w:eastAsia="Tahoma"/>
          <w:sz w:val="22"/>
          <w:szCs w:val="22"/>
          <w:lang w:val="fr-FR"/>
        </w:rPr>
      </w:pPr>
      <w:r w:rsidRPr="00AF3FC2">
        <w:rPr>
          <w:rFonts w:eastAsia="Tahoma"/>
          <w:b/>
          <w:bCs/>
          <w:sz w:val="22"/>
          <w:szCs w:val="22"/>
          <w:lang w:val="fr-FR"/>
        </w:rPr>
        <w:t>OUI</w:t>
      </w:r>
      <w:r>
        <w:rPr>
          <w:rFonts w:eastAsia="Tahoma"/>
          <w:sz w:val="22"/>
          <w:szCs w:val="22"/>
          <w:lang w:val="fr-FR"/>
        </w:rPr>
        <w:t>.</w:t>
      </w:r>
    </w:p>
    <w:p w14:paraId="6E821120" w14:textId="77777777" w:rsidR="00AF3FC2" w:rsidRPr="00CF4AEC" w:rsidRDefault="00AF3FC2" w:rsidP="00DB0522">
      <w:pPr>
        <w:pStyle w:val="Corpsdetexte"/>
        <w:spacing w:before="19"/>
        <w:jc w:val="both"/>
        <w:rPr>
          <w:rFonts w:eastAsia="Tahoma"/>
          <w:sz w:val="22"/>
          <w:szCs w:val="22"/>
          <w:lang w:val="fr-FR"/>
        </w:rPr>
      </w:pPr>
    </w:p>
    <w:p w14:paraId="3436EC83" w14:textId="43EB5219" w:rsidR="00D82180" w:rsidRPr="00CF4AEC" w:rsidRDefault="00AF3FC2" w:rsidP="00AF3FC2">
      <w:pPr>
        <w:pStyle w:val="SQ"/>
      </w:pPr>
      <w:r>
        <w:t xml:space="preserve">Le </w:t>
      </w:r>
      <w:r w:rsidR="057B84A6" w:rsidRPr="00CF4AEC">
        <w:t xml:space="preserve">risque de </w:t>
      </w:r>
      <w:r w:rsidR="057B84A6" w:rsidRPr="00CF4AEC">
        <w:rPr>
          <w:spacing w:val="-2"/>
        </w:rPr>
        <w:t xml:space="preserve">confusion pour </w:t>
      </w:r>
      <w:r w:rsidR="057B84A6" w:rsidRPr="00CF4AEC">
        <w:t>le consommateur,</w:t>
      </w:r>
    </w:p>
    <w:p w14:paraId="3A1C2273" w14:textId="77777777" w:rsidR="00D82180" w:rsidRPr="00CF4AEC" w:rsidRDefault="00D82180" w:rsidP="00DB0522">
      <w:pPr>
        <w:pStyle w:val="Corpsdetexte"/>
        <w:spacing w:before="19"/>
        <w:jc w:val="both"/>
        <w:rPr>
          <w:rFonts w:eastAsia="Tahoma"/>
          <w:sz w:val="22"/>
          <w:szCs w:val="22"/>
          <w:lang w:val="fr-FR"/>
        </w:rPr>
      </w:pPr>
    </w:p>
    <w:p w14:paraId="38FE171B" w14:textId="77777777" w:rsidR="00AF3FC2" w:rsidRPr="00CF4AEC" w:rsidRDefault="00AF3FC2" w:rsidP="00AF3FC2">
      <w:pPr>
        <w:pStyle w:val="Corpsdetexte"/>
        <w:spacing w:before="25"/>
        <w:jc w:val="both"/>
        <w:rPr>
          <w:rFonts w:eastAsia="Tahoma"/>
          <w:sz w:val="22"/>
          <w:szCs w:val="22"/>
          <w:lang w:val="fr-FR"/>
        </w:rPr>
      </w:pPr>
      <w:r w:rsidRPr="00AF3FC2">
        <w:rPr>
          <w:rFonts w:eastAsia="Tahoma"/>
          <w:b/>
          <w:bCs/>
          <w:sz w:val="22"/>
          <w:szCs w:val="22"/>
          <w:lang w:val="fr-FR"/>
        </w:rPr>
        <w:t>OUI</w:t>
      </w:r>
      <w:r>
        <w:rPr>
          <w:rFonts w:eastAsia="Tahoma"/>
          <w:sz w:val="22"/>
          <w:szCs w:val="22"/>
          <w:lang w:val="fr-FR"/>
        </w:rPr>
        <w:t>.</w:t>
      </w:r>
    </w:p>
    <w:p w14:paraId="2EF676DB" w14:textId="77777777" w:rsidR="00D82180" w:rsidRPr="00CF4AEC" w:rsidRDefault="00D82180" w:rsidP="00DB0522">
      <w:pPr>
        <w:pStyle w:val="Corpsdetexte"/>
        <w:spacing w:before="19"/>
        <w:jc w:val="both"/>
        <w:rPr>
          <w:rFonts w:eastAsia="Tahoma"/>
          <w:sz w:val="22"/>
          <w:szCs w:val="22"/>
          <w:lang w:val="fr-FR"/>
        </w:rPr>
      </w:pPr>
    </w:p>
    <w:p w14:paraId="403A87F9" w14:textId="0E8795D9" w:rsidR="00D82180" w:rsidRPr="00CF4AEC" w:rsidRDefault="00AF3FC2" w:rsidP="00AF3FC2">
      <w:pPr>
        <w:pStyle w:val="SQ"/>
      </w:pPr>
      <w:r w:rsidRPr="00CF4AEC">
        <w:t>Les</w:t>
      </w:r>
      <w:r w:rsidR="057B84A6" w:rsidRPr="00CF4AEC">
        <w:t xml:space="preserve"> pratiques commerciales trompeuses,</w:t>
      </w:r>
    </w:p>
    <w:p w14:paraId="207F4230" w14:textId="77777777" w:rsidR="00D82180" w:rsidRPr="00CF4AEC" w:rsidRDefault="00D82180" w:rsidP="00DB0522">
      <w:pPr>
        <w:pStyle w:val="Corpsdetexte"/>
        <w:spacing w:before="19"/>
        <w:jc w:val="both"/>
        <w:rPr>
          <w:rFonts w:eastAsia="Tahoma"/>
          <w:sz w:val="22"/>
          <w:szCs w:val="22"/>
        </w:rPr>
      </w:pPr>
    </w:p>
    <w:p w14:paraId="04881C40" w14:textId="77777777" w:rsidR="00AF3FC2" w:rsidRPr="00CF4AEC" w:rsidRDefault="00AF3FC2" w:rsidP="00AF3FC2">
      <w:pPr>
        <w:pStyle w:val="Corpsdetexte"/>
        <w:spacing w:before="25"/>
        <w:jc w:val="both"/>
        <w:rPr>
          <w:rFonts w:eastAsia="Tahoma"/>
          <w:sz w:val="22"/>
          <w:szCs w:val="22"/>
          <w:lang w:val="fr-FR"/>
        </w:rPr>
      </w:pPr>
      <w:r w:rsidRPr="00AF3FC2">
        <w:rPr>
          <w:rFonts w:eastAsia="Tahoma"/>
          <w:b/>
          <w:bCs/>
          <w:sz w:val="22"/>
          <w:szCs w:val="22"/>
          <w:lang w:val="fr-FR"/>
        </w:rPr>
        <w:t>OUI</w:t>
      </w:r>
      <w:r>
        <w:rPr>
          <w:rFonts w:eastAsia="Tahoma"/>
          <w:sz w:val="22"/>
          <w:szCs w:val="22"/>
          <w:lang w:val="fr-FR"/>
        </w:rPr>
        <w:t>.</w:t>
      </w:r>
    </w:p>
    <w:p w14:paraId="1B11A6BE" w14:textId="77777777" w:rsidR="00D82180" w:rsidRPr="00CF4AEC" w:rsidRDefault="00D82180" w:rsidP="00DB0522">
      <w:pPr>
        <w:pStyle w:val="Corpsdetexte"/>
        <w:spacing w:before="19"/>
        <w:jc w:val="both"/>
        <w:rPr>
          <w:rFonts w:eastAsia="Tahoma"/>
          <w:sz w:val="22"/>
          <w:szCs w:val="22"/>
        </w:rPr>
      </w:pPr>
    </w:p>
    <w:p w14:paraId="0F3688F7" w14:textId="39FA3766" w:rsidR="00D82180" w:rsidRPr="00CF4AEC" w:rsidRDefault="00AF3FC2" w:rsidP="00AF3FC2">
      <w:pPr>
        <w:pStyle w:val="SQ"/>
      </w:pPr>
      <w:r>
        <w:rPr>
          <w:spacing w:val="-2"/>
        </w:rPr>
        <w:t xml:space="preserve">Le </w:t>
      </w:r>
      <w:r w:rsidR="057B84A6" w:rsidRPr="00CF4AEC">
        <w:rPr>
          <w:spacing w:val="-2"/>
        </w:rPr>
        <w:t xml:space="preserve">reconditionnement sans </w:t>
      </w:r>
      <w:r w:rsidR="00D82180" w:rsidRPr="00AF3FC2">
        <w:rPr>
          <w:strike/>
        </w:rPr>
        <w:t>préavis</w:t>
      </w:r>
      <w:r>
        <w:t xml:space="preserve"> </w:t>
      </w:r>
      <w:r w:rsidR="057B84A6" w:rsidRPr="00AF3FC2">
        <w:rPr>
          <w:i/>
          <w:iCs/>
        </w:rPr>
        <w:t>information préalable</w:t>
      </w:r>
      <w:r w:rsidR="057B84A6" w:rsidRPr="00CF4AEC">
        <w:rPr>
          <w:spacing w:val="-2"/>
        </w:rPr>
        <w:t>,</w:t>
      </w:r>
    </w:p>
    <w:p w14:paraId="25FA173C" w14:textId="77777777" w:rsidR="00D82180" w:rsidRPr="00476656" w:rsidRDefault="00D82180" w:rsidP="00DB0522">
      <w:pPr>
        <w:pStyle w:val="Corpsdetexte"/>
        <w:spacing w:before="18"/>
        <w:jc w:val="both"/>
        <w:rPr>
          <w:rFonts w:eastAsia="Tahoma"/>
          <w:sz w:val="22"/>
          <w:szCs w:val="22"/>
          <w:lang w:val="fr-FR"/>
        </w:rPr>
      </w:pPr>
    </w:p>
    <w:p w14:paraId="04B97F59" w14:textId="77777777" w:rsidR="00AF3FC2" w:rsidRPr="00CF4AEC" w:rsidRDefault="00AF3FC2" w:rsidP="00AF3FC2">
      <w:pPr>
        <w:pStyle w:val="Corpsdetexte"/>
        <w:spacing w:before="25"/>
        <w:jc w:val="both"/>
        <w:rPr>
          <w:rFonts w:eastAsia="Tahoma"/>
          <w:sz w:val="22"/>
          <w:szCs w:val="22"/>
          <w:lang w:val="fr-FR"/>
        </w:rPr>
      </w:pPr>
      <w:r w:rsidRPr="00AF3FC2">
        <w:rPr>
          <w:rFonts w:eastAsia="Tahoma"/>
          <w:b/>
          <w:bCs/>
          <w:sz w:val="22"/>
          <w:szCs w:val="22"/>
          <w:lang w:val="fr-FR"/>
        </w:rPr>
        <w:t>OUI</w:t>
      </w:r>
      <w:r>
        <w:rPr>
          <w:rFonts w:eastAsia="Tahoma"/>
          <w:sz w:val="22"/>
          <w:szCs w:val="22"/>
          <w:lang w:val="fr-FR"/>
        </w:rPr>
        <w:t>.</w:t>
      </w:r>
    </w:p>
    <w:p w14:paraId="209B668A" w14:textId="77777777" w:rsidR="00AF3FC2" w:rsidRPr="00CF4AEC" w:rsidRDefault="00AF3FC2" w:rsidP="00DB0522">
      <w:pPr>
        <w:pStyle w:val="Corpsdetexte"/>
        <w:spacing w:before="18"/>
        <w:jc w:val="both"/>
        <w:rPr>
          <w:rFonts w:eastAsia="Tahoma"/>
          <w:sz w:val="22"/>
          <w:szCs w:val="22"/>
        </w:rPr>
      </w:pPr>
    </w:p>
    <w:p w14:paraId="065A2F6B" w14:textId="09724D8F" w:rsidR="00D82180" w:rsidRPr="00CF4AEC" w:rsidRDefault="003F7813" w:rsidP="00AF3FC2">
      <w:pPr>
        <w:pStyle w:val="SQ"/>
      </w:pPr>
      <w:r w:rsidRPr="00CF4AEC">
        <w:t>Les</w:t>
      </w:r>
      <w:r w:rsidR="057B84A6" w:rsidRPr="00CF4AEC">
        <w:t xml:space="preserve"> défauts des marchandises,</w:t>
      </w:r>
    </w:p>
    <w:p w14:paraId="4CD9CE72" w14:textId="77777777" w:rsidR="00D82180" w:rsidRPr="00CF4AEC" w:rsidRDefault="00D82180" w:rsidP="00DB0522">
      <w:pPr>
        <w:pStyle w:val="Corpsdetexte"/>
        <w:spacing w:before="19"/>
        <w:jc w:val="both"/>
        <w:rPr>
          <w:rFonts w:eastAsia="Tahoma"/>
          <w:sz w:val="22"/>
          <w:szCs w:val="22"/>
        </w:rPr>
      </w:pPr>
    </w:p>
    <w:p w14:paraId="30C3CA14" w14:textId="1BAB93DE" w:rsidR="00AF3FC2" w:rsidRDefault="00AF3FC2" w:rsidP="00AF3FC2">
      <w:pPr>
        <w:pStyle w:val="Corpsdetexte"/>
        <w:spacing w:before="25"/>
        <w:jc w:val="both"/>
        <w:rPr>
          <w:rFonts w:eastAsia="Tahoma"/>
          <w:sz w:val="22"/>
          <w:szCs w:val="22"/>
          <w:lang w:val="fr-FR"/>
        </w:rPr>
      </w:pPr>
      <w:r w:rsidRPr="00AF3FC2">
        <w:rPr>
          <w:rFonts w:eastAsia="Tahoma"/>
          <w:b/>
          <w:bCs/>
          <w:sz w:val="22"/>
          <w:szCs w:val="22"/>
          <w:lang w:val="fr-FR"/>
        </w:rPr>
        <w:t>OUI</w:t>
      </w:r>
      <w:r>
        <w:rPr>
          <w:rFonts w:eastAsia="Tahoma"/>
          <w:b/>
          <w:bCs/>
          <w:sz w:val="22"/>
          <w:szCs w:val="22"/>
          <w:lang w:val="fr-FR"/>
        </w:rPr>
        <w:t xml:space="preserve"> et NON</w:t>
      </w:r>
      <w:r>
        <w:rPr>
          <w:rFonts w:eastAsia="Tahoma"/>
          <w:sz w:val="22"/>
          <w:szCs w:val="22"/>
          <w:lang w:val="fr-FR"/>
        </w:rPr>
        <w:t>. Voir question 22) f).</w:t>
      </w:r>
    </w:p>
    <w:p w14:paraId="24706042" w14:textId="77777777" w:rsidR="008428A4" w:rsidRPr="00CF4AEC" w:rsidRDefault="008428A4" w:rsidP="00AF3FC2">
      <w:pPr>
        <w:pStyle w:val="Corpsdetexte"/>
        <w:spacing w:before="25"/>
        <w:jc w:val="both"/>
        <w:rPr>
          <w:rFonts w:eastAsia="Tahoma"/>
          <w:sz w:val="22"/>
          <w:szCs w:val="22"/>
          <w:lang w:val="fr-FR"/>
        </w:rPr>
      </w:pPr>
    </w:p>
    <w:p w14:paraId="6B330DE7" w14:textId="77777777" w:rsidR="00D82180" w:rsidRPr="00476656" w:rsidRDefault="00D82180" w:rsidP="00DB0522">
      <w:pPr>
        <w:pStyle w:val="Corpsdetexte"/>
        <w:spacing w:before="19"/>
        <w:jc w:val="both"/>
        <w:rPr>
          <w:rFonts w:eastAsia="Tahoma"/>
          <w:sz w:val="22"/>
          <w:szCs w:val="22"/>
          <w:lang w:val="fr-FR"/>
        </w:rPr>
      </w:pPr>
    </w:p>
    <w:p w14:paraId="20A94CEF" w14:textId="6FCDFE26" w:rsidR="00D82180" w:rsidRPr="00AF1A19" w:rsidRDefault="003F7813" w:rsidP="00AF3FC2">
      <w:pPr>
        <w:pStyle w:val="SQ"/>
      </w:pPr>
      <w:r w:rsidRPr="00CF4AEC">
        <w:lastRenderedPageBreak/>
        <w:t>Des</w:t>
      </w:r>
      <w:r w:rsidR="057B84A6" w:rsidRPr="00CF4AEC">
        <w:t xml:space="preserve"> raisons économiques, telles que le maintien de prix plus élevés sur certains </w:t>
      </w:r>
      <w:r w:rsidR="057B84A6" w:rsidRPr="00CF4AEC">
        <w:rPr>
          <w:spacing w:val="-2"/>
        </w:rPr>
        <w:t>marchés,</w:t>
      </w:r>
    </w:p>
    <w:p w14:paraId="3BAC1D51" w14:textId="54ED8C42" w:rsidR="00AF1A19" w:rsidRPr="00CF4AEC" w:rsidRDefault="00AF1A19" w:rsidP="00AF1A19">
      <w:pPr>
        <w:pStyle w:val="SQ"/>
        <w:numPr>
          <w:ilvl w:val="0"/>
          <w:numId w:val="0"/>
        </w:numPr>
      </w:pPr>
      <w:r w:rsidRPr="003F7813">
        <w:rPr>
          <w:rFonts w:eastAsia="Tahoma"/>
        </w:rPr>
        <w:t>NON</w:t>
      </w:r>
      <w:r>
        <w:rPr>
          <w:rFonts w:eastAsia="Tahoma"/>
        </w:rPr>
        <w:t>.</w:t>
      </w:r>
    </w:p>
    <w:p w14:paraId="35D4F585" w14:textId="77777777" w:rsidR="00D82180" w:rsidRDefault="00D82180" w:rsidP="00DB0522">
      <w:pPr>
        <w:pStyle w:val="Corpsdetexte"/>
        <w:spacing w:before="19"/>
        <w:jc w:val="both"/>
        <w:rPr>
          <w:rFonts w:eastAsia="Tahoma"/>
          <w:sz w:val="22"/>
          <w:szCs w:val="22"/>
          <w:lang w:val="fr-FR"/>
        </w:rPr>
      </w:pPr>
    </w:p>
    <w:p w14:paraId="45DBCE07" w14:textId="40F34495" w:rsidR="00D82180" w:rsidRPr="00AF1A19" w:rsidRDefault="003F7813" w:rsidP="00AF3FC2">
      <w:pPr>
        <w:pStyle w:val="SQ"/>
      </w:pPr>
      <w:r w:rsidRPr="00CF4AEC">
        <w:t>Les</w:t>
      </w:r>
      <w:r w:rsidR="057B84A6" w:rsidRPr="00CF4AEC">
        <w:t xml:space="preserve"> préférences subjectives du titulaire de la marque quant aux revendeurs de ses </w:t>
      </w:r>
      <w:r w:rsidR="057B84A6" w:rsidRPr="00CF4AEC">
        <w:rPr>
          <w:spacing w:val="-2"/>
        </w:rPr>
        <w:t>produits,</w:t>
      </w:r>
    </w:p>
    <w:p w14:paraId="0707A0BA" w14:textId="4AADB538" w:rsidR="00AF1A19" w:rsidRPr="00CF4AEC" w:rsidRDefault="00AF1A19" w:rsidP="00AF1A19">
      <w:pPr>
        <w:pStyle w:val="SQ"/>
        <w:numPr>
          <w:ilvl w:val="0"/>
          <w:numId w:val="0"/>
        </w:numPr>
      </w:pPr>
      <w:r w:rsidRPr="003F7813">
        <w:rPr>
          <w:rFonts w:eastAsia="Tahoma"/>
        </w:rPr>
        <w:t>NON</w:t>
      </w:r>
      <w:r>
        <w:rPr>
          <w:rFonts w:eastAsia="Tahoma"/>
        </w:rPr>
        <w:t>.</w:t>
      </w:r>
    </w:p>
    <w:p w14:paraId="1C7BACCD" w14:textId="77777777" w:rsidR="00D82180" w:rsidRPr="00CF4AEC" w:rsidRDefault="00D82180" w:rsidP="00DB0522">
      <w:pPr>
        <w:pStyle w:val="Corpsdetexte"/>
        <w:spacing w:before="19"/>
        <w:jc w:val="both"/>
        <w:rPr>
          <w:rFonts w:eastAsia="Tahoma"/>
          <w:sz w:val="22"/>
          <w:szCs w:val="22"/>
          <w:lang w:val="fr-FR"/>
        </w:rPr>
      </w:pPr>
    </w:p>
    <w:p w14:paraId="3E894F57" w14:textId="12081A8D" w:rsidR="00D82180" w:rsidRPr="00CF4AEC" w:rsidRDefault="003F7813" w:rsidP="00AF3FC2">
      <w:pPr>
        <w:pStyle w:val="SQ"/>
      </w:pPr>
      <w:r>
        <w:t>A</w:t>
      </w:r>
      <w:r w:rsidR="057B84A6" w:rsidRPr="00CF4AEC">
        <w:t xml:space="preserve">utre, veuillez </w:t>
      </w:r>
      <w:r w:rsidR="057B84A6" w:rsidRPr="00CF4AEC">
        <w:rPr>
          <w:spacing w:val="-2"/>
        </w:rPr>
        <w:t>préciser.</w:t>
      </w:r>
    </w:p>
    <w:p w14:paraId="34B58BF5" w14:textId="77777777" w:rsidR="00D82180" w:rsidRDefault="00D82180" w:rsidP="00DB0522">
      <w:pPr>
        <w:pStyle w:val="Corpsdetexte"/>
        <w:spacing w:before="25"/>
        <w:jc w:val="both"/>
        <w:rPr>
          <w:rFonts w:eastAsia="Tahoma"/>
          <w:sz w:val="22"/>
          <w:szCs w:val="22"/>
        </w:rPr>
      </w:pPr>
    </w:p>
    <w:p w14:paraId="731D0773" w14:textId="7D9F3C46" w:rsidR="00595528" w:rsidRPr="00CF4AEC" w:rsidRDefault="00595528" w:rsidP="00595528">
      <w:pPr>
        <w:pStyle w:val="Hypothse"/>
      </w:pPr>
      <w:r>
        <w:t>Hypothèse des produits recyclés</w:t>
      </w:r>
    </w:p>
    <w:p w14:paraId="7305EDB0" w14:textId="2072A65C" w:rsidR="00D82180" w:rsidRDefault="00BD7275" w:rsidP="00DB0522">
      <w:pPr>
        <w:pStyle w:val="Corpsdetexte"/>
        <w:spacing w:before="25"/>
        <w:jc w:val="both"/>
        <w:rPr>
          <w:rFonts w:eastAsia="Tahoma"/>
          <w:sz w:val="22"/>
          <w:szCs w:val="22"/>
          <w:lang w:val="fr-FR"/>
        </w:rPr>
      </w:pPr>
      <w:r w:rsidRPr="00BD7275">
        <w:rPr>
          <w:rFonts w:eastAsia="Tahoma"/>
          <w:b/>
          <w:bCs/>
          <w:sz w:val="22"/>
          <w:szCs w:val="22"/>
          <w:lang w:val="fr-FR"/>
        </w:rPr>
        <w:t>OUI</w:t>
      </w:r>
      <w:r>
        <w:rPr>
          <w:rFonts w:eastAsia="Tahoma"/>
          <w:sz w:val="22"/>
          <w:szCs w:val="22"/>
          <w:lang w:val="fr-FR"/>
        </w:rPr>
        <w:t xml:space="preserve">. </w:t>
      </w:r>
      <w:r w:rsidR="00680BDE">
        <w:rPr>
          <w:rFonts w:eastAsia="Tahoma"/>
          <w:sz w:val="22"/>
          <w:szCs w:val="22"/>
          <w:lang w:val="fr-FR"/>
        </w:rPr>
        <w:t>S</w:t>
      </w:r>
      <w:r w:rsidR="4AE483D7" w:rsidRPr="00CF4AEC">
        <w:rPr>
          <w:rFonts w:eastAsia="Tahoma"/>
          <w:sz w:val="22"/>
          <w:szCs w:val="22"/>
          <w:lang w:val="fr-FR"/>
        </w:rPr>
        <w:t xml:space="preserve">i le recyclage </w:t>
      </w:r>
      <w:r w:rsidR="00680BDE">
        <w:rPr>
          <w:rFonts w:eastAsia="Tahoma"/>
          <w:sz w:val="22"/>
          <w:szCs w:val="22"/>
          <w:lang w:val="fr-FR"/>
        </w:rPr>
        <w:t xml:space="preserve">des produits </w:t>
      </w:r>
      <w:r w:rsidR="4AE483D7" w:rsidRPr="00CF4AEC">
        <w:rPr>
          <w:rFonts w:eastAsia="Tahoma"/>
          <w:sz w:val="22"/>
          <w:szCs w:val="22"/>
          <w:lang w:val="fr-FR"/>
        </w:rPr>
        <w:t>porte atteinte à l’image et</w:t>
      </w:r>
      <w:r w:rsidR="00DB4567">
        <w:rPr>
          <w:rFonts w:eastAsia="Tahoma"/>
          <w:sz w:val="22"/>
          <w:szCs w:val="22"/>
          <w:lang w:val="fr-FR"/>
        </w:rPr>
        <w:t xml:space="preserve"> </w:t>
      </w:r>
      <w:r w:rsidR="00680BDE">
        <w:rPr>
          <w:rFonts w:eastAsia="Tahoma"/>
          <w:sz w:val="22"/>
          <w:szCs w:val="22"/>
          <w:lang w:val="fr-FR"/>
        </w:rPr>
        <w:t>à</w:t>
      </w:r>
      <w:r w:rsidR="4AE483D7" w:rsidRPr="00CF4AEC">
        <w:rPr>
          <w:rFonts w:eastAsia="Tahoma"/>
          <w:sz w:val="22"/>
          <w:szCs w:val="22"/>
          <w:lang w:val="fr-FR"/>
        </w:rPr>
        <w:t xml:space="preserve"> la réputation de la marque ou crée un risque de confusion, </w:t>
      </w:r>
      <w:r w:rsidR="00680BDE">
        <w:rPr>
          <w:rFonts w:eastAsia="Tahoma"/>
          <w:sz w:val="22"/>
          <w:szCs w:val="22"/>
          <w:lang w:val="fr-FR"/>
        </w:rPr>
        <w:t>cela devrait constituer</w:t>
      </w:r>
      <w:r w:rsidR="4AE483D7" w:rsidRPr="00CF4AEC">
        <w:rPr>
          <w:rFonts w:eastAsia="Tahoma"/>
          <w:sz w:val="22"/>
          <w:szCs w:val="22"/>
          <w:lang w:val="fr-FR"/>
        </w:rPr>
        <w:t xml:space="preserve"> un motif légitime permett</w:t>
      </w:r>
      <w:r w:rsidR="00680BDE">
        <w:rPr>
          <w:rFonts w:eastAsia="Tahoma"/>
          <w:sz w:val="22"/>
          <w:szCs w:val="22"/>
          <w:lang w:val="fr-FR"/>
        </w:rPr>
        <w:t>ant</w:t>
      </w:r>
      <w:r w:rsidR="4AE483D7" w:rsidRPr="00CF4AEC">
        <w:rPr>
          <w:rFonts w:eastAsia="Tahoma"/>
          <w:sz w:val="22"/>
          <w:szCs w:val="22"/>
          <w:lang w:val="fr-FR"/>
        </w:rPr>
        <w:t xml:space="preserve"> au titulaire </w:t>
      </w:r>
      <w:r w:rsidR="00680BDE">
        <w:rPr>
          <w:rFonts w:eastAsia="Tahoma"/>
          <w:sz w:val="22"/>
          <w:szCs w:val="22"/>
          <w:lang w:val="fr-FR"/>
        </w:rPr>
        <w:t xml:space="preserve">des droits </w:t>
      </w:r>
      <w:r w:rsidR="4AE483D7" w:rsidRPr="00CF4AEC">
        <w:rPr>
          <w:rFonts w:eastAsia="Tahoma"/>
          <w:sz w:val="22"/>
          <w:szCs w:val="22"/>
          <w:lang w:val="fr-FR"/>
        </w:rPr>
        <w:t>d’empêcher la commercialisation ultérieure d</w:t>
      </w:r>
      <w:r w:rsidR="00680BDE">
        <w:rPr>
          <w:rFonts w:eastAsia="Tahoma"/>
          <w:sz w:val="22"/>
          <w:szCs w:val="22"/>
          <w:lang w:val="fr-FR"/>
        </w:rPr>
        <w:t>e ces produits</w:t>
      </w:r>
      <w:r w:rsidR="4AE483D7" w:rsidRPr="00CF4AEC">
        <w:rPr>
          <w:rFonts w:eastAsia="Tahoma"/>
          <w:sz w:val="22"/>
          <w:szCs w:val="22"/>
          <w:lang w:val="fr-FR"/>
        </w:rPr>
        <w:t xml:space="preserve">. </w:t>
      </w:r>
    </w:p>
    <w:p w14:paraId="25BC326C" w14:textId="77777777" w:rsidR="00DB4567" w:rsidRDefault="00DB4567" w:rsidP="00DB0522">
      <w:pPr>
        <w:pStyle w:val="Corpsdetexte"/>
        <w:spacing w:before="25"/>
        <w:jc w:val="both"/>
        <w:rPr>
          <w:rFonts w:eastAsia="Tahoma"/>
          <w:sz w:val="22"/>
          <w:szCs w:val="22"/>
          <w:lang w:val="fr-FR"/>
        </w:rPr>
      </w:pPr>
    </w:p>
    <w:p w14:paraId="1F9858E4" w14:textId="04396EEB" w:rsidR="00595528" w:rsidRPr="00CF4AEC" w:rsidRDefault="00595528" w:rsidP="00595528">
      <w:pPr>
        <w:pStyle w:val="Hypothse"/>
      </w:pPr>
      <w:r>
        <w:t xml:space="preserve">Hypothèse des produits </w:t>
      </w:r>
      <w:r w:rsidR="00013362">
        <w:t xml:space="preserve">d’occasion ou </w:t>
      </w:r>
      <w:r>
        <w:t>de seconde main</w:t>
      </w:r>
    </w:p>
    <w:p w14:paraId="1F835DA5" w14:textId="7E61A911" w:rsidR="00D82180" w:rsidRDefault="00BD7275" w:rsidP="00DB0522">
      <w:pPr>
        <w:pStyle w:val="Corpsdetexte"/>
        <w:spacing w:before="25"/>
        <w:jc w:val="both"/>
        <w:rPr>
          <w:rFonts w:eastAsia="Tahoma"/>
          <w:sz w:val="22"/>
          <w:szCs w:val="22"/>
          <w:lang w:val="fr-FR"/>
        </w:rPr>
      </w:pPr>
      <w:r w:rsidRPr="00BD7275">
        <w:rPr>
          <w:rFonts w:eastAsia="Tahoma"/>
          <w:b/>
          <w:bCs/>
          <w:sz w:val="22"/>
          <w:szCs w:val="22"/>
          <w:lang w:val="fr-FR"/>
        </w:rPr>
        <w:t>NON</w:t>
      </w:r>
      <w:r>
        <w:rPr>
          <w:rFonts w:eastAsia="Tahoma"/>
          <w:sz w:val="22"/>
          <w:szCs w:val="22"/>
          <w:lang w:val="fr-FR"/>
        </w:rPr>
        <w:t xml:space="preserve">. </w:t>
      </w:r>
      <w:r w:rsidR="00013362">
        <w:rPr>
          <w:rFonts w:eastAsia="Tahoma"/>
          <w:sz w:val="22"/>
          <w:szCs w:val="22"/>
          <w:lang w:val="fr-FR"/>
        </w:rPr>
        <w:t>Les p</w:t>
      </w:r>
      <w:r w:rsidR="057B84A6" w:rsidRPr="00CF4AEC">
        <w:rPr>
          <w:rFonts w:eastAsia="Tahoma"/>
          <w:sz w:val="22"/>
          <w:szCs w:val="22"/>
          <w:lang w:val="fr-FR"/>
        </w:rPr>
        <w:t>roduits d</w:t>
      </w:r>
      <w:r w:rsidR="00013362">
        <w:rPr>
          <w:rFonts w:eastAsia="Tahoma"/>
          <w:sz w:val="22"/>
          <w:szCs w:val="22"/>
          <w:lang w:val="fr-FR"/>
        </w:rPr>
        <w:t>’occasion ou de</w:t>
      </w:r>
      <w:r w:rsidR="057B84A6" w:rsidRPr="00CF4AEC">
        <w:rPr>
          <w:rFonts w:eastAsia="Tahoma"/>
          <w:sz w:val="22"/>
          <w:szCs w:val="22"/>
          <w:lang w:val="fr-FR"/>
        </w:rPr>
        <w:t xml:space="preserve"> seconde main </w:t>
      </w:r>
      <w:r w:rsidR="00013362">
        <w:rPr>
          <w:rFonts w:eastAsia="Tahoma"/>
          <w:sz w:val="22"/>
          <w:szCs w:val="22"/>
          <w:lang w:val="fr-FR"/>
        </w:rPr>
        <w:t>sont, en principe,</w:t>
      </w:r>
      <w:r w:rsidR="057B84A6" w:rsidRPr="00CF4AEC">
        <w:rPr>
          <w:rFonts w:eastAsia="Tahoma"/>
          <w:sz w:val="22"/>
          <w:szCs w:val="22"/>
          <w:lang w:val="fr-FR"/>
        </w:rPr>
        <w:t xml:space="preserve"> des produits authentiques mis sur le marché par le titulaire</w:t>
      </w:r>
      <w:r w:rsidR="00013362">
        <w:rPr>
          <w:rFonts w:eastAsia="Tahoma"/>
          <w:sz w:val="22"/>
          <w:szCs w:val="22"/>
          <w:lang w:val="fr-FR"/>
        </w:rPr>
        <w:t xml:space="preserve"> des droits ou avec son consentement</w:t>
      </w:r>
      <w:r w:rsidR="057B84A6" w:rsidRPr="00CF4AEC">
        <w:rPr>
          <w:rFonts w:eastAsia="Tahoma"/>
          <w:sz w:val="22"/>
          <w:szCs w:val="22"/>
          <w:lang w:val="fr-FR"/>
        </w:rPr>
        <w:t xml:space="preserve">. </w:t>
      </w:r>
      <w:r w:rsidR="005C3FDC">
        <w:rPr>
          <w:rFonts w:eastAsia="Tahoma"/>
          <w:sz w:val="22"/>
          <w:szCs w:val="22"/>
          <w:lang w:val="fr-FR"/>
        </w:rPr>
        <w:t xml:space="preserve"> Le simple fait </w:t>
      </w:r>
      <w:r w:rsidR="00093866">
        <w:rPr>
          <w:rFonts w:eastAsia="Tahoma"/>
          <w:sz w:val="22"/>
          <w:szCs w:val="22"/>
          <w:lang w:val="fr-FR"/>
        </w:rPr>
        <w:t>que</w:t>
      </w:r>
      <w:r w:rsidR="005C3FDC">
        <w:rPr>
          <w:rFonts w:eastAsia="Tahoma"/>
          <w:sz w:val="22"/>
          <w:szCs w:val="22"/>
          <w:lang w:val="fr-FR"/>
        </w:rPr>
        <w:t xml:space="preserve"> de tels produits </w:t>
      </w:r>
      <w:r w:rsidR="00093866">
        <w:rPr>
          <w:rFonts w:eastAsia="Tahoma"/>
          <w:sz w:val="22"/>
          <w:szCs w:val="22"/>
          <w:lang w:val="fr-FR"/>
        </w:rPr>
        <w:t>soient</w:t>
      </w:r>
      <w:r w:rsidR="005C3FDC">
        <w:rPr>
          <w:rFonts w:eastAsia="Tahoma"/>
          <w:sz w:val="22"/>
          <w:szCs w:val="22"/>
          <w:lang w:val="fr-FR"/>
        </w:rPr>
        <w:t xml:space="preserve"> remis sur le marché ne saurait constituer un motif légitime </w:t>
      </w:r>
      <w:r w:rsidR="00093866">
        <w:rPr>
          <w:rFonts w:eastAsia="Tahoma"/>
          <w:sz w:val="22"/>
          <w:szCs w:val="22"/>
          <w:lang w:val="fr-FR"/>
        </w:rPr>
        <w:t>permettant au titulaire des droits de s’y opposer.</w:t>
      </w:r>
    </w:p>
    <w:p w14:paraId="5E37BB5F" w14:textId="77777777" w:rsidR="00734C86" w:rsidRDefault="00734C86" w:rsidP="00DB0522">
      <w:pPr>
        <w:pStyle w:val="Corpsdetexte"/>
        <w:spacing w:before="25"/>
        <w:jc w:val="both"/>
        <w:rPr>
          <w:rFonts w:eastAsia="Tahoma"/>
          <w:sz w:val="22"/>
          <w:szCs w:val="22"/>
          <w:lang w:val="fr-FR"/>
        </w:rPr>
      </w:pPr>
    </w:p>
    <w:p w14:paraId="4C2E1C91" w14:textId="77777777" w:rsidR="00FF4270" w:rsidRPr="00CF4AEC" w:rsidRDefault="00FF4270" w:rsidP="00DB0522">
      <w:pPr>
        <w:pStyle w:val="Corpsdetexte"/>
        <w:spacing w:before="25"/>
        <w:jc w:val="both"/>
        <w:rPr>
          <w:rFonts w:eastAsia="Tahoma"/>
          <w:b/>
          <w:bCs/>
          <w:sz w:val="22"/>
          <w:szCs w:val="22"/>
          <w:lang w:val="fr-FR"/>
        </w:rPr>
      </w:pPr>
    </w:p>
    <w:p w14:paraId="0DAC43C2" w14:textId="77777777" w:rsidR="00D82180" w:rsidRDefault="057B84A6" w:rsidP="00AF3FC2">
      <w:pPr>
        <w:pStyle w:val="Question"/>
      </w:pPr>
      <w:r w:rsidRPr="00CF4AEC">
        <w:t xml:space="preserve">Dans quelles circonstances le titulaire d'une marque devrait-il avoir le droit de s'opposer au </w:t>
      </w:r>
      <w:proofErr w:type="spellStart"/>
      <w:r w:rsidRPr="00CF4AEC">
        <w:t>débaptisage</w:t>
      </w:r>
      <w:proofErr w:type="spellEnd"/>
      <w:r w:rsidRPr="00CF4AEC">
        <w:t xml:space="preserve">, au rebranding, au </w:t>
      </w:r>
      <w:proofErr w:type="spellStart"/>
      <w:r w:rsidRPr="00CF4AEC">
        <w:t>cobranding</w:t>
      </w:r>
      <w:proofErr w:type="spellEnd"/>
      <w:r w:rsidRPr="00CF4AEC">
        <w:t xml:space="preserve"> ou à la revente ultérieure de produits marqués lorsque les droits de marque ont été épuisés ?</w:t>
      </w:r>
    </w:p>
    <w:p w14:paraId="21EFEACC" w14:textId="77777777" w:rsidR="00AF3FC2" w:rsidRPr="00CF4AEC" w:rsidRDefault="00AF3FC2" w:rsidP="00AF3FC2">
      <w:pPr>
        <w:pStyle w:val="Paragraphedeliste"/>
        <w:widowControl w:val="0"/>
        <w:tabs>
          <w:tab w:val="left" w:pos="871"/>
          <w:tab w:val="left" w:pos="874"/>
        </w:tabs>
        <w:autoSpaceDE w:val="0"/>
        <w:autoSpaceDN w:val="0"/>
        <w:spacing w:after="0" w:line="240" w:lineRule="auto"/>
        <w:ind w:left="383" w:right="249"/>
        <w:jc w:val="both"/>
        <w:rPr>
          <w:rFonts w:ascii="Arial" w:eastAsia="Tahoma" w:hAnsi="Arial" w:cs="Arial"/>
          <w:b/>
          <w:bCs/>
          <w:sz w:val="22"/>
          <w:szCs w:val="22"/>
        </w:rPr>
      </w:pPr>
    </w:p>
    <w:p w14:paraId="24B02186" w14:textId="38BA9285" w:rsidR="00D82180" w:rsidRPr="00CF4AEC" w:rsidRDefault="003F7813" w:rsidP="003F7813">
      <w:pPr>
        <w:pStyle w:val="Sous-question"/>
        <w:numPr>
          <w:ilvl w:val="0"/>
          <w:numId w:val="140"/>
        </w:numPr>
      </w:pPr>
      <w:r w:rsidRPr="003F7813">
        <w:rPr>
          <w:spacing w:val="-2"/>
        </w:rPr>
        <w:t>L’altération</w:t>
      </w:r>
      <w:r w:rsidR="057B84A6" w:rsidRPr="00CF4AEC">
        <w:t xml:space="preserve"> ou la dépréciation des </w:t>
      </w:r>
      <w:r w:rsidR="057B84A6" w:rsidRPr="003F7813">
        <w:rPr>
          <w:spacing w:val="-2"/>
        </w:rPr>
        <w:t>marchandises,</w:t>
      </w:r>
    </w:p>
    <w:p w14:paraId="4E4EA7C8" w14:textId="77777777" w:rsidR="00D82180" w:rsidRDefault="00D82180" w:rsidP="00DB0522">
      <w:pPr>
        <w:pStyle w:val="Corpsdetexte"/>
        <w:spacing w:before="24"/>
        <w:jc w:val="both"/>
        <w:rPr>
          <w:rFonts w:eastAsia="Tahoma"/>
          <w:sz w:val="22"/>
          <w:szCs w:val="22"/>
          <w:lang w:val="fr-FR"/>
        </w:rPr>
      </w:pPr>
    </w:p>
    <w:p w14:paraId="3051C7B0" w14:textId="77777777" w:rsidR="003F7813" w:rsidRPr="00CF4AEC" w:rsidRDefault="003F7813" w:rsidP="003F7813">
      <w:pPr>
        <w:pStyle w:val="Corpsdetexte"/>
        <w:spacing w:before="25"/>
        <w:jc w:val="both"/>
        <w:rPr>
          <w:rFonts w:eastAsia="Tahoma"/>
          <w:sz w:val="22"/>
          <w:szCs w:val="22"/>
          <w:lang w:val="fr-FR"/>
        </w:rPr>
      </w:pPr>
      <w:r w:rsidRPr="00AF3FC2">
        <w:rPr>
          <w:rFonts w:eastAsia="Tahoma"/>
          <w:b/>
          <w:bCs/>
          <w:sz w:val="22"/>
          <w:szCs w:val="22"/>
          <w:lang w:val="fr-FR"/>
        </w:rPr>
        <w:t>OUI</w:t>
      </w:r>
      <w:r>
        <w:rPr>
          <w:rFonts w:eastAsia="Tahoma"/>
          <w:sz w:val="22"/>
          <w:szCs w:val="22"/>
          <w:lang w:val="fr-FR"/>
        </w:rPr>
        <w:t>.</w:t>
      </w:r>
    </w:p>
    <w:p w14:paraId="0EDC3108" w14:textId="77777777" w:rsidR="003F7813" w:rsidRPr="00CF4AEC" w:rsidRDefault="003F7813" w:rsidP="00DB0522">
      <w:pPr>
        <w:pStyle w:val="Corpsdetexte"/>
        <w:spacing w:before="24"/>
        <w:jc w:val="both"/>
        <w:rPr>
          <w:rFonts w:eastAsia="Tahoma"/>
          <w:sz w:val="22"/>
          <w:szCs w:val="22"/>
          <w:lang w:val="fr-FR"/>
        </w:rPr>
      </w:pPr>
    </w:p>
    <w:p w14:paraId="3A8788BC" w14:textId="0B793378" w:rsidR="00D82180" w:rsidRPr="00CF4AEC" w:rsidRDefault="003F7813" w:rsidP="003F7813">
      <w:pPr>
        <w:pStyle w:val="SQ"/>
      </w:pPr>
      <w:r w:rsidRPr="00CF4AEC">
        <w:t>L’atteinte</w:t>
      </w:r>
      <w:r w:rsidR="057B84A6" w:rsidRPr="00CF4AEC">
        <w:t xml:space="preserve"> à la </w:t>
      </w:r>
      <w:r w:rsidR="057B84A6" w:rsidRPr="00CF4AEC">
        <w:rPr>
          <w:spacing w:val="-2"/>
        </w:rPr>
        <w:t xml:space="preserve">réputation de </w:t>
      </w:r>
      <w:r w:rsidR="057B84A6" w:rsidRPr="00CF4AEC">
        <w:t>la marque,</w:t>
      </w:r>
    </w:p>
    <w:p w14:paraId="7C956F68" w14:textId="77777777" w:rsidR="00D82180" w:rsidRPr="00CF4AEC" w:rsidRDefault="00D82180" w:rsidP="00DB0522">
      <w:pPr>
        <w:pStyle w:val="Paragraphedeliste"/>
        <w:widowControl w:val="0"/>
        <w:tabs>
          <w:tab w:val="left" w:pos="1724"/>
        </w:tabs>
        <w:autoSpaceDE w:val="0"/>
        <w:autoSpaceDN w:val="0"/>
        <w:spacing w:after="0" w:line="240" w:lineRule="auto"/>
        <w:ind w:left="1724"/>
        <w:jc w:val="both"/>
        <w:rPr>
          <w:rFonts w:ascii="Arial" w:eastAsia="Tahoma" w:hAnsi="Arial" w:cs="Arial"/>
          <w:sz w:val="22"/>
          <w:szCs w:val="22"/>
        </w:rPr>
      </w:pPr>
    </w:p>
    <w:p w14:paraId="7F1E9409" w14:textId="77777777" w:rsidR="003F7813" w:rsidRPr="00CF4AEC" w:rsidRDefault="003F7813" w:rsidP="003F7813">
      <w:pPr>
        <w:pStyle w:val="Corpsdetexte"/>
        <w:spacing w:before="25"/>
        <w:jc w:val="both"/>
        <w:rPr>
          <w:rFonts w:eastAsia="Tahoma"/>
          <w:sz w:val="22"/>
          <w:szCs w:val="22"/>
          <w:lang w:val="fr-FR"/>
        </w:rPr>
      </w:pPr>
      <w:r w:rsidRPr="00AF3FC2">
        <w:rPr>
          <w:rFonts w:eastAsia="Tahoma"/>
          <w:b/>
          <w:bCs/>
          <w:sz w:val="22"/>
          <w:szCs w:val="22"/>
          <w:lang w:val="fr-FR"/>
        </w:rPr>
        <w:t>OUI</w:t>
      </w:r>
      <w:r>
        <w:rPr>
          <w:rFonts w:eastAsia="Tahoma"/>
          <w:sz w:val="22"/>
          <w:szCs w:val="22"/>
          <w:lang w:val="fr-FR"/>
        </w:rPr>
        <w:t>.</w:t>
      </w:r>
    </w:p>
    <w:p w14:paraId="2741E593" w14:textId="77777777" w:rsidR="00D82180" w:rsidRPr="003F7813" w:rsidRDefault="00D82180" w:rsidP="003F7813">
      <w:pPr>
        <w:widowControl w:val="0"/>
        <w:tabs>
          <w:tab w:val="left" w:pos="1724"/>
        </w:tabs>
        <w:autoSpaceDE w:val="0"/>
        <w:autoSpaceDN w:val="0"/>
        <w:spacing w:after="0" w:line="240" w:lineRule="auto"/>
        <w:jc w:val="both"/>
        <w:rPr>
          <w:rFonts w:ascii="Arial" w:eastAsia="Tahoma" w:hAnsi="Arial" w:cs="Arial"/>
          <w:sz w:val="22"/>
          <w:szCs w:val="22"/>
        </w:rPr>
      </w:pPr>
    </w:p>
    <w:p w14:paraId="2610ED9A" w14:textId="36A05961" w:rsidR="00D82180" w:rsidRPr="00CF4AEC" w:rsidRDefault="003F7813" w:rsidP="003F7813">
      <w:pPr>
        <w:pStyle w:val="SQ"/>
      </w:pPr>
      <w:r>
        <w:t xml:space="preserve">Le </w:t>
      </w:r>
      <w:r w:rsidR="057B84A6" w:rsidRPr="00CF4AEC">
        <w:t xml:space="preserve">risque de </w:t>
      </w:r>
      <w:r w:rsidR="057B84A6" w:rsidRPr="00CF4AEC">
        <w:rPr>
          <w:spacing w:val="-2"/>
        </w:rPr>
        <w:t xml:space="preserve">confusion pour </w:t>
      </w:r>
      <w:r w:rsidR="057B84A6" w:rsidRPr="00CF4AEC">
        <w:t>le consommateur,</w:t>
      </w:r>
    </w:p>
    <w:p w14:paraId="7278056F" w14:textId="77777777" w:rsidR="00D82180" w:rsidRPr="00CF4AEC" w:rsidRDefault="00D82180" w:rsidP="00DB0522">
      <w:pPr>
        <w:pStyle w:val="Paragraphedeliste"/>
        <w:widowControl w:val="0"/>
        <w:tabs>
          <w:tab w:val="left" w:pos="1724"/>
        </w:tabs>
        <w:autoSpaceDE w:val="0"/>
        <w:autoSpaceDN w:val="0"/>
        <w:spacing w:after="0" w:line="240" w:lineRule="auto"/>
        <w:ind w:left="1724"/>
        <w:jc w:val="both"/>
        <w:rPr>
          <w:rFonts w:ascii="Arial" w:eastAsia="Tahoma" w:hAnsi="Arial" w:cs="Arial"/>
          <w:sz w:val="22"/>
          <w:szCs w:val="22"/>
        </w:rPr>
      </w:pPr>
    </w:p>
    <w:p w14:paraId="0F17D3A9" w14:textId="1A125975" w:rsidR="00D82180" w:rsidRPr="003F7813" w:rsidRDefault="003F7813" w:rsidP="003F7813">
      <w:pPr>
        <w:pStyle w:val="Corpsdetexte"/>
        <w:spacing w:before="25"/>
        <w:jc w:val="both"/>
        <w:rPr>
          <w:rFonts w:eastAsia="Tahoma"/>
          <w:sz w:val="22"/>
          <w:szCs w:val="22"/>
          <w:lang w:val="fr-FR"/>
        </w:rPr>
      </w:pPr>
      <w:r w:rsidRPr="00AF3FC2">
        <w:rPr>
          <w:rFonts w:eastAsia="Tahoma"/>
          <w:b/>
          <w:bCs/>
          <w:sz w:val="22"/>
          <w:szCs w:val="22"/>
          <w:lang w:val="fr-FR"/>
        </w:rPr>
        <w:t>OUI</w:t>
      </w:r>
      <w:r>
        <w:rPr>
          <w:rFonts w:eastAsia="Tahoma"/>
          <w:sz w:val="22"/>
          <w:szCs w:val="22"/>
          <w:lang w:val="fr-FR"/>
        </w:rPr>
        <w:t>.</w:t>
      </w:r>
    </w:p>
    <w:p w14:paraId="201FC1E1" w14:textId="77777777" w:rsidR="00D82180" w:rsidRPr="00CF4AEC" w:rsidRDefault="00D82180" w:rsidP="00DB0522">
      <w:pPr>
        <w:pStyle w:val="Corpsdetexte"/>
        <w:spacing w:before="19"/>
        <w:jc w:val="both"/>
        <w:rPr>
          <w:rFonts w:eastAsia="Tahoma"/>
          <w:sz w:val="22"/>
          <w:szCs w:val="22"/>
          <w:lang w:val="fr-FR"/>
        </w:rPr>
      </w:pPr>
    </w:p>
    <w:p w14:paraId="7D5D9EA7" w14:textId="5E4610C2" w:rsidR="00D82180" w:rsidRPr="00CF4AEC" w:rsidRDefault="003F7813" w:rsidP="003F7813">
      <w:pPr>
        <w:pStyle w:val="SQ"/>
      </w:pPr>
      <w:r w:rsidRPr="00CF4AEC">
        <w:t>Les</w:t>
      </w:r>
      <w:r w:rsidR="057B84A6" w:rsidRPr="00CF4AEC">
        <w:t xml:space="preserve"> pratiques commerciales trompeuses,</w:t>
      </w:r>
    </w:p>
    <w:p w14:paraId="0B9C60EC" w14:textId="77777777" w:rsidR="00D82180" w:rsidRPr="00CF4AEC" w:rsidRDefault="00D82180" w:rsidP="00DB0522">
      <w:pPr>
        <w:pStyle w:val="Paragraphedeliste"/>
        <w:widowControl w:val="0"/>
        <w:tabs>
          <w:tab w:val="left" w:pos="1724"/>
        </w:tabs>
        <w:autoSpaceDE w:val="0"/>
        <w:autoSpaceDN w:val="0"/>
        <w:spacing w:after="0" w:line="240" w:lineRule="auto"/>
        <w:ind w:left="1724"/>
        <w:jc w:val="both"/>
        <w:rPr>
          <w:rFonts w:ascii="Arial" w:eastAsia="Tahoma" w:hAnsi="Arial" w:cs="Arial"/>
          <w:spacing w:val="-2"/>
          <w:sz w:val="22"/>
          <w:szCs w:val="22"/>
        </w:rPr>
      </w:pPr>
    </w:p>
    <w:p w14:paraId="76D59835" w14:textId="77777777" w:rsidR="003F7813" w:rsidRPr="00CF4AEC" w:rsidRDefault="003F7813" w:rsidP="003F7813">
      <w:pPr>
        <w:pStyle w:val="Corpsdetexte"/>
        <w:spacing w:before="25"/>
        <w:jc w:val="both"/>
        <w:rPr>
          <w:rFonts w:eastAsia="Tahoma"/>
          <w:sz w:val="22"/>
          <w:szCs w:val="22"/>
          <w:lang w:val="fr-FR"/>
        </w:rPr>
      </w:pPr>
      <w:r w:rsidRPr="00AF3FC2">
        <w:rPr>
          <w:rFonts w:eastAsia="Tahoma"/>
          <w:b/>
          <w:bCs/>
          <w:sz w:val="22"/>
          <w:szCs w:val="22"/>
          <w:lang w:val="fr-FR"/>
        </w:rPr>
        <w:t>OUI</w:t>
      </w:r>
      <w:r>
        <w:rPr>
          <w:rFonts w:eastAsia="Tahoma"/>
          <w:sz w:val="22"/>
          <w:szCs w:val="22"/>
          <w:lang w:val="fr-FR"/>
        </w:rPr>
        <w:t>.</w:t>
      </w:r>
    </w:p>
    <w:p w14:paraId="508A2156" w14:textId="77777777" w:rsidR="00D82180" w:rsidRPr="003F7813" w:rsidRDefault="00D82180" w:rsidP="003F7813">
      <w:pPr>
        <w:widowControl w:val="0"/>
        <w:tabs>
          <w:tab w:val="left" w:pos="1724"/>
        </w:tabs>
        <w:autoSpaceDE w:val="0"/>
        <w:autoSpaceDN w:val="0"/>
        <w:spacing w:after="0" w:line="240" w:lineRule="auto"/>
        <w:jc w:val="both"/>
        <w:rPr>
          <w:rFonts w:ascii="Arial" w:eastAsia="Tahoma" w:hAnsi="Arial" w:cs="Arial"/>
          <w:sz w:val="22"/>
          <w:szCs w:val="22"/>
        </w:rPr>
      </w:pPr>
    </w:p>
    <w:p w14:paraId="5E2DD08F" w14:textId="77777777" w:rsidR="00D82180" w:rsidRPr="00CF4AEC" w:rsidRDefault="00D82180" w:rsidP="00DB0522">
      <w:pPr>
        <w:pStyle w:val="Corpsdetexte"/>
        <w:spacing w:before="19"/>
        <w:jc w:val="both"/>
        <w:rPr>
          <w:rFonts w:eastAsia="Tahoma"/>
          <w:sz w:val="22"/>
          <w:szCs w:val="22"/>
        </w:rPr>
      </w:pPr>
    </w:p>
    <w:p w14:paraId="1EA6E281" w14:textId="25DDB6EE" w:rsidR="00D82180" w:rsidRPr="00CF4AEC" w:rsidRDefault="003F7813" w:rsidP="003F7813">
      <w:pPr>
        <w:pStyle w:val="SQ"/>
      </w:pPr>
      <w:r>
        <w:rPr>
          <w:spacing w:val="-2"/>
        </w:rPr>
        <w:t xml:space="preserve">Le </w:t>
      </w:r>
      <w:r w:rsidR="057B84A6" w:rsidRPr="00CF4AEC">
        <w:rPr>
          <w:spacing w:val="-2"/>
        </w:rPr>
        <w:t xml:space="preserve">reconditionnement sans </w:t>
      </w:r>
      <w:r w:rsidR="00D82180" w:rsidRPr="003F7813">
        <w:rPr>
          <w:strike/>
        </w:rPr>
        <w:t>préavis</w:t>
      </w:r>
      <w:r>
        <w:t xml:space="preserve"> </w:t>
      </w:r>
      <w:r w:rsidR="057B84A6" w:rsidRPr="003F7813">
        <w:rPr>
          <w:i/>
          <w:iCs/>
        </w:rPr>
        <w:t>information préalable</w:t>
      </w:r>
      <w:r w:rsidR="057B84A6" w:rsidRPr="00CF4AEC">
        <w:rPr>
          <w:spacing w:val="-2"/>
        </w:rPr>
        <w:t>,</w:t>
      </w:r>
    </w:p>
    <w:p w14:paraId="034C3F91" w14:textId="77777777" w:rsidR="00D82180" w:rsidRPr="00CF4AEC" w:rsidRDefault="00D82180" w:rsidP="00DB0522">
      <w:pPr>
        <w:pStyle w:val="Paragraphedeliste"/>
        <w:widowControl w:val="0"/>
        <w:tabs>
          <w:tab w:val="left" w:pos="1724"/>
        </w:tabs>
        <w:autoSpaceDE w:val="0"/>
        <w:autoSpaceDN w:val="0"/>
        <w:spacing w:after="0" w:line="240" w:lineRule="auto"/>
        <w:ind w:left="1724"/>
        <w:jc w:val="both"/>
        <w:rPr>
          <w:rFonts w:ascii="Arial" w:eastAsia="Tahoma" w:hAnsi="Arial" w:cs="Arial"/>
          <w:spacing w:val="-2"/>
          <w:sz w:val="22"/>
          <w:szCs w:val="22"/>
        </w:rPr>
      </w:pPr>
    </w:p>
    <w:p w14:paraId="444CBA7B" w14:textId="77777777" w:rsidR="003F7813" w:rsidRPr="00CF4AEC" w:rsidRDefault="003F7813" w:rsidP="003F7813">
      <w:pPr>
        <w:pStyle w:val="Corpsdetexte"/>
        <w:spacing w:before="25"/>
        <w:jc w:val="both"/>
        <w:rPr>
          <w:rFonts w:eastAsia="Tahoma"/>
          <w:sz w:val="22"/>
          <w:szCs w:val="22"/>
          <w:lang w:val="fr-FR"/>
        </w:rPr>
      </w:pPr>
      <w:r w:rsidRPr="00AF3FC2">
        <w:rPr>
          <w:rFonts w:eastAsia="Tahoma"/>
          <w:b/>
          <w:bCs/>
          <w:sz w:val="22"/>
          <w:szCs w:val="22"/>
          <w:lang w:val="fr-FR"/>
        </w:rPr>
        <w:t>OUI</w:t>
      </w:r>
      <w:r>
        <w:rPr>
          <w:rFonts w:eastAsia="Tahoma"/>
          <w:sz w:val="22"/>
          <w:szCs w:val="22"/>
          <w:lang w:val="fr-FR"/>
        </w:rPr>
        <w:t>.</w:t>
      </w:r>
    </w:p>
    <w:p w14:paraId="49752562" w14:textId="77777777" w:rsidR="00D82180" w:rsidRPr="00CF4AEC" w:rsidRDefault="00D82180" w:rsidP="00DB0522">
      <w:pPr>
        <w:pStyle w:val="Corpsdetexte"/>
        <w:spacing w:before="19"/>
        <w:jc w:val="both"/>
        <w:rPr>
          <w:rFonts w:eastAsia="Tahoma"/>
          <w:sz w:val="22"/>
          <w:szCs w:val="22"/>
        </w:rPr>
      </w:pPr>
    </w:p>
    <w:p w14:paraId="2E27EB02" w14:textId="0FA719C9" w:rsidR="00D82180" w:rsidRPr="00CF4AEC" w:rsidRDefault="003F7813" w:rsidP="003F7813">
      <w:pPr>
        <w:pStyle w:val="SQ"/>
      </w:pPr>
      <w:r w:rsidRPr="00CF4AEC">
        <w:t>Les</w:t>
      </w:r>
      <w:r w:rsidR="057B84A6" w:rsidRPr="00CF4AEC">
        <w:t xml:space="preserve"> défauts des marchandises,</w:t>
      </w:r>
    </w:p>
    <w:p w14:paraId="4C6F6D5D" w14:textId="77777777" w:rsidR="00D82180" w:rsidRPr="00CF4AEC" w:rsidRDefault="00D82180" w:rsidP="00DB0522">
      <w:pPr>
        <w:pStyle w:val="Paragraphedeliste"/>
        <w:widowControl w:val="0"/>
        <w:tabs>
          <w:tab w:val="left" w:pos="1724"/>
        </w:tabs>
        <w:autoSpaceDE w:val="0"/>
        <w:autoSpaceDN w:val="0"/>
        <w:spacing w:before="1" w:after="0" w:line="240" w:lineRule="auto"/>
        <w:ind w:left="1724"/>
        <w:jc w:val="both"/>
        <w:rPr>
          <w:rFonts w:ascii="Arial" w:eastAsia="Tahoma" w:hAnsi="Arial" w:cs="Arial"/>
          <w:spacing w:val="-2"/>
          <w:sz w:val="22"/>
          <w:szCs w:val="22"/>
        </w:rPr>
      </w:pPr>
    </w:p>
    <w:p w14:paraId="2DEDEDF1" w14:textId="3A11BA6E" w:rsidR="00D82180" w:rsidRPr="003F7813" w:rsidRDefault="003F7813" w:rsidP="003F7813">
      <w:pPr>
        <w:pStyle w:val="Corpsdetexte"/>
        <w:spacing w:before="25"/>
        <w:jc w:val="both"/>
        <w:rPr>
          <w:rFonts w:eastAsia="Tahoma"/>
          <w:sz w:val="22"/>
          <w:szCs w:val="22"/>
          <w:lang w:val="fr-FR"/>
        </w:rPr>
      </w:pPr>
      <w:r w:rsidRPr="00AF3FC2">
        <w:rPr>
          <w:rFonts w:eastAsia="Tahoma"/>
          <w:b/>
          <w:bCs/>
          <w:sz w:val="22"/>
          <w:szCs w:val="22"/>
          <w:lang w:val="fr-FR"/>
        </w:rPr>
        <w:lastRenderedPageBreak/>
        <w:t>OUI</w:t>
      </w:r>
      <w:r>
        <w:rPr>
          <w:rFonts w:eastAsia="Tahoma"/>
          <w:b/>
          <w:bCs/>
          <w:sz w:val="22"/>
          <w:szCs w:val="22"/>
          <w:lang w:val="fr-FR"/>
        </w:rPr>
        <w:t xml:space="preserve"> et NON</w:t>
      </w:r>
      <w:r>
        <w:rPr>
          <w:rFonts w:eastAsia="Tahoma"/>
          <w:sz w:val="22"/>
          <w:szCs w:val="22"/>
          <w:lang w:val="fr-FR"/>
        </w:rPr>
        <w:t>. Voir question 22) f).</w:t>
      </w:r>
    </w:p>
    <w:p w14:paraId="1BCDF4E5" w14:textId="77777777" w:rsidR="00D82180" w:rsidRPr="00CF4AEC" w:rsidRDefault="00D82180" w:rsidP="00DB0522">
      <w:pPr>
        <w:pStyle w:val="Corpsdetexte"/>
        <w:spacing w:before="19"/>
        <w:jc w:val="both"/>
        <w:rPr>
          <w:rFonts w:eastAsia="Tahoma"/>
          <w:sz w:val="22"/>
          <w:szCs w:val="22"/>
          <w:lang w:val="fr-FR"/>
        </w:rPr>
      </w:pPr>
    </w:p>
    <w:p w14:paraId="4738AD76" w14:textId="02A14CA6" w:rsidR="00D82180" w:rsidRPr="00CF4AEC" w:rsidRDefault="04AFE007" w:rsidP="00171890">
      <w:pPr>
        <w:pStyle w:val="Sous-question"/>
      </w:pPr>
      <w:r w:rsidRPr="00CF4AEC">
        <w:t>Des</w:t>
      </w:r>
      <w:r w:rsidR="53346DCE" w:rsidRPr="00CF4AEC">
        <w:t xml:space="preserve"> raisons économiques, telles que le maintien de prix plus élevés sur certains </w:t>
      </w:r>
      <w:r w:rsidR="53346DCE" w:rsidRPr="00CF4AEC">
        <w:rPr>
          <w:spacing w:val="-2"/>
        </w:rPr>
        <w:t>marchés,</w:t>
      </w:r>
    </w:p>
    <w:p w14:paraId="5A132BEA" w14:textId="77777777" w:rsidR="00D82180" w:rsidRDefault="00D82180" w:rsidP="003F7813">
      <w:pPr>
        <w:widowControl w:val="0"/>
        <w:tabs>
          <w:tab w:val="left" w:pos="1724"/>
        </w:tabs>
        <w:autoSpaceDE w:val="0"/>
        <w:autoSpaceDN w:val="0"/>
        <w:spacing w:after="0" w:line="240" w:lineRule="auto"/>
        <w:jc w:val="both"/>
        <w:rPr>
          <w:rFonts w:ascii="Arial" w:eastAsia="Tahoma" w:hAnsi="Arial" w:cs="Arial"/>
          <w:sz w:val="22"/>
          <w:szCs w:val="22"/>
        </w:rPr>
      </w:pPr>
    </w:p>
    <w:p w14:paraId="593726D7" w14:textId="2376C487" w:rsidR="003F7813" w:rsidRPr="003F7813" w:rsidRDefault="003F7813" w:rsidP="003F7813">
      <w:pPr>
        <w:widowControl w:val="0"/>
        <w:tabs>
          <w:tab w:val="left" w:pos="1724"/>
        </w:tabs>
        <w:autoSpaceDE w:val="0"/>
        <w:autoSpaceDN w:val="0"/>
        <w:spacing w:after="0" w:line="240" w:lineRule="auto"/>
        <w:jc w:val="both"/>
        <w:rPr>
          <w:rFonts w:ascii="Arial" w:eastAsia="Tahoma" w:hAnsi="Arial" w:cs="Arial"/>
          <w:sz w:val="22"/>
          <w:szCs w:val="22"/>
        </w:rPr>
      </w:pPr>
      <w:r w:rsidRPr="003F7813">
        <w:rPr>
          <w:rFonts w:ascii="Arial" w:eastAsia="Tahoma" w:hAnsi="Arial" w:cs="Arial"/>
          <w:b/>
          <w:bCs/>
          <w:sz w:val="22"/>
          <w:szCs w:val="22"/>
        </w:rPr>
        <w:t>NON</w:t>
      </w:r>
      <w:r>
        <w:rPr>
          <w:rFonts w:ascii="Arial" w:eastAsia="Tahoma" w:hAnsi="Arial" w:cs="Arial"/>
          <w:sz w:val="22"/>
          <w:szCs w:val="22"/>
        </w:rPr>
        <w:t>.</w:t>
      </w:r>
    </w:p>
    <w:p w14:paraId="2C88A6EC" w14:textId="77777777" w:rsidR="00D82180" w:rsidRPr="00CF4AEC" w:rsidRDefault="00D82180" w:rsidP="00DB0522">
      <w:pPr>
        <w:pStyle w:val="Corpsdetexte"/>
        <w:spacing w:before="19"/>
        <w:jc w:val="both"/>
        <w:rPr>
          <w:rFonts w:eastAsia="Tahoma"/>
          <w:sz w:val="22"/>
          <w:szCs w:val="22"/>
          <w:lang w:val="fr-FR"/>
        </w:rPr>
      </w:pPr>
    </w:p>
    <w:p w14:paraId="11786954" w14:textId="0723B284" w:rsidR="00D82180" w:rsidRPr="00CF4AEC" w:rsidRDefault="4BAC323F" w:rsidP="00171890">
      <w:pPr>
        <w:pStyle w:val="Sous-question"/>
      </w:pPr>
      <w:r>
        <w:t>Les</w:t>
      </w:r>
      <w:r w:rsidR="53346DCE">
        <w:t xml:space="preserve"> préférences subjectives du titulaire de la marque quant aux revendeurs de ses produits,</w:t>
      </w:r>
    </w:p>
    <w:p w14:paraId="536D7AD4" w14:textId="77777777" w:rsidR="00D82180" w:rsidRPr="00CF4AEC" w:rsidRDefault="00D82180" w:rsidP="00DB0522">
      <w:pPr>
        <w:pStyle w:val="Paragraphedeliste"/>
        <w:widowControl w:val="0"/>
        <w:tabs>
          <w:tab w:val="left" w:pos="1724"/>
        </w:tabs>
        <w:autoSpaceDE w:val="0"/>
        <w:autoSpaceDN w:val="0"/>
        <w:spacing w:after="0" w:line="240" w:lineRule="auto"/>
        <w:ind w:left="1724"/>
        <w:jc w:val="both"/>
        <w:rPr>
          <w:rFonts w:ascii="Arial" w:eastAsia="Tahoma" w:hAnsi="Arial" w:cs="Arial"/>
          <w:spacing w:val="-2"/>
          <w:sz w:val="22"/>
          <w:szCs w:val="22"/>
        </w:rPr>
      </w:pPr>
    </w:p>
    <w:p w14:paraId="6B06137F" w14:textId="77777777" w:rsidR="003F7813" w:rsidRPr="003F7813" w:rsidRDefault="003F7813" w:rsidP="003F7813">
      <w:pPr>
        <w:widowControl w:val="0"/>
        <w:tabs>
          <w:tab w:val="left" w:pos="1724"/>
        </w:tabs>
        <w:autoSpaceDE w:val="0"/>
        <w:autoSpaceDN w:val="0"/>
        <w:spacing w:after="0" w:line="240" w:lineRule="auto"/>
        <w:jc w:val="both"/>
        <w:rPr>
          <w:rFonts w:ascii="Arial" w:eastAsia="Tahoma" w:hAnsi="Arial" w:cs="Arial"/>
          <w:sz w:val="22"/>
          <w:szCs w:val="22"/>
        </w:rPr>
      </w:pPr>
      <w:r w:rsidRPr="003F7813">
        <w:rPr>
          <w:rFonts w:ascii="Arial" w:eastAsia="Tahoma" w:hAnsi="Arial" w:cs="Arial"/>
          <w:b/>
          <w:bCs/>
          <w:sz w:val="22"/>
          <w:szCs w:val="22"/>
        </w:rPr>
        <w:t>NON</w:t>
      </w:r>
      <w:r>
        <w:rPr>
          <w:rFonts w:ascii="Arial" w:eastAsia="Tahoma" w:hAnsi="Arial" w:cs="Arial"/>
          <w:sz w:val="22"/>
          <w:szCs w:val="22"/>
        </w:rPr>
        <w:t>.</w:t>
      </w:r>
    </w:p>
    <w:p w14:paraId="76A99306" w14:textId="77777777" w:rsidR="00D82180" w:rsidRPr="00CF4AEC" w:rsidRDefault="00D82180" w:rsidP="00DB0522">
      <w:pPr>
        <w:pStyle w:val="Corpsdetexte"/>
        <w:spacing w:before="19"/>
        <w:jc w:val="both"/>
        <w:rPr>
          <w:rFonts w:eastAsia="Tahoma"/>
          <w:sz w:val="22"/>
          <w:szCs w:val="22"/>
          <w:lang w:val="fr-FR"/>
        </w:rPr>
      </w:pPr>
    </w:p>
    <w:p w14:paraId="627A5699" w14:textId="3120B67B" w:rsidR="00D82180" w:rsidRPr="00CF4AEC" w:rsidRDefault="003F7813" w:rsidP="003F7813">
      <w:pPr>
        <w:pStyle w:val="SQ"/>
      </w:pPr>
      <w:r w:rsidRPr="00CF4AEC">
        <w:t>Autre</w:t>
      </w:r>
      <w:r w:rsidR="057B84A6" w:rsidRPr="00CF4AEC">
        <w:t xml:space="preserve">, veuillez </w:t>
      </w:r>
      <w:r w:rsidR="057B84A6" w:rsidRPr="00CF4AEC">
        <w:rPr>
          <w:spacing w:val="-2"/>
        </w:rPr>
        <w:t>préciser.</w:t>
      </w:r>
    </w:p>
    <w:p w14:paraId="0A590A85" w14:textId="77777777" w:rsidR="00D82180" w:rsidRPr="00CF4AEC" w:rsidRDefault="00D82180" w:rsidP="00DB0522">
      <w:pPr>
        <w:pStyle w:val="Corpsdetexte"/>
        <w:spacing w:before="26"/>
        <w:jc w:val="both"/>
        <w:rPr>
          <w:rFonts w:eastAsia="Tahoma"/>
          <w:sz w:val="22"/>
          <w:szCs w:val="22"/>
        </w:rPr>
      </w:pPr>
    </w:p>
    <w:p w14:paraId="14F5491D" w14:textId="77777777" w:rsidR="00D82180" w:rsidRPr="00CF4AEC" w:rsidRDefault="00D82180" w:rsidP="00DB0522">
      <w:pPr>
        <w:spacing w:line="240" w:lineRule="auto"/>
        <w:jc w:val="both"/>
        <w:rPr>
          <w:rFonts w:ascii="Arial" w:eastAsia="Tahoma" w:hAnsi="Arial" w:cs="Arial"/>
          <w:sz w:val="22"/>
          <w:szCs w:val="22"/>
        </w:rPr>
      </w:pPr>
    </w:p>
    <w:p w14:paraId="1235FCEB" w14:textId="7A415850" w:rsidR="004F52CB" w:rsidRDefault="63597161" w:rsidP="003F7813">
      <w:pPr>
        <w:pStyle w:val="Question"/>
      </w:pPr>
      <w:r w:rsidRPr="00CF4AEC">
        <w:t xml:space="preserve">Les considérations liées à l'économie verte et durable doivent-elles influencer l'évaluation des motifs légitimes de modification de l'état des biens ? Si oui, dans quelles circonstances ? </w:t>
      </w:r>
    </w:p>
    <w:p w14:paraId="3D6BE0E0" w14:textId="77777777" w:rsidR="003F7813" w:rsidRPr="00CF4AEC" w:rsidRDefault="003F7813" w:rsidP="003F7813">
      <w:pPr>
        <w:pStyle w:val="Question"/>
        <w:numPr>
          <w:ilvl w:val="0"/>
          <w:numId w:val="0"/>
        </w:numPr>
      </w:pPr>
    </w:p>
    <w:p w14:paraId="5A7195D2" w14:textId="4601CBC1" w:rsidR="004F52CB" w:rsidRDefault="63597161" w:rsidP="003F7813">
      <w:pPr>
        <w:pStyle w:val="Sous-question"/>
        <w:numPr>
          <w:ilvl w:val="0"/>
          <w:numId w:val="141"/>
        </w:numPr>
      </w:pPr>
      <w:r w:rsidRPr="00CF4AEC">
        <w:t xml:space="preserve">Dans une situation où la personnalisation a été demandée par les clients sur leurs propres marchandises, les droits sur celles-ci ont été épuisés conformément à la loi, c'est-à-dire que le client a acheté les marchandises et s'est ensuite adressé à un tiers pour les personnaliser ; </w:t>
      </w:r>
    </w:p>
    <w:p w14:paraId="13FDE7AE" w14:textId="77777777" w:rsidR="00A85320" w:rsidRPr="00CF4AEC" w:rsidRDefault="00A85320" w:rsidP="00A85320">
      <w:pPr>
        <w:pStyle w:val="Sous-question"/>
        <w:numPr>
          <w:ilvl w:val="0"/>
          <w:numId w:val="0"/>
        </w:numPr>
        <w:ind w:left="360"/>
      </w:pPr>
    </w:p>
    <w:p w14:paraId="528D9020" w14:textId="7A5AB84C" w:rsidR="004F52CB" w:rsidRPr="00CF4AEC" w:rsidRDefault="00A85320" w:rsidP="00DB0522">
      <w:pPr>
        <w:numPr>
          <w:ilvl w:val="2"/>
          <w:numId w:val="94"/>
        </w:numPr>
        <w:spacing w:line="240" w:lineRule="auto"/>
        <w:jc w:val="both"/>
        <w:rPr>
          <w:rFonts w:ascii="Arial" w:eastAsia="Tahoma" w:hAnsi="Arial" w:cs="Arial"/>
          <w:b/>
          <w:bCs/>
          <w:sz w:val="22"/>
          <w:szCs w:val="22"/>
        </w:rPr>
      </w:pPr>
      <w:r>
        <w:rPr>
          <w:rFonts w:ascii="Arial" w:eastAsia="Tahoma" w:hAnsi="Arial" w:cs="Arial"/>
          <w:sz w:val="22"/>
          <w:szCs w:val="22"/>
        </w:rPr>
        <w:t xml:space="preserve">Le </w:t>
      </w:r>
      <w:r w:rsidR="00D44C2A">
        <w:rPr>
          <w:rFonts w:ascii="Arial" w:eastAsia="Tahoma" w:hAnsi="Arial" w:cs="Arial"/>
          <w:sz w:val="22"/>
          <w:szCs w:val="22"/>
        </w:rPr>
        <w:t>Groupe Français</w:t>
      </w:r>
      <w:r>
        <w:rPr>
          <w:rFonts w:ascii="Arial" w:eastAsia="Tahoma" w:hAnsi="Arial" w:cs="Arial"/>
          <w:sz w:val="22"/>
          <w:szCs w:val="22"/>
        </w:rPr>
        <w:t xml:space="preserve"> considère que,</w:t>
      </w:r>
      <w:r w:rsidR="63597161" w:rsidRPr="00CF4AEC">
        <w:rPr>
          <w:rFonts w:ascii="Arial" w:eastAsia="Tahoma" w:hAnsi="Arial" w:cs="Arial"/>
          <w:sz w:val="22"/>
          <w:szCs w:val="22"/>
        </w:rPr>
        <w:t xml:space="preserve"> dans cette hypothèse, le client doit être libre de </w:t>
      </w:r>
      <w:r>
        <w:rPr>
          <w:rFonts w:ascii="Arial" w:eastAsia="Tahoma" w:hAnsi="Arial" w:cs="Arial"/>
          <w:sz w:val="22"/>
          <w:szCs w:val="22"/>
        </w:rPr>
        <w:t xml:space="preserve">faire </w:t>
      </w:r>
      <w:r w:rsidR="63597161" w:rsidRPr="00CF4AEC">
        <w:rPr>
          <w:rFonts w:ascii="Arial" w:eastAsia="Tahoma" w:hAnsi="Arial" w:cs="Arial"/>
          <w:sz w:val="22"/>
          <w:szCs w:val="22"/>
        </w:rPr>
        <w:t>personnaliser l</w:t>
      </w:r>
      <w:r>
        <w:rPr>
          <w:rFonts w:ascii="Arial" w:eastAsia="Tahoma" w:hAnsi="Arial" w:cs="Arial"/>
          <w:sz w:val="22"/>
          <w:szCs w:val="22"/>
        </w:rPr>
        <w:t>e</w:t>
      </w:r>
      <w:r w:rsidR="63597161" w:rsidRPr="00CF4AEC">
        <w:rPr>
          <w:rFonts w:ascii="Arial" w:eastAsia="Tahoma" w:hAnsi="Arial" w:cs="Arial"/>
          <w:sz w:val="22"/>
          <w:szCs w:val="22"/>
        </w:rPr>
        <w:t xml:space="preserve"> </w:t>
      </w:r>
      <w:r>
        <w:rPr>
          <w:rFonts w:ascii="Arial" w:eastAsia="Tahoma" w:hAnsi="Arial" w:cs="Arial"/>
          <w:sz w:val="22"/>
          <w:szCs w:val="22"/>
        </w:rPr>
        <w:t>produit</w:t>
      </w:r>
      <w:r w:rsidR="63597161" w:rsidRPr="00CF4AEC">
        <w:rPr>
          <w:rFonts w:ascii="Arial" w:eastAsia="Tahoma" w:hAnsi="Arial" w:cs="Arial"/>
          <w:sz w:val="22"/>
          <w:szCs w:val="22"/>
        </w:rPr>
        <w:t xml:space="preserve"> acheté dans la mesure où il ne l</w:t>
      </w:r>
      <w:r>
        <w:rPr>
          <w:rFonts w:ascii="Arial" w:eastAsia="Tahoma" w:hAnsi="Arial" w:cs="Arial"/>
          <w:sz w:val="22"/>
          <w:szCs w:val="22"/>
        </w:rPr>
        <w:t>e</w:t>
      </w:r>
      <w:r w:rsidR="63597161" w:rsidRPr="00CF4AEC">
        <w:rPr>
          <w:rFonts w:ascii="Arial" w:eastAsia="Tahoma" w:hAnsi="Arial" w:cs="Arial"/>
          <w:sz w:val="22"/>
          <w:szCs w:val="22"/>
        </w:rPr>
        <w:t xml:space="preserve"> remet pas ensuite sur le marché.</w:t>
      </w:r>
    </w:p>
    <w:p w14:paraId="2C59D0C5" w14:textId="4F55D98E" w:rsidR="00A85320" w:rsidRPr="00CF4AEC" w:rsidRDefault="63597161" w:rsidP="00A85320">
      <w:pPr>
        <w:pStyle w:val="SQ"/>
      </w:pPr>
      <w:r w:rsidRPr="00CF4AEC">
        <w:t>Dans une situation où la commercialisation des biens personnalisés, dont les droits ont été épuisés conformément à la loi, intervient après que des modifications ont été apportées aux biens, et que ces modifications n'ont pas été effectuées à la demande d'un client, mais dans le cadre d'un modèle commercial, c'est-à-dire qu'une entreprise achète plusieurs biens, les modifie, et vend ensuite les biens modifiés au public.</w:t>
      </w:r>
    </w:p>
    <w:p w14:paraId="3BCFEECB" w14:textId="77777777" w:rsidR="00A85320" w:rsidRPr="00197D08" w:rsidRDefault="00A85320" w:rsidP="00DB0522">
      <w:pPr>
        <w:numPr>
          <w:ilvl w:val="2"/>
          <w:numId w:val="94"/>
        </w:numPr>
        <w:spacing w:line="240" w:lineRule="auto"/>
        <w:jc w:val="both"/>
        <w:rPr>
          <w:rFonts w:ascii="Arial" w:eastAsia="Tahoma" w:hAnsi="Arial" w:cs="Arial"/>
          <w:sz w:val="22"/>
          <w:szCs w:val="22"/>
        </w:rPr>
      </w:pPr>
    </w:p>
    <w:p w14:paraId="41B65B51" w14:textId="667B98E9" w:rsidR="004F52CB" w:rsidRPr="00197D08" w:rsidDel="00A85320" w:rsidRDefault="452E2B87" w:rsidP="502DC7C9">
      <w:pPr>
        <w:spacing w:line="240" w:lineRule="auto"/>
        <w:jc w:val="both"/>
        <w:rPr>
          <w:rFonts w:ascii="Arial" w:eastAsia="Tahoma" w:hAnsi="Arial" w:cs="Arial"/>
          <w:sz w:val="22"/>
          <w:szCs w:val="22"/>
        </w:rPr>
      </w:pPr>
      <w:r w:rsidRPr="502DC7C9">
        <w:rPr>
          <w:rFonts w:ascii="Arial" w:eastAsia="Tahoma" w:hAnsi="Arial" w:cs="Arial"/>
          <w:sz w:val="22"/>
          <w:szCs w:val="22"/>
        </w:rPr>
        <w:t xml:space="preserve">Dans cette seconde hypothèse, en revanche, </w:t>
      </w:r>
      <w:r w:rsidR="71846E8A" w:rsidRPr="502DC7C9">
        <w:rPr>
          <w:rFonts w:ascii="Arial" w:eastAsia="Tahoma" w:hAnsi="Arial" w:cs="Arial"/>
          <w:sz w:val="22"/>
          <w:szCs w:val="22"/>
        </w:rPr>
        <w:t xml:space="preserve">il convient de distinguer </w:t>
      </w:r>
      <w:r w:rsidR="1D68301D" w:rsidRPr="502DC7C9">
        <w:rPr>
          <w:rFonts w:ascii="Arial" w:eastAsia="Tahoma" w:hAnsi="Arial" w:cs="Arial"/>
          <w:sz w:val="22"/>
          <w:szCs w:val="22"/>
        </w:rPr>
        <w:t xml:space="preserve">si l’altération ou la modification </w:t>
      </w:r>
      <w:r w:rsidR="11B377B2" w:rsidRPr="502DC7C9">
        <w:rPr>
          <w:rFonts w:ascii="Arial" w:eastAsia="Tahoma" w:hAnsi="Arial" w:cs="Arial"/>
          <w:sz w:val="22"/>
          <w:szCs w:val="22"/>
        </w:rPr>
        <w:t xml:space="preserve">du produit </w:t>
      </w:r>
      <w:r w:rsidR="1D68301D" w:rsidRPr="502DC7C9">
        <w:rPr>
          <w:rFonts w:ascii="Arial" w:eastAsia="Tahoma" w:hAnsi="Arial" w:cs="Arial"/>
          <w:sz w:val="22"/>
          <w:szCs w:val="22"/>
        </w:rPr>
        <w:t xml:space="preserve">est si </w:t>
      </w:r>
      <w:r w:rsidR="1D68301D" w:rsidRPr="502DC7C9">
        <w:rPr>
          <w:rFonts w:ascii="Arial" w:hAnsi="Arial" w:cs="Arial"/>
          <w:sz w:val="22"/>
          <w:szCs w:val="22"/>
        </w:rPr>
        <w:t xml:space="preserve">substantielle </w:t>
      </w:r>
      <w:r w:rsidR="11B377B2" w:rsidRPr="502DC7C9">
        <w:rPr>
          <w:rFonts w:ascii="Arial" w:hAnsi="Arial" w:cs="Arial"/>
          <w:sz w:val="22"/>
          <w:szCs w:val="22"/>
        </w:rPr>
        <w:t>qu’elle empêche</w:t>
      </w:r>
      <w:r w:rsidR="1D68301D" w:rsidRPr="502DC7C9">
        <w:rPr>
          <w:rFonts w:ascii="Arial" w:hAnsi="Arial" w:cs="Arial"/>
          <w:sz w:val="22"/>
          <w:szCs w:val="22"/>
        </w:rPr>
        <w:t xml:space="preserve"> tout rattachement du produit à </w:t>
      </w:r>
      <w:r w:rsidR="78CC93F7" w:rsidRPr="502DC7C9">
        <w:rPr>
          <w:rFonts w:ascii="Arial" w:hAnsi="Arial" w:cs="Arial"/>
          <w:sz w:val="22"/>
          <w:szCs w:val="22"/>
        </w:rPr>
        <w:t>la marque d’origine</w:t>
      </w:r>
      <w:r w:rsidR="11B377B2" w:rsidRPr="502DC7C9">
        <w:rPr>
          <w:rFonts w:ascii="Arial" w:hAnsi="Arial" w:cs="Arial"/>
          <w:sz w:val="22"/>
          <w:szCs w:val="22"/>
        </w:rPr>
        <w:t xml:space="preserve">. Si oui, alors il pourrait être considéré que </w:t>
      </w:r>
      <w:r w:rsidR="11B377B2" w:rsidRPr="502DC7C9">
        <w:rPr>
          <w:rFonts w:ascii="Arial" w:eastAsia="Tahoma" w:hAnsi="Arial" w:cs="Arial"/>
          <w:sz w:val="22"/>
          <w:szCs w:val="22"/>
        </w:rPr>
        <w:t xml:space="preserve">la suppression de la marque d'origine </w:t>
      </w:r>
      <w:r w:rsidR="00325A0F">
        <w:rPr>
          <w:rFonts w:ascii="Arial" w:eastAsia="Tahoma" w:hAnsi="Arial" w:cs="Arial"/>
          <w:sz w:val="22"/>
          <w:szCs w:val="22"/>
        </w:rPr>
        <w:t xml:space="preserve">et/ou </w:t>
      </w:r>
      <w:r w:rsidR="11B377B2" w:rsidRPr="502DC7C9">
        <w:rPr>
          <w:rFonts w:ascii="Arial" w:eastAsia="Tahoma" w:hAnsi="Arial" w:cs="Arial"/>
          <w:sz w:val="22"/>
          <w:szCs w:val="22"/>
        </w:rPr>
        <w:t xml:space="preserve">la revente du produit sous une marque distincte ne porte pas atteinte aux droits du titulaire de la marque d’origine. Le </w:t>
      </w:r>
      <w:r w:rsidR="00D44C2A">
        <w:rPr>
          <w:rFonts w:ascii="Arial" w:eastAsia="Tahoma" w:hAnsi="Arial" w:cs="Arial"/>
          <w:sz w:val="22"/>
          <w:szCs w:val="22"/>
        </w:rPr>
        <w:t>Groupe Français</w:t>
      </w:r>
      <w:r w:rsidR="11B377B2" w:rsidRPr="502DC7C9">
        <w:rPr>
          <w:rFonts w:ascii="Arial" w:eastAsia="Tahoma" w:hAnsi="Arial" w:cs="Arial"/>
          <w:sz w:val="22"/>
          <w:szCs w:val="22"/>
        </w:rPr>
        <w:t xml:space="preserve"> est toutefois divisé sur le sujet.</w:t>
      </w:r>
    </w:p>
    <w:p w14:paraId="2C34ECE6" w14:textId="1CD261B3" w:rsidR="00A85320" w:rsidRPr="00197D08" w:rsidRDefault="11B377B2" w:rsidP="00275BE8">
      <w:pPr>
        <w:spacing w:line="240" w:lineRule="auto"/>
        <w:jc w:val="both"/>
        <w:rPr>
          <w:rFonts w:ascii="Arial" w:eastAsia="Tahoma" w:hAnsi="Arial" w:cs="Arial"/>
          <w:b/>
          <w:bCs/>
          <w:sz w:val="22"/>
          <w:szCs w:val="22"/>
        </w:rPr>
      </w:pPr>
      <w:r w:rsidRPr="502DC7C9">
        <w:rPr>
          <w:rFonts w:ascii="Arial" w:hAnsi="Arial" w:cs="Arial"/>
          <w:sz w:val="22"/>
          <w:szCs w:val="22"/>
        </w:rPr>
        <w:t>Voir question 9) b) et 25</w:t>
      </w:r>
      <w:r w:rsidR="00734C86">
        <w:rPr>
          <w:rFonts w:ascii="Arial" w:hAnsi="Arial" w:cs="Arial"/>
          <w:sz w:val="22"/>
          <w:szCs w:val="22"/>
        </w:rPr>
        <w:t>)</w:t>
      </w:r>
      <w:r w:rsidRPr="502DC7C9">
        <w:rPr>
          <w:rFonts w:ascii="Arial" w:hAnsi="Arial" w:cs="Arial"/>
          <w:sz w:val="22"/>
          <w:szCs w:val="22"/>
        </w:rPr>
        <w:t xml:space="preserve"> c).</w:t>
      </w:r>
    </w:p>
    <w:p w14:paraId="617281B7" w14:textId="48B8CA38" w:rsidR="004F52CB" w:rsidRPr="00B21348" w:rsidRDefault="00B21348" w:rsidP="003F7813">
      <w:pPr>
        <w:pStyle w:val="SQ"/>
      </w:pPr>
      <w:r w:rsidRPr="00CF4AEC">
        <w:t>A</w:t>
      </w:r>
      <w:r w:rsidR="63597161" w:rsidRPr="00CF4AEC">
        <w:t>utre</w:t>
      </w:r>
      <w:r w:rsidRPr="00CF4AEC">
        <w:t xml:space="preserve">, veuillez </w:t>
      </w:r>
      <w:r w:rsidRPr="00CF4AEC">
        <w:rPr>
          <w:spacing w:val="-2"/>
        </w:rPr>
        <w:t>préciser.</w:t>
      </w:r>
    </w:p>
    <w:p w14:paraId="56CD4A83" w14:textId="77777777" w:rsidR="00B21348" w:rsidRPr="00CF4AEC" w:rsidRDefault="00B21348" w:rsidP="00B21348">
      <w:pPr>
        <w:pStyle w:val="SQ"/>
        <w:numPr>
          <w:ilvl w:val="0"/>
          <w:numId w:val="0"/>
        </w:numPr>
      </w:pPr>
    </w:p>
    <w:p w14:paraId="4BFE1D5B" w14:textId="27B802B6" w:rsidR="003720D5" w:rsidDel="00F24128" w:rsidRDefault="2C89D822" w:rsidP="502DC7C9">
      <w:pPr>
        <w:pStyle w:val="NormalWeb"/>
        <w:spacing w:before="0" w:beforeAutospacing="0" w:after="0" w:afterAutospacing="0"/>
        <w:jc w:val="both"/>
        <w:rPr>
          <w:rFonts w:ascii="Arial" w:eastAsia="Tahoma" w:hAnsi="Arial" w:cs="Arial"/>
          <w:color w:val="222222"/>
          <w:sz w:val="22"/>
          <w:szCs w:val="22"/>
        </w:rPr>
      </w:pPr>
      <w:r w:rsidRPr="502DC7C9">
        <w:rPr>
          <w:rFonts w:ascii="Arial" w:eastAsia="Tahoma" w:hAnsi="Arial" w:cs="Arial"/>
          <w:color w:val="222222"/>
          <w:sz w:val="22"/>
          <w:szCs w:val="22"/>
        </w:rPr>
        <w:t xml:space="preserve">Le </w:t>
      </w:r>
      <w:r w:rsidR="00D44C2A">
        <w:rPr>
          <w:rFonts w:ascii="Arial" w:eastAsia="Tahoma" w:hAnsi="Arial" w:cs="Arial"/>
          <w:color w:val="222222"/>
          <w:sz w:val="22"/>
          <w:szCs w:val="22"/>
        </w:rPr>
        <w:t>Groupe Français</w:t>
      </w:r>
      <w:r w:rsidRPr="502DC7C9">
        <w:rPr>
          <w:rFonts w:ascii="Arial" w:eastAsia="Tahoma" w:hAnsi="Arial" w:cs="Arial"/>
          <w:color w:val="222222"/>
          <w:sz w:val="22"/>
          <w:szCs w:val="22"/>
        </w:rPr>
        <w:t xml:space="preserve"> considère qu’il est difficile d’a</w:t>
      </w:r>
      <w:r w:rsidR="778F648B" w:rsidRPr="502DC7C9">
        <w:rPr>
          <w:rFonts w:ascii="Arial" w:eastAsia="Tahoma" w:hAnsi="Arial" w:cs="Arial"/>
          <w:color w:val="222222"/>
          <w:sz w:val="22"/>
          <w:szCs w:val="22"/>
        </w:rPr>
        <w:t xml:space="preserve">dmettre </w:t>
      </w:r>
      <w:r w:rsidR="17924B4B" w:rsidRPr="502DC7C9">
        <w:rPr>
          <w:rFonts w:ascii="Arial" w:eastAsia="Tahoma" w:hAnsi="Arial" w:cs="Arial"/>
          <w:color w:val="222222"/>
          <w:sz w:val="22"/>
          <w:szCs w:val="22"/>
        </w:rPr>
        <w:t xml:space="preserve">que </w:t>
      </w:r>
      <w:r w:rsidR="19AC8438" w:rsidRPr="502DC7C9">
        <w:rPr>
          <w:rFonts w:ascii="Arial" w:eastAsia="Tahoma" w:hAnsi="Arial" w:cs="Arial"/>
          <w:color w:val="222222"/>
          <w:sz w:val="22"/>
          <w:szCs w:val="22"/>
        </w:rPr>
        <w:t xml:space="preserve">l’économie verte et durable </w:t>
      </w:r>
      <w:r w:rsidR="1B1454EB" w:rsidRPr="502DC7C9">
        <w:rPr>
          <w:rFonts w:ascii="Arial" w:eastAsia="Tahoma" w:hAnsi="Arial" w:cs="Arial"/>
          <w:color w:val="222222"/>
          <w:sz w:val="22"/>
          <w:szCs w:val="22"/>
        </w:rPr>
        <w:t xml:space="preserve">puisse avoir un impact sur </w:t>
      </w:r>
      <w:r w:rsidR="786A31C5" w:rsidRPr="502DC7C9">
        <w:rPr>
          <w:rFonts w:ascii="Arial" w:eastAsia="Tahoma" w:hAnsi="Arial" w:cs="Arial"/>
          <w:color w:val="222222"/>
          <w:sz w:val="22"/>
          <w:szCs w:val="22"/>
        </w:rPr>
        <w:t>la question de l’épuisement des droits de marque</w:t>
      </w:r>
      <w:r w:rsidR="19AC8438" w:rsidRPr="502DC7C9">
        <w:rPr>
          <w:rFonts w:ascii="Arial" w:eastAsia="Tahoma" w:hAnsi="Arial" w:cs="Arial"/>
          <w:color w:val="222222"/>
          <w:sz w:val="22"/>
          <w:szCs w:val="22"/>
        </w:rPr>
        <w:t xml:space="preserve">. </w:t>
      </w:r>
      <w:r w:rsidR="2DCBE86D" w:rsidRPr="502DC7C9">
        <w:rPr>
          <w:rFonts w:ascii="Arial" w:eastAsia="Tahoma" w:hAnsi="Arial" w:cs="Arial"/>
          <w:color w:val="222222"/>
          <w:sz w:val="22"/>
          <w:szCs w:val="22"/>
        </w:rPr>
        <w:t xml:space="preserve">Ce serait d’autant plus délicat que le droit </w:t>
      </w:r>
      <w:r w:rsidR="02B986B2" w:rsidRPr="502DC7C9">
        <w:rPr>
          <w:rFonts w:ascii="Arial" w:eastAsia="Tahoma" w:hAnsi="Arial" w:cs="Arial"/>
          <w:color w:val="222222"/>
          <w:sz w:val="22"/>
          <w:szCs w:val="22"/>
        </w:rPr>
        <w:t xml:space="preserve">immatériel </w:t>
      </w:r>
      <w:r w:rsidR="2DCBE86D" w:rsidRPr="502DC7C9">
        <w:rPr>
          <w:rFonts w:ascii="Arial" w:eastAsia="Tahoma" w:hAnsi="Arial" w:cs="Arial"/>
          <w:color w:val="222222"/>
          <w:sz w:val="22"/>
          <w:szCs w:val="22"/>
        </w:rPr>
        <w:t>des marques, qu’il ne faut pas confondre ici avec les produits sur lesquels, les marques sont apposé</w:t>
      </w:r>
      <w:r w:rsidR="548D045F" w:rsidRPr="502DC7C9">
        <w:rPr>
          <w:rFonts w:ascii="Arial" w:eastAsia="Tahoma" w:hAnsi="Arial" w:cs="Arial"/>
          <w:color w:val="222222"/>
          <w:sz w:val="22"/>
          <w:szCs w:val="22"/>
        </w:rPr>
        <w:t>e</w:t>
      </w:r>
      <w:r w:rsidR="2DCBE86D" w:rsidRPr="502DC7C9">
        <w:rPr>
          <w:rFonts w:ascii="Arial" w:eastAsia="Tahoma" w:hAnsi="Arial" w:cs="Arial"/>
          <w:color w:val="222222"/>
          <w:sz w:val="22"/>
          <w:szCs w:val="22"/>
        </w:rPr>
        <w:t>s,</w:t>
      </w:r>
      <w:r w:rsidR="4B2E4B1E" w:rsidRPr="502DC7C9">
        <w:rPr>
          <w:rFonts w:ascii="Arial" w:eastAsia="Tahoma" w:hAnsi="Arial" w:cs="Arial"/>
          <w:color w:val="222222"/>
          <w:sz w:val="22"/>
          <w:szCs w:val="22"/>
        </w:rPr>
        <w:t xml:space="preserve"> n’ont pas, a priori un impact, su</w:t>
      </w:r>
      <w:r w:rsidR="77DD0281" w:rsidRPr="502DC7C9">
        <w:rPr>
          <w:rFonts w:ascii="Arial" w:eastAsia="Tahoma" w:hAnsi="Arial" w:cs="Arial"/>
          <w:color w:val="222222"/>
          <w:sz w:val="22"/>
          <w:szCs w:val="22"/>
        </w:rPr>
        <w:t xml:space="preserve">r les questions de l’économie verte et durable. </w:t>
      </w:r>
      <w:r w:rsidR="2DCBE86D" w:rsidRPr="502DC7C9">
        <w:rPr>
          <w:rFonts w:ascii="Arial" w:eastAsia="Tahoma" w:hAnsi="Arial" w:cs="Arial"/>
          <w:color w:val="222222"/>
          <w:sz w:val="22"/>
          <w:szCs w:val="22"/>
        </w:rPr>
        <w:t xml:space="preserve"> </w:t>
      </w:r>
    </w:p>
    <w:p w14:paraId="172063FD" w14:textId="4B91E65D" w:rsidR="003720D5" w:rsidDel="00F24128" w:rsidRDefault="610B4F2B" w:rsidP="502DC7C9">
      <w:pPr>
        <w:pStyle w:val="NormalWeb"/>
        <w:spacing w:before="0" w:beforeAutospacing="0" w:after="0" w:afterAutospacing="0"/>
        <w:jc w:val="both"/>
        <w:rPr>
          <w:rFonts w:ascii="Arial" w:eastAsia="Tahoma" w:hAnsi="Arial" w:cs="Arial"/>
          <w:color w:val="222222"/>
          <w:sz w:val="22"/>
          <w:szCs w:val="22"/>
        </w:rPr>
      </w:pPr>
      <w:r w:rsidRPr="502DC7C9">
        <w:rPr>
          <w:rFonts w:ascii="Arial" w:eastAsia="Tahoma" w:hAnsi="Arial" w:cs="Arial"/>
          <w:color w:val="222222"/>
          <w:sz w:val="22"/>
          <w:szCs w:val="22"/>
        </w:rPr>
        <w:lastRenderedPageBreak/>
        <w:t xml:space="preserve">Accepter que l’économie verte ou durable puisse avoir prise sur le droit des marques </w:t>
      </w:r>
      <w:r w:rsidR="19AC8438" w:rsidRPr="502DC7C9">
        <w:rPr>
          <w:rFonts w:ascii="Arial" w:eastAsia="Tahoma" w:hAnsi="Arial" w:cs="Arial"/>
          <w:color w:val="222222"/>
          <w:sz w:val="22"/>
          <w:szCs w:val="22"/>
        </w:rPr>
        <w:t xml:space="preserve">ouvrirait la porte </w:t>
      </w:r>
      <w:r w:rsidR="2D44CD9C" w:rsidRPr="502DC7C9">
        <w:rPr>
          <w:rFonts w:ascii="Arial" w:eastAsia="Tahoma" w:hAnsi="Arial" w:cs="Arial"/>
          <w:color w:val="222222"/>
          <w:sz w:val="22"/>
          <w:szCs w:val="22"/>
        </w:rPr>
        <w:t xml:space="preserve">(ouvrirait </w:t>
      </w:r>
      <w:r w:rsidR="00734C86">
        <w:rPr>
          <w:rFonts w:ascii="Arial" w:eastAsia="Tahoma" w:hAnsi="Arial" w:cs="Arial"/>
          <w:color w:val="222222"/>
          <w:sz w:val="22"/>
          <w:szCs w:val="22"/>
        </w:rPr>
        <w:t>« </w:t>
      </w:r>
      <w:r w:rsidR="2D44CD9C" w:rsidRPr="502DC7C9">
        <w:rPr>
          <w:rFonts w:ascii="Arial" w:eastAsia="Tahoma" w:hAnsi="Arial" w:cs="Arial"/>
          <w:color w:val="222222"/>
          <w:sz w:val="22"/>
          <w:szCs w:val="22"/>
        </w:rPr>
        <w:t>la bo</w:t>
      </w:r>
      <w:r w:rsidR="00734C86">
        <w:rPr>
          <w:rFonts w:ascii="Arial" w:eastAsia="Tahoma" w:hAnsi="Arial" w:cs="Arial"/>
          <w:color w:val="222222"/>
          <w:sz w:val="22"/>
          <w:szCs w:val="22"/>
        </w:rPr>
        <w:t>î</w:t>
      </w:r>
      <w:r w:rsidR="2D44CD9C" w:rsidRPr="502DC7C9">
        <w:rPr>
          <w:rFonts w:ascii="Arial" w:eastAsia="Tahoma" w:hAnsi="Arial" w:cs="Arial"/>
          <w:color w:val="222222"/>
          <w:sz w:val="22"/>
          <w:szCs w:val="22"/>
        </w:rPr>
        <w:t>te de Pandore</w:t>
      </w:r>
      <w:r w:rsidR="00734C86">
        <w:rPr>
          <w:rFonts w:ascii="Arial" w:eastAsia="Tahoma" w:hAnsi="Arial" w:cs="Arial"/>
          <w:color w:val="222222"/>
          <w:sz w:val="22"/>
          <w:szCs w:val="22"/>
        </w:rPr>
        <w:t> »</w:t>
      </w:r>
      <w:r w:rsidR="2D44CD9C" w:rsidRPr="502DC7C9">
        <w:rPr>
          <w:rFonts w:ascii="Arial" w:eastAsia="Tahoma" w:hAnsi="Arial" w:cs="Arial"/>
          <w:color w:val="222222"/>
          <w:sz w:val="22"/>
          <w:szCs w:val="22"/>
        </w:rPr>
        <w:t xml:space="preserve"> pour reprendre l’expression des débats du </w:t>
      </w:r>
      <w:r w:rsidR="00D44C2A">
        <w:rPr>
          <w:rFonts w:ascii="Arial" w:eastAsia="Tahoma" w:hAnsi="Arial" w:cs="Arial"/>
          <w:color w:val="222222"/>
          <w:sz w:val="22"/>
          <w:szCs w:val="22"/>
        </w:rPr>
        <w:t>Groupe Français</w:t>
      </w:r>
      <w:r w:rsidR="2D44CD9C" w:rsidRPr="502DC7C9">
        <w:rPr>
          <w:rFonts w:ascii="Arial" w:eastAsia="Tahoma" w:hAnsi="Arial" w:cs="Arial"/>
          <w:color w:val="222222"/>
          <w:sz w:val="22"/>
          <w:szCs w:val="22"/>
        </w:rPr>
        <w:t xml:space="preserve">) </w:t>
      </w:r>
      <w:r w:rsidR="19AC8438" w:rsidRPr="502DC7C9">
        <w:rPr>
          <w:rFonts w:ascii="Arial" w:eastAsia="Tahoma" w:hAnsi="Arial" w:cs="Arial"/>
          <w:color w:val="222222"/>
          <w:sz w:val="22"/>
          <w:szCs w:val="22"/>
        </w:rPr>
        <w:t xml:space="preserve">à un débat </w:t>
      </w:r>
      <w:r w:rsidR="375EE763" w:rsidRPr="502DC7C9">
        <w:rPr>
          <w:rFonts w:ascii="Arial" w:eastAsia="Tahoma" w:hAnsi="Arial" w:cs="Arial"/>
          <w:color w:val="222222"/>
          <w:sz w:val="22"/>
          <w:szCs w:val="22"/>
        </w:rPr>
        <w:t xml:space="preserve">sur </w:t>
      </w:r>
      <w:r w:rsidR="19AC8438" w:rsidRPr="502DC7C9">
        <w:rPr>
          <w:rFonts w:ascii="Arial" w:eastAsia="Tahoma" w:hAnsi="Arial" w:cs="Arial"/>
          <w:color w:val="222222"/>
          <w:sz w:val="22"/>
          <w:szCs w:val="22"/>
        </w:rPr>
        <w:t>la nécessité de prendre en considération d’autres enjeux politiques et sociaux</w:t>
      </w:r>
      <w:r w:rsidR="375EE763" w:rsidRPr="502DC7C9">
        <w:rPr>
          <w:rFonts w:ascii="Arial" w:eastAsia="Tahoma" w:hAnsi="Arial" w:cs="Arial"/>
          <w:color w:val="222222"/>
          <w:sz w:val="22"/>
          <w:szCs w:val="22"/>
        </w:rPr>
        <w:t>, ce qui</w:t>
      </w:r>
      <w:r w:rsidR="4A2FC3DF" w:rsidRPr="502DC7C9">
        <w:rPr>
          <w:rFonts w:ascii="Arial" w:eastAsia="Tahoma" w:hAnsi="Arial" w:cs="Arial"/>
          <w:color w:val="222222"/>
          <w:sz w:val="22"/>
          <w:szCs w:val="22"/>
        </w:rPr>
        <w:t xml:space="preserve"> </w:t>
      </w:r>
      <w:r w:rsidR="19AC8438" w:rsidRPr="502DC7C9">
        <w:rPr>
          <w:rFonts w:ascii="Arial" w:eastAsia="Tahoma" w:hAnsi="Arial" w:cs="Arial"/>
          <w:color w:val="222222"/>
          <w:sz w:val="22"/>
          <w:szCs w:val="22"/>
        </w:rPr>
        <w:t xml:space="preserve">réduirait encore plus la protection de la fonction de garantie d’origine attachée aux </w:t>
      </w:r>
      <w:r w:rsidR="375EE763" w:rsidRPr="502DC7C9">
        <w:rPr>
          <w:rFonts w:ascii="Arial" w:eastAsia="Tahoma" w:hAnsi="Arial" w:cs="Arial"/>
          <w:color w:val="222222"/>
          <w:sz w:val="22"/>
          <w:szCs w:val="22"/>
        </w:rPr>
        <w:t xml:space="preserve">droits de </w:t>
      </w:r>
      <w:r w:rsidR="19AC8438" w:rsidRPr="502DC7C9">
        <w:rPr>
          <w:rFonts w:ascii="Arial" w:eastAsia="Tahoma" w:hAnsi="Arial" w:cs="Arial"/>
          <w:color w:val="222222"/>
          <w:sz w:val="22"/>
          <w:szCs w:val="22"/>
        </w:rPr>
        <w:t xml:space="preserve">marque. </w:t>
      </w:r>
    </w:p>
    <w:p w14:paraId="5B188984" w14:textId="791D5F28" w:rsidR="502DC7C9" w:rsidRDefault="502DC7C9" w:rsidP="502DC7C9">
      <w:pPr>
        <w:pStyle w:val="NormalWeb"/>
        <w:spacing w:before="0" w:beforeAutospacing="0" w:after="0" w:afterAutospacing="0"/>
        <w:jc w:val="both"/>
        <w:rPr>
          <w:rFonts w:ascii="Arial" w:eastAsia="Tahoma" w:hAnsi="Arial" w:cs="Arial"/>
          <w:color w:val="222222"/>
          <w:sz w:val="22"/>
          <w:szCs w:val="22"/>
        </w:rPr>
      </w:pPr>
    </w:p>
    <w:p w14:paraId="76348F8B" w14:textId="3E4F5817" w:rsidR="00F24128" w:rsidRPr="00CF4AEC" w:rsidRDefault="5E37D6E2" w:rsidP="00DB0522">
      <w:pPr>
        <w:pStyle w:val="NormalWeb"/>
        <w:spacing w:before="0" w:beforeAutospacing="0" w:after="0" w:afterAutospacing="0"/>
        <w:jc w:val="both"/>
        <w:rPr>
          <w:rFonts w:ascii="Arial" w:eastAsia="Tahoma" w:hAnsi="Arial" w:cs="Arial"/>
          <w:color w:val="222222"/>
          <w:sz w:val="22"/>
          <w:szCs w:val="22"/>
        </w:rPr>
      </w:pPr>
      <w:r w:rsidRPr="502DC7C9">
        <w:rPr>
          <w:rFonts w:ascii="Arial" w:eastAsia="Tahoma" w:hAnsi="Arial" w:cs="Arial"/>
          <w:color w:val="222222"/>
          <w:sz w:val="22"/>
          <w:szCs w:val="22"/>
        </w:rPr>
        <w:t xml:space="preserve">A la réflexion, il semble au </w:t>
      </w:r>
      <w:r w:rsidR="00D44C2A">
        <w:rPr>
          <w:rFonts w:ascii="Arial" w:eastAsia="Tahoma" w:hAnsi="Arial" w:cs="Arial"/>
          <w:color w:val="222222"/>
          <w:sz w:val="22"/>
          <w:szCs w:val="22"/>
        </w:rPr>
        <w:t>Groupe Français</w:t>
      </w:r>
      <w:r w:rsidRPr="502DC7C9">
        <w:rPr>
          <w:rFonts w:ascii="Arial" w:eastAsia="Tahoma" w:hAnsi="Arial" w:cs="Arial"/>
          <w:color w:val="222222"/>
          <w:sz w:val="22"/>
          <w:szCs w:val="22"/>
        </w:rPr>
        <w:t xml:space="preserve"> que la question qui se pose le plus concrètement, concerne les pratiques du reconditionneme</w:t>
      </w:r>
      <w:r w:rsidR="7227AEE3" w:rsidRPr="502DC7C9">
        <w:rPr>
          <w:rFonts w:ascii="Arial" w:eastAsia="Tahoma" w:hAnsi="Arial" w:cs="Arial"/>
          <w:color w:val="222222"/>
          <w:sz w:val="22"/>
          <w:szCs w:val="22"/>
        </w:rPr>
        <w:t xml:space="preserve">nt ou du remplissage de produits marqués, qui pourraient faire l’objet d’une approche particulière, mais uniquement par </w:t>
      </w:r>
      <w:r w:rsidR="00853C4B" w:rsidRPr="502DC7C9">
        <w:rPr>
          <w:rFonts w:ascii="Arial" w:eastAsia="Tahoma" w:hAnsi="Arial" w:cs="Arial"/>
          <w:color w:val="222222"/>
          <w:sz w:val="22"/>
          <w:szCs w:val="22"/>
        </w:rPr>
        <w:t>exception.</w:t>
      </w:r>
    </w:p>
    <w:p w14:paraId="3EE0EB59" w14:textId="77777777" w:rsidR="004F52CB" w:rsidRPr="00CF4AEC" w:rsidRDefault="004F52CB" w:rsidP="00DB0522">
      <w:pPr>
        <w:pStyle w:val="NormalWeb"/>
        <w:spacing w:before="0" w:beforeAutospacing="0" w:after="0" w:afterAutospacing="0"/>
        <w:jc w:val="both"/>
        <w:rPr>
          <w:rFonts w:ascii="Arial" w:eastAsia="Tahoma" w:hAnsi="Arial" w:cs="Arial"/>
          <w:color w:val="222222"/>
          <w:sz w:val="22"/>
          <w:szCs w:val="22"/>
        </w:rPr>
      </w:pPr>
    </w:p>
    <w:p w14:paraId="572EE2F4" w14:textId="2AE8F7A1" w:rsidR="00F24128" w:rsidRPr="00CF4AEC" w:rsidRDefault="0F296922" w:rsidP="00DB0522">
      <w:pPr>
        <w:pStyle w:val="NormalWeb"/>
        <w:spacing w:before="0" w:beforeAutospacing="0" w:after="0" w:afterAutospacing="0"/>
        <w:jc w:val="both"/>
        <w:rPr>
          <w:rFonts w:ascii="Arial" w:eastAsia="Tahoma" w:hAnsi="Arial" w:cs="Arial"/>
          <w:color w:val="222222"/>
          <w:sz w:val="22"/>
          <w:szCs w:val="22"/>
        </w:rPr>
      </w:pPr>
      <w:r w:rsidRPr="00CF4AEC">
        <w:rPr>
          <w:rFonts w:ascii="Arial" w:eastAsia="Tahoma" w:hAnsi="Arial" w:cs="Arial"/>
          <w:color w:val="222222"/>
          <w:sz w:val="22"/>
          <w:szCs w:val="22"/>
        </w:rPr>
        <w:t>Si ces considérations liées à l’économie verte et durable devaient être prises en compte, il faudrait</w:t>
      </w:r>
      <w:r w:rsidR="002C6738">
        <w:rPr>
          <w:rFonts w:ascii="Arial" w:eastAsia="Tahoma" w:hAnsi="Arial" w:cs="Arial"/>
          <w:color w:val="222222"/>
          <w:sz w:val="22"/>
          <w:szCs w:val="22"/>
        </w:rPr>
        <w:t>,</w:t>
      </w:r>
      <w:r w:rsidRPr="00CF4AEC">
        <w:rPr>
          <w:rFonts w:ascii="Arial" w:eastAsia="Tahoma" w:hAnsi="Arial" w:cs="Arial"/>
          <w:color w:val="222222"/>
          <w:sz w:val="22"/>
          <w:szCs w:val="22"/>
        </w:rPr>
        <w:t xml:space="preserve"> </w:t>
      </w:r>
      <w:r w:rsidR="73B6678C" w:rsidRPr="00CF4AEC">
        <w:rPr>
          <w:rFonts w:ascii="Arial" w:eastAsia="Tahoma" w:hAnsi="Arial" w:cs="Arial"/>
          <w:color w:val="222222"/>
          <w:sz w:val="22"/>
          <w:szCs w:val="22"/>
        </w:rPr>
        <w:t>dans tous les cas</w:t>
      </w:r>
      <w:r w:rsidR="002C6738">
        <w:rPr>
          <w:rFonts w:ascii="Arial" w:eastAsia="Tahoma" w:hAnsi="Arial" w:cs="Arial"/>
          <w:color w:val="222222"/>
          <w:sz w:val="22"/>
          <w:szCs w:val="22"/>
        </w:rPr>
        <w:t>,</w:t>
      </w:r>
      <w:r w:rsidR="73B6678C" w:rsidRPr="00CF4AEC">
        <w:rPr>
          <w:rFonts w:ascii="Arial" w:eastAsia="Tahoma" w:hAnsi="Arial" w:cs="Arial"/>
          <w:color w:val="222222"/>
          <w:sz w:val="22"/>
          <w:szCs w:val="22"/>
        </w:rPr>
        <w:t xml:space="preserve"> </w:t>
      </w:r>
      <w:r w:rsidRPr="00CF4AEC">
        <w:rPr>
          <w:rFonts w:ascii="Arial" w:eastAsia="Tahoma" w:hAnsi="Arial" w:cs="Arial"/>
          <w:color w:val="222222"/>
          <w:sz w:val="22"/>
          <w:szCs w:val="22"/>
        </w:rPr>
        <w:t xml:space="preserve">que les critères </w:t>
      </w:r>
      <w:r w:rsidR="005B0F50">
        <w:rPr>
          <w:rFonts w:ascii="Arial" w:eastAsia="Tahoma" w:hAnsi="Arial" w:cs="Arial"/>
          <w:color w:val="222222"/>
          <w:sz w:val="22"/>
          <w:szCs w:val="22"/>
        </w:rPr>
        <w:t>d’application</w:t>
      </w:r>
      <w:r w:rsidRPr="00CF4AEC">
        <w:rPr>
          <w:rFonts w:ascii="Arial" w:eastAsia="Tahoma" w:hAnsi="Arial" w:cs="Arial"/>
          <w:color w:val="222222"/>
          <w:sz w:val="22"/>
          <w:szCs w:val="22"/>
        </w:rPr>
        <w:t xml:space="preserve"> soient extrêmement précis </w:t>
      </w:r>
      <w:r w:rsidR="002C6738">
        <w:rPr>
          <w:rFonts w:ascii="Arial" w:eastAsia="Tahoma" w:hAnsi="Arial" w:cs="Arial"/>
          <w:color w:val="222222"/>
          <w:sz w:val="22"/>
          <w:szCs w:val="22"/>
        </w:rPr>
        <w:t>afin de ne pas vider</w:t>
      </w:r>
      <w:r w:rsidR="002C6738" w:rsidRPr="00CF4AEC">
        <w:rPr>
          <w:rFonts w:ascii="Arial" w:eastAsia="Tahoma" w:hAnsi="Arial" w:cs="Arial"/>
          <w:color w:val="222222"/>
          <w:sz w:val="22"/>
          <w:szCs w:val="22"/>
        </w:rPr>
        <w:t xml:space="preserve"> </w:t>
      </w:r>
      <w:r w:rsidRPr="00CF4AEC">
        <w:rPr>
          <w:rFonts w:ascii="Arial" w:eastAsia="Tahoma" w:hAnsi="Arial" w:cs="Arial"/>
          <w:color w:val="222222"/>
          <w:sz w:val="22"/>
          <w:szCs w:val="22"/>
        </w:rPr>
        <w:t xml:space="preserve">le droit des marques de sa substance.  </w:t>
      </w:r>
    </w:p>
    <w:p w14:paraId="0DC43428" w14:textId="77777777" w:rsidR="004F52CB" w:rsidRPr="00CF4AEC" w:rsidRDefault="004F52CB" w:rsidP="00DB0522">
      <w:pPr>
        <w:pStyle w:val="NormalWeb"/>
        <w:spacing w:before="0" w:beforeAutospacing="0" w:after="0" w:afterAutospacing="0"/>
        <w:jc w:val="both"/>
        <w:rPr>
          <w:rFonts w:ascii="Arial" w:eastAsia="Tahoma" w:hAnsi="Arial" w:cs="Arial"/>
          <w:i/>
          <w:iCs/>
          <w:color w:val="222222"/>
          <w:sz w:val="22"/>
          <w:szCs w:val="22"/>
        </w:rPr>
      </w:pPr>
    </w:p>
    <w:p w14:paraId="4385B06A" w14:textId="32E7A06F" w:rsidR="00F24128" w:rsidRPr="00CF4AEC" w:rsidRDefault="49DF28CD" w:rsidP="00DB0522">
      <w:pPr>
        <w:spacing w:line="240" w:lineRule="auto"/>
        <w:jc w:val="both"/>
        <w:rPr>
          <w:rFonts w:ascii="Arial" w:eastAsia="Tahoma" w:hAnsi="Arial" w:cs="Arial"/>
          <w:sz w:val="22"/>
          <w:szCs w:val="22"/>
        </w:rPr>
      </w:pPr>
      <w:r w:rsidRPr="502DC7C9">
        <w:rPr>
          <w:rFonts w:ascii="Arial" w:eastAsia="Tahoma" w:hAnsi="Arial" w:cs="Arial"/>
          <w:sz w:val="22"/>
          <w:szCs w:val="22"/>
        </w:rPr>
        <w:t xml:space="preserve">Le cadre jurisprudentiel mis en place par l’arrêt de la CJUE </w:t>
      </w:r>
      <w:proofErr w:type="spellStart"/>
      <w:r w:rsidRPr="502DC7C9">
        <w:rPr>
          <w:rFonts w:ascii="Arial" w:eastAsia="Tahoma" w:hAnsi="Arial" w:cs="Arial"/>
          <w:sz w:val="22"/>
          <w:szCs w:val="22"/>
        </w:rPr>
        <w:t>Soda</w:t>
      </w:r>
      <w:r w:rsidR="27E35857" w:rsidRPr="502DC7C9">
        <w:rPr>
          <w:rFonts w:ascii="Arial" w:eastAsia="Tahoma" w:hAnsi="Arial" w:cs="Arial"/>
          <w:sz w:val="22"/>
          <w:szCs w:val="22"/>
        </w:rPr>
        <w:t>S</w:t>
      </w:r>
      <w:r w:rsidRPr="502DC7C9">
        <w:rPr>
          <w:rFonts w:ascii="Arial" w:eastAsia="Tahoma" w:hAnsi="Arial" w:cs="Arial"/>
          <w:sz w:val="22"/>
          <w:szCs w:val="22"/>
        </w:rPr>
        <w:t>tream</w:t>
      </w:r>
      <w:proofErr w:type="spellEnd"/>
      <w:r w:rsidRPr="502DC7C9">
        <w:rPr>
          <w:rFonts w:ascii="Arial" w:eastAsia="Tahoma" w:hAnsi="Arial" w:cs="Arial"/>
          <w:sz w:val="22"/>
          <w:szCs w:val="22"/>
        </w:rPr>
        <w:t xml:space="preserve"> nous semble permettre de </w:t>
      </w:r>
      <w:r w:rsidR="27E35857" w:rsidRPr="502DC7C9">
        <w:rPr>
          <w:rFonts w:ascii="Arial" w:eastAsia="Tahoma" w:hAnsi="Arial" w:cs="Arial"/>
          <w:sz w:val="22"/>
          <w:szCs w:val="22"/>
        </w:rPr>
        <w:t xml:space="preserve">concilier, </w:t>
      </w:r>
      <w:r w:rsidRPr="502DC7C9">
        <w:rPr>
          <w:rFonts w:ascii="Arial" w:eastAsia="Tahoma" w:hAnsi="Arial" w:cs="Arial"/>
          <w:sz w:val="22"/>
          <w:szCs w:val="22"/>
        </w:rPr>
        <w:t>d’une part</w:t>
      </w:r>
      <w:r w:rsidR="27E35857" w:rsidRPr="502DC7C9">
        <w:rPr>
          <w:rFonts w:ascii="Arial" w:eastAsia="Tahoma" w:hAnsi="Arial" w:cs="Arial"/>
          <w:sz w:val="22"/>
          <w:szCs w:val="22"/>
        </w:rPr>
        <w:t>,</w:t>
      </w:r>
      <w:r w:rsidRPr="502DC7C9">
        <w:rPr>
          <w:rFonts w:ascii="Arial" w:eastAsia="Tahoma" w:hAnsi="Arial" w:cs="Arial"/>
          <w:sz w:val="22"/>
          <w:szCs w:val="22"/>
        </w:rPr>
        <w:t xml:space="preserve"> la mise en valeur de l’économie circulaire et</w:t>
      </w:r>
      <w:r w:rsidR="27E35857" w:rsidRPr="502DC7C9">
        <w:rPr>
          <w:rFonts w:ascii="Arial" w:eastAsia="Tahoma" w:hAnsi="Arial" w:cs="Arial"/>
          <w:sz w:val="22"/>
          <w:szCs w:val="22"/>
        </w:rPr>
        <w:t>,</w:t>
      </w:r>
      <w:r w:rsidRPr="502DC7C9">
        <w:rPr>
          <w:rFonts w:ascii="Arial" w:eastAsia="Tahoma" w:hAnsi="Arial" w:cs="Arial"/>
          <w:sz w:val="22"/>
          <w:szCs w:val="22"/>
        </w:rPr>
        <w:t xml:space="preserve"> d’autre part, le respect des droits de marque. Comme le rappelle la Cour, le titulaire d</w:t>
      </w:r>
      <w:r w:rsidR="27E35857" w:rsidRPr="502DC7C9">
        <w:rPr>
          <w:rFonts w:ascii="Arial" w:eastAsia="Tahoma" w:hAnsi="Arial" w:cs="Arial"/>
          <w:sz w:val="22"/>
          <w:szCs w:val="22"/>
        </w:rPr>
        <w:t>es droits</w:t>
      </w:r>
      <w:r w:rsidRPr="502DC7C9">
        <w:rPr>
          <w:rFonts w:ascii="Arial" w:eastAsia="Tahoma" w:hAnsi="Arial" w:cs="Arial"/>
          <w:sz w:val="22"/>
          <w:szCs w:val="22"/>
        </w:rPr>
        <w:t xml:space="preserve"> doit toujours pouvoir s’opposer à la remise dans le marché du produit « </w:t>
      </w:r>
      <w:r w:rsidRPr="502DC7C9">
        <w:rPr>
          <w:rFonts w:ascii="Arial" w:eastAsia="Tahoma" w:hAnsi="Arial" w:cs="Arial"/>
          <w:i/>
          <w:iCs/>
          <w:sz w:val="22"/>
          <w:szCs w:val="22"/>
        </w:rPr>
        <w:t>lorsque l’usage par un tiers d’un signe identique ou similaire à une marque porte une atteinte sérieuse à la renommée de celle-ci, ou encore lorsque cet usage est fait de manière à donner l’impression qu’il existe un lien économique entre le titulaire de la marque et ce tiers, et notamment que ce dernier appartient au réseau de distribution du titulaire ou qu’il existe une relation spéciale entre ces deux personnes</w:t>
      </w:r>
      <w:r w:rsidRPr="502DC7C9">
        <w:rPr>
          <w:rFonts w:ascii="Arial" w:eastAsia="Tahoma" w:hAnsi="Arial" w:cs="Arial"/>
          <w:sz w:val="22"/>
          <w:szCs w:val="22"/>
        </w:rPr>
        <w:t> »</w:t>
      </w:r>
      <w:r w:rsidR="27E35857" w:rsidRPr="502DC7C9">
        <w:rPr>
          <w:rFonts w:ascii="Arial" w:eastAsia="Tahoma" w:hAnsi="Arial" w:cs="Arial"/>
          <w:sz w:val="22"/>
          <w:szCs w:val="22"/>
        </w:rPr>
        <w:t xml:space="preserve"> (CJUE, 27 octobre 2022, </w:t>
      </w:r>
      <w:proofErr w:type="spellStart"/>
      <w:r w:rsidR="27E35857" w:rsidRPr="502DC7C9">
        <w:rPr>
          <w:rFonts w:ascii="Arial" w:eastAsia="Tahoma" w:hAnsi="Arial" w:cs="Arial"/>
          <w:sz w:val="22"/>
          <w:szCs w:val="22"/>
        </w:rPr>
        <w:t>SodaStream</w:t>
      </w:r>
      <w:proofErr w:type="spellEnd"/>
      <w:r w:rsidR="27E35857" w:rsidRPr="502DC7C9">
        <w:rPr>
          <w:rFonts w:ascii="Arial" w:eastAsia="Tahoma" w:hAnsi="Arial" w:cs="Arial"/>
          <w:sz w:val="22"/>
          <w:szCs w:val="22"/>
        </w:rPr>
        <w:t xml:space="preserve">, </w:t>
      </w:r>
      <w:proofErr w:type="spellStart"/>
      <w:r w:rsidR="27E35857" w:rsidRPr="502DC7C9">
        <w:rPr>
          <w:rFonts w:ascii="Arial" w:eastAsia="Tahoma" w:hAnsi="Arial" w:cs="Arial"/>
          <w:sz w:val="22"/>
          <w:szCs w:val="22"/>
        </w:rPr>
        <w:t>aff.</w:t>
      </w:r>
      <w:proofErr w:type="spellEnd"/>
      <w:r w:rsidR="27E35857" w:rsidRPr="502DC7C9">
        <w:rPr>
          <w:rFonts w:ascii="Arial" w:eastAsia="Tahoma" w:hAnsi="Arial" w:cs="Arial"/>
          <w:sz w:val="22"/>
          <w:szCs w:val="22"/>
        </w:rPr>
        <w:t xml:space="preserve"> C-197/21, §</w:t>
      </w:r>
      <w:r w:rsidR="65869243" w:rsidRPr="502DC7C9">
        <w:rPr>
          <w:rFonts w:ascii="Arial" w:eastAsia="Tahoma" w:hAnsi="Arial" w:cs="Arial"/>
          <w:sz w:val="22"/>
          <w:szCs w:val="22"/>
        </w:rPr>
        <w:t>43</w:t>
      </w:r>
      <w:r w:rsidR="27E35857" w:rsidRPr="502DC7C9">
        <w:rPr>
          <w:rFonts w:ascii="Arial" w:eastAsia="Tahoma" w:hAnsi="Arial" w:cs="Arial"/>
          <w:sz w:val="22"/>
          <w:szCs w:val="22"/>
        </w:rPr>
        <w:t>)</w:t>
      </w:r>
      <w:r w:rsidRPr="502DC7C9">
        <w:rPr>
          <w:rFonts w:ascii="Arial" w:eastAsia="Tahoma" w:hAnsi="Arial" w:cs="Arial"/>
          <w:sz w:val="22"/>
          <w:szCs w:val="22"/>
        </w:rPr>
        <w:t>.</w:t>
      </w:r>
    </w:p>
    <w:p w14:paraId="39481C0D" w14:textId="654E6702" w:rsidR="00F24128" w:rsidRPr="00CF4AEC" w:rsidRDefault="147DF4A1" w:rsidP="00DB0522">
      <w:pPr>
        <w:spacing w:line="240" w:lineRule="auto"/>
        <w:jc w:val="both"/>
        <w:rPr>
          <w:rFonts w:ascii="Arial" w:eastAsia="Tahoma" w:hAnsi="Arial" w:cs="Arial"/>
          <w:sz w:val="22"/>
          <w:szCs w:val="22"/>
        </w:rPr>
      </w:pPr>
      <w:r w:rsidRPr="00CF4AEC">
        <w:rPr>
          <w:rFonts w:ascii="Arial" w:eastAsia="Tahoma" w:hAnsi="Arial" w:cs="Arial"/>
          <w:sz w:val="22"/>
          <w:szCs w:val="22"/>
        </w:rPr>
        <w:t xml:space="preserve">Une partie du </w:t>
      </w:r>
      <w:r w:rsidR="00D44C2A">
        <w:rPr>
          <w:rFonts w:ascii="Arial" w:eastAsia="Tahoma" w:hAnsi="Arial" w:cs="Arial"/>
          <w:sz w:val="22"/>
          <w:szCs w:val="22"/>
        </w:rPr>
        <w:t>Groupe Français</w:t>
      </w:r>
      <w:r w:rsidRPr="00CF4AEC">
        <w:rPr>
          <w:rFonts w:ascii="Arial" w:eastAsia="Tahoma" w:hAnsi="Arial" w:cs="Arial"/>
          <w:sz w:val="22"/>
          <w:szCs w:val="22"/>
        </w:rPr>
        <w:t xml:space="preserve"> souhaite en rester à la solution adoptée dans cet arrêt.</w:t>
      </w:r>
      <w:r w:rsidR="009222CF">
        <w:rPr>
          <w:rFonts w:ascii="Arial" w:eastAsia="Tahoma" w:hAnsi="Arial" w:cs="Arial"/>
          <w:sz w:val="22"/>
          <w:szCs w:val="22"/>
        </w:rPr>
        <w:t xml:space="preserve"> </w:t>
      </w:r>
      <w:r w:rsidRPr="00CF4AEC">
        <w:rPr>
          <w:rFonts w:ascii="Arial" w:eastAsia="Tahoma" w:hAnsi="Arial" w:cs="Arial"/>
          <w:sz w:val="22"/>
          <w:szCs w:val="22"/>
        </w:rPr>
        <w:t xml:space="preserve">Toutefois une autre partie </w:t>
      </w:r>
      <w:r w:rsidR="3E9B4880" w:rsidRPr="00CF4AEC">
        <w:rPr>
          <w:rFonts w:ascii="Arial" w:eastAsia="Tahoma" w:hAnsi="Arial" w:cs="Arial"/>
          <w:sz w:val="22"/>
          <w:szCs w:val="22"/>
        </w:rPr>
        <w:t xml:space="preserve">du </w:t>
      </w:r>
      <w:r w:rsidR="00D44C2A">
        <w:rPr>
          <w:rFonts w:ascii="Arial" w:eastAsia="Tahoma" w:hAnsi="Arial" w:cs="Arial"/>
          <w:sz w:val="22"/>
          <w:szCs w:val="22"/>
        </w:rPr>
        <w:t>Groupe Français</w:t>
      </w:r>
      <w:r w:rsidR="3E9B4880" w:rsidRPr="00CF4AEC">
        <w:rPr>
          <w:rFonts w:ascii="Arial" w:eastAsia="Tahoma" w:hAnsi="Arial" w:cs="Arial"/>
          <w:sz w:val="22"/>
          <w:szCs w:val="22"/>
        </w:rPr>
        <w:t xml:space="preserve"> </w:t>
      </w:r>
      <w:r w:rsidRPr="00CF4AEC">
        <w:rPr>
          <w:rFonts w:ascii="Arial" w:eastAsia="Tahoma" w:hAnsi="Arial" w:cs="Arial"/>
          <w:sz w:val="22"/>
          <w:szCs w:val="22"/>
        </w:rPr>
        <w:t xml:space="preserve">considère que les considérations liées à l'économie </w:t>
      </w:r>
      <w:r w:rsidR="6A8586DC" w:rsidRPr="00CF4AEC">
        <w:rPr>
          <w:rFonts w:ascii="Arial" w:eastAsia="Tahoma" w:hAnsi="Arial" w:cs="Arial"/>
          <w:sz w:val="22"/>
          <w:szCs w:val="22"/>
        </w:rPr>
        <w:t>verte et durable pourraient</w:t>
      </w:r>
      <w:r w:rsidR="1061EC7A" w:rsidRPr="00CF4AEC">
        <w:rPr>
          <w:rFonts w:ascii="Arial" w:eastAsia="Tahoma" w:hAnsi="Arial" w:cs="Arial"/>
          <w:sz w:val="22"/>
          <w:szCs w:val="22"/>
        </w:rPr>
        <w:t xml:space="preserve"> plus précisément</w:t>
      </w:r>
      <w:r w:rsidR="6A8586DC" w:rsidRPr="00CF4AEC">
        <w:rPr>
          <w:rFonts w:ascii="Arial" w:eastAsia="Tahoma" w:hAnsi="Arial" w:cs="Arial"/>
          <w:sz w:val="22"/>
          <w:szCs w:val="22"/>
        </w:rPr>
        <w:t xml:space="preserve"> être prises en compte dans le cas de contenants</w:t>
      </w:r>
      <w:r w:rsidR="6CA35E36" w:rsidRPr="00CF4AEC">
        <w:rPr>
          <w:rFonts w:ascii="Arial" w:eastAsia="Tahoma" w:hAnsi="Arial" w:cs="Arial"/>
          <w:sz w:val="22"/>
          <w:szCs w:val="22"/>
        </w:rPr>
        <w:t xml:space="preserve"> vides</w:t>
      </w:r>
      <w:r w:rsidR="00FB2F99">
        <w:rPr>
          <w:rFonts w:ascii="Arial" w:eastAsia="Tahoma" w:hAnsi="Arial" w:cs="Arial"/>
          <w:sz w:val="22"/>
          <w:szCs w:val="22"/>
        </w:rPr>
        <w:t>, afin de</w:t>
      </w:r>
      <w:r w:rsidR="009222CF">
        <w:rPr>
          <w:rFonts w:ascii="Arial" w:eastAsia="Tahoma" w:hAnsi="Arial" w:cs="Arial"/>
          <w:sz w:val="22"/>
          <w:szCs w:val="22"/>
        </w:rPr>
        <w:t xml:space="preserve"> </w:t>
      </w:r>
      <w:r w:rsidR="6CA35E36" w:rsidRPr="00CF4AEC">
        <w:rPr>
          <w:rFonts w:ascii="Arial" w:eastAsia="Tahoma" w:hAnsi="Arial" w:cs="Arial"/>
          <w:sz w:val="22"/>
          <w:szCs w:val="22"/>
        </w:rPr>
        <w:t>permettre qu’ils soient réutilisés et remis sur le marché</w:t>
      </w:r>
      <w:r w:rsidR="6A8586DC" w:rsidRPr="00CF4AEC">
        <w:rPr>
          <w:rFonts w:ascii="Arial" w:eastAsia="Tahoma" w:hAnsi="Arial" w:cs="Arial"/>
          <w:sz w:val="22"/>
          <w:szCs w:val="22"/>
        </w:rPr>
        <w:t>.</w:t>
      </w:r>
    </w:p>
    <w:p w14:paraId="459FCDBB" w14:textId="7D6202E6" w:rsidR="00104E3E" w:rsidRDefault="793D6708" w:rsidP="00DB0522">
      <w:pPr>
        <w:spacing w:line="240" w:lineRule="auto"/>
        <w:jc w:val="both"/>
        <w:rPr>
          <w:rFonts w:ascii="Arial" w:eastAsia="Tahoma" w:hAnsi="Arial" w:cs="Arial"/>
          <w:sz w:val="22"/>
          <w:szCs w:val="22"/>
        </w:rPr>
      </w:pPr>
      <w:r w:rsidRPr="00CF4AEC">
        <w:rPr>
          <w:rFonts w:ascii="Arial" w:eastAsia="Tahoma" w:hAnsi="Arial" w:cs="Arial"/>
          <w:sz w:val="22"/>
          <w:szCs w:val="22"/>
        </w:rPr>
        <w:t xml:space="preserve">Ainsi </w:t>
      </w:r>
      <w:r w:rsidR="0F296922" w:rsidRPr="00CF4AEC">
        <w:rPr>
          <w:rFonts w:ascii="Arial" w:eastAsia="Tahoma" w:hAnsi="Arial" w:cs="Arial"/>
          <w:sz w:val="22"/>
          <w:szCs w:val="22"/>
        </w:rPr>
        <w:t xml:space="preserve">la suppression de la marque d’origine </w:t>
      </w:r>
      <w:r w:rsidR="32BAECA0" w:rsidRPr="00CF4AEC">
        <w:rPr>
          <w:rFonts w:ascii="Arial" w:eastAsia="Tahoma" w:hAnsi="Arial" w:cs="Arial"/>
          <w:sz w:val="22"/>
          <w:szCs w:val="22"/>
        </w:rPr>
        <w:t xml:space="preserve">figurant sur ces </w:t>
      </w:r>
      <w:r w:rsidR="00853C4B" w:rsidRPr="00CF4AEC">
        <w:rPr>
          <w:rFonts w:ascii="Arial" w:eastAsia="Tahoma" w:hAnsi="Arial" w:cs="Arial"/>
          <w:sz w:val="22"/>
          <w:szCs w:val="22"/>
        </w:rPr>
        <w:t>contenants, dans</w:t>
      </w:r>
      <w:r w:rsidR="0F296922" w:rsidRPr="00CF4AEC">
        <w:rPr>
          <w:rFonts w:ascii="Arial" w:eastAsia="Tahoma" w:hAnsi="Arial" w:cs="Arial"/>
          <w:sz w:val="22"/>
          <w:szCs w:val="22"/>
        </w:rPr>
        <w:t xml:space="preserve"> le cas d</w:t>
      </w:r>
      <w:r w:rsidR="6C2CF01C" w:rsidRPr="00CF4AEC">
        <w:rPr>
          <w:rFonts w:ascii="Arial" w:eastAsia="Tahoma" w:hAnsi="Arial" w:cs="Arial"/>
          <w:sz w:val="22"/>
          <w:szCs w:val="22"/>
        </w:rPr>
        <w:t>e leur</w:t>
      </w:r>
      <w:r w:rsidR="0F296922" w:rsidRPr="00CF4AEC">
        <w:rPr>
          <w:rFonts w:ascii="Arial" w:eastAsia="Tahoma" w:hAnsi="Arial" w:cs="Arial"/>
          <w:sz w:val="22"/>
          <w:szCs w:val="22"/>
        </w:rPr>
        <w:t xml:space="preserve"> re</w:t>
      </w:r>
      <w:r w:rsidR="00FC7363">
        <w:rPr>
          <w:rFonts w:ascii="Arial" w:eastAsia="Tahoma" w:hAnsi="Arial" w:cs="Arial"/>
          <w:sz w:val="22"/>
          <w:szCs w:val="22"/>
        </w:rPr>
        <w:t>-</w:t>
      </w:r>
      <w:r w:rsidR="0F296922" w:rsidRPr="00CF4AEC">
        <w:rPr>
          <w:rFonts w:ascii="Arial" w:eastAsia="Tahoma" w:hAnsi="Arial" w:cs="Arial"/>
          <w:sz w:val="22"/>
          <w:szCs w:val="22"/>
        </w:rPr>
        <w:t>remplissage</w:t>
      </w:r>
      <w:r w:rsidR="09675954" w:rsidRPr="00CF4AEC">
        <w:rPr>
          <w:rFonts w:ascii="Arial" w:eastAsia="Tahoma" w:hAnsi="Arial" w:cs="Arial"/>
          <w:sz w:val="22"/>
          <w:szCs w:val="22"/>
        </w:rPr>
        <w:t xml:space="preserve"> et de leur remise sur le marché</w:t>
      </w:r>
      <w:r w:rsidR="00653756">
        <w:rPr>
          <w:rFonts w:ascii="Arial" w:eastAsia="Tahoma" w:hAnsi="Arial" w:cs="Arial"/>
          <w:sz w:val="22"/>
          <w:szCs w:val="22"/>
        </w:rPr>
        <w:t>,</w:t>
      </w:r>
      <w:r w:rsidR="00F24128">
        <w:rPr>
          <w:rFonts w:ascii="Arial" w:eastAsia="Tahoma" w:hAnsi="Arial" w:cs="Arial"/>
          <w:sz w:val="22"/>
          <w:szCs w:val="22"/>
        </w:rPr>
        <w:t xml:space="preserve"> </w:t>
      </w:r>
      <w:r w:rsidR="00853C4B" w:rsidRPr="00CF4AEC">
        <w:rPr>
          <w:rFonts w:ascii="Arial" w:eastAsia="Tahoma" w:hAnsi="Arial" w:cs="Arial"/>
          <w:sz w:val="22"/>
          <w:szCs w:val="22"/>
        </w:rPr>
        <w:t>pourrait être</w:t>
      </w:r>
      <w:r w:rsidR="0F296922" w:rsidRPr="00CF4AEC">
        <w:rPr>
          <w:rFonts w:ascii="Arial" w:eastAsia="Tahoma" w:hAnsi="Arial" w:cs="Arial"/>
          <w:sz w:val="22"/>
          <w:szCs w:val="22"/>
        </w:rPr>
        <w:t xml:space="preserve"> autorisé</w:t>
      </w:r>
      <w:r w:rsidR="4FB1C310" w:rsidRPr="00CF4AEC">
        <w:rPr>
          <w:rFonts w:ascii="Arial" w:eastAsia="Tahoma" w:hAnsi="Arial" w:cs="Arial"/>
          <w:sz w:val="22"/>
          <w:szCs w:val="22"/>
        </w:rPr>
        <w:t>e</w:t>
      </w:r>
      <w:r w:rsidR="2564E058" w:rsidRPr="00CF4AEC">
        <w:rPr>
          <w:rFonts w:ascii="Arial" w:eastAsia="Tahoma" w:hAnsi="Arial" w:cs="Arial"/>
          <w:sz w:val="22"/>
          <w:szCs w:val="22"/>
        </w:rPr>
        <w:t xml:space="preserve">. Cette possibilité </w:t>
      </w:r>
      <w:r w:rsidR="2CF8DC17" w:rsidRPr="00CF4AEC">
        <w:rPr>
          <w:rFonts w:ascii="Arial" w:eastAsia="Tahoma" w:hAnsi="Arial" w:cs="Arial"/>
          <w:sz w:val="22"/>
          <w:szCs w:val="22"/>
        </w:rPr>
        <w:t>éviterait que ces</w:t>
      </w:r>
      <w:r w:rsidR="00853C4B" w:rsidRPr="00CF4AEC">
        <w:rPr>
          <w:rFonts w:ascii="Arial" w:eastAsia="Tahoma" w:hAnsi="Arial" w:cs="Arial"/>
          <w:sz w:val="22"/>
          <w:szCs w:val="22"/>
        </w:rPr>
        <w:t xml:space="preserve"> « nouveaux</w:t>
      </w:r>
      <w:r w:rsidR="2CF8DC17" w:rsidRPr="00CF4AEC">
        <w:rPr>
          <w:rFonts w:ascii="Arial" w:eastAsia="Tahoma" w:hAnsi="Arial" w:cs="Arial"/>
          <w:sz w:val="22"/>
          <w:szCs w:val="22"/>
        </w:rPr>
        <w:t xml:space="preserve"> produits</w:t>
      </w:r>
      <w:r w:rsidR="00653756">
        <w:rPr>
          <w:rFonts w:ascii="Arial" w:eastAsia="Tahoma" w:hAnsi="Arial" w:cs="Arial"/>
          <w:sz w:val="22"/>
          <w:szCs w:val="22"/>
        </w:rPr>
        <w:t xml:space="preserve"> </w:t>
      </w:r>
      <w:r w:rsidR="00653756" w:rsidRPr="00CF4AEC">
        <w:rPr>
          <w:rFonts w:ascii="Arial" w:eastAsia="Tahoma" w:hAnsi="Arial" w:cs="Arial"/>
          <w:sz w:val="22"/>
          <w:szCs w:val="22"/>
        </w:rPr>
        <w:t>»</w:t>
      </w:r>
      <w:r w:rsidR="2CF8DC17" w:rsidRPr="00CF4AEC">
        <w:rPr>
          <w:rFonts w:ascii="Arial" w:eastAsia="Tahoma" w:hAnsi="Arial" w:cs="Arial"/>
          <w:sz w:val="22"/>
          <w:szCs w:val="22"/>
        </w:rPr>
        <w:t xml:space="preserve"> soient </w:t>
      </w:r>
      <w:r w:rsidR="2AEF23FE" w:rsidRPr="00CF4AEC">
        <w:rPr>
          <w:rFonts w:ascii="Arial" w:eastAsia="Tahoma" w:hAnsi="Arial" w:cs="Arial"/>
          <w:sz w:val="22"/>
          <w:szCs w:val="22"/>
        </w:rPr>
        <w:t>d’une manière ou d’une autre</w:t>
      </w:r>
      <w:r w:rsidR="00EE79C8">
        <w:rPr>
          <w:rFonts w:ascii="Arial" w:eastAsia="Tahoma" w:hAnsi="Arial" w:cs="Arial"/>
          <w:sz w:val="22"/>
          <w:szCs w:val="22"/>
        </w:rPr>
        <w:t>,</w:t>
      </w:r>
      <w:r w:rsidR="2AEF23FE" w:rsidRPr="00CF4AEC">
        <w:rPr>
          <w:rFonts w:ascii="Arial" w:eastAsia="Tahoma" w:hAnsi="Arial" w:cs="Arial"/>
          <w:sz w:val="22"/>
          <w:szCs w:val="22"/>
        </w:rPr>
        <w:t xml:space="preserve"> </w:t>
      </w:r>
      <w:r w:rsidR="2CF8DC17" w:rsidRPr="00CF4AEC">
        <w:rPr>
          <w:rFonts w:ascii="Arial" w:eastAsia="Tahoma" w:hAnsi="Arial" w:cs="Arial"/>
          <w:sz w:val="22"/>
          <w:szCs w:val="22"/>
        </w:rPr>
        <w:t>associés à la marque d’origine alors qu</w:t>
      </w:r>
      <w:r w:rsidR="00653756">
        <w:rPr>
          <w:rFonts w:ascii="Arial" w:eastAsia="Tahoma" w:hAnsi="Arial" w:cs="Arial"/>
          <w:sz w:val="22"/>
          <w:szCs w:val="22"/>
        </w:rPr>
        <w:t>’ils</w:t>
      </w:r>
      <w:r w:rsidR="2CF8DC17" w:rsidRPr="00CF4AEC">
        <w:rPr>
          <w:rFonts w:ascii="Arial" w:eastAsia="Tahoma" w:hAnsi="Arial" w:cs="Arial"/>
          <w:sz w:val="22"/>
          <w:szCs w:val="22"/>
        </w:rPr>
        <w:t xml:space="preserve"> n’ont plus de lien avec cette marqu</w:t>
      </w:r>
      <w:r w:rsidR="2D85E5A3" w:rsidRPr="00CF4AEC">
        <w:rPr>
          <w:rFonts w:ascii="Arial" w:eastAsia="Tahoma" w:hAnsi="Arial" w:cs="Arial"/>
          <w:sz w:val="22"/>
          <w:szCs w:val="22"/>
        </w:rPr>
        <w:t xml:space="preserve">e et que </w:t>
      </w:r>
      <w:r w:rsidR="0F296922" w:rsidRPr="00CF4AEC">
        <w:rPr>
          <w:rFonts w:ascii="Arial" w:eastAsia="Tahoma" w:hAnsi="Arial" w:cs="Arial"/>
          <w:sz w:val="22"/>
          <w:szCs w:val="22"/>
        </w:rPr>
        <w:t xml:space="preserve">la garantie d’origine de </w:t>
      </w:r>
      <w:r w:rsidR="00F24128">
        <w:rPr>
          <w:rFonts w:ascii="Arial" w:eastAsia="Tahoma" w:hAnsi="Arial" w:cs="Arial"/>
          <w:sz w:val="22"/>
          <w:szCs w:val="22"/>
        </w:rPr>
        <w:t xml:space="preserve">celle-ci </w:t>
      </w:r>
      <w:r w:rsidR="0F296922" w:rsidRPr="00CF4AEC">
        <w:rPr>
          <w:rFonts w:ascii="Arial" w:eastAsia="Tahoma" w:hAnsi="Arial" w:cs="Arial"/>
          <w:sz w:val="22"/>
          <w:szCs w:val="22"/>
        </w:rPr>
        <w:t>ne s’applique plus.</w:t>
      </w:r>
    </w:p>
    <w:p w14:paraId="7A30985D" w14:textId="77777777" w:rsidR="00104E3E" w:rsidRDefault="00104E3E" w:rsidP="00DB0522">
      <w:pPr>
        <w:spacing w:line="240" w:lineRule="auto"/>
        <w:jc w:val="both"/>
        <w:rPr>
          <w:rFonts w:ascii="Arial" w:eastAsia="Tahoma" w:hAnsi="Arial" w:cs="Arial"/>
          <w:sz w:val="22"/>
          <w:szCs w:val="22"/>
        </w:rPr>
      </w:pPr>
    </w:p>
    <w:p w14:paraId="2491F736" w14:textId="161A491C" w:rsidR="00104E3E" w:rsidRPr="00104E3E" w:rsidRDefault="00104E3E" w:rsidP="00DB0522">
      <w:pPr>
        <w:spacing w:line="240" w:lineRule="auto"/>
        <w:jc w:val="both"/>
        <w:rPr>
          <w:rFonts w:ascii="Arial" w:eastAsia="Tahoma" w:hAnsi="Arial" w:cs="Arial"/>
          <w:b/>
          <w:bCs/>
          <w:color w:val="215E99" w:themeColor="text2" w:themeTint="BF"/>
        </w:rPr>
      </w:pPr>
      <w:r w:rsidRPr="00104E3E">
        <w:rPr>
          <w:rFonts w:ascii="Arial" w:eastAsia="Tahoma" w:hAnsi="Arial" w:cs="Arial"/>
          <w:b/>
          <w:bCs/>
          <w:color w:val="215E99" w:themeColor="text2" w:themeTint="BF"/>
        </w:rPr>
        <w:t>Charge de la preuve</w:t>
      </w:r>
    </w:p>
    <w:p w14:paraId="48E73747" w14:textId="366329CB" w:rsidR="0014264D" w:rsidRPr="00CF4AEC" w:rsidRDefault="6C4A7207" w:rsidP="00B21348">
      <w:pPr>
        <w:pStyle w:val="Question"/>
      </w:pPr>
      <w:r>
        <w:t>Quelle partie doit supporter la charge de la preuve pour démontrer que les droits de marque ont été épuisés, uniquement la partie qui invoque l'épuisement des droits de marque, ou généralement la partie qui se fonde sur les droits de marque ?</w:t>
      </w:r>
    </w:p>
    <w:p w14:paraId="08E0E8AB" w14:textId="467F36A3" w:rsidR="502DC7C9" w:rsidRDefault="502DC7C9" w:rsidP="502DC7C9">
      <w:pPr>
        <w:pStyle w:val="Question"/>
        <w:numPr>
          <w:ilvl w:val="0"/>
          <w:numId w:val="0"/>
        </w:numPr>
      </w:pPr>
    </w:p>
    <w:p w14:paraId="66D46BD2" w14:textId="2266DB28" w:rsidR="724C3BE4" w:rsidRPr="00B15E18" w:rsidRDefault="724C3BE4" w:rsidP="502DC7C9">
      <w:pPr>
        <w:pStyle w:val="Question"/>
        <w:numPr>
          <w:ilvl w:val="0"/>
          <w:numId w:val="0"/>
        </w:numPr>
        <w:rPr>
          <w:rFonts w:eastAsia="Tahoma"/>
          <w:b w:val="0"/>
          <w:bCs w:val="0"/>
          <w:color w:val="auto"/>
          <w:sz w:val="22"/>
          <w:szCs w:val="22"/>
        </w:rPr>
      </w:pPr>
      <w:r w:rsidRPr="00B15E18">
        <w:rPr>
          <w:rFonts w:eastAsia="Tahoma"/>
          <w:b w:val="0"/>
          <w:bCs w:val="0"/>
          <w:color w:val="auto"/>
          <w:sz w:val="22"/>
          <w:szCs w:val="22"/>
        </w:rPr>
        <w:t xml:space="preserve">En principe, la </w:t>
      </w:r>
      <w:r w:rsidR="592AAB03" w:rsidRPr="00B15E18">
        <w:rPr>
          <w:rFonts w:eastAsia="Tahoma"/>
          <w:b w:val="0"/>
          <w:bCs w:val="0"/>
          <w:color w:val="auto"/>
          <w:sz w:val="22"/>
          <w:szCs w:val="22"/>
        </w:rPr>
        <w:t>charge</w:t>
      </w:r>
      <w:r w:rsidRPr="00B15E18">
        <w:rPr>
          <w:rFonts w:eastAsia="Tahoma"/>
          <w:b w:val="0"/>
          <w:bCs w:val="0"/>
          <w:color w:val="auto"/>
          <w:sz w:val="22"/>
          <w:szCs w:val="22"/>
        </w:rPr>
        <w:t xml:space="preserve"> de la preuve de l’épuisement des droits doit peser sur la personne qui l’invoque. </w:t>
      </w:r>
    </w:p>
    <w:p w14:paraId="7FFAC898" w14:textId="0BBDDE3A" w:rsidR="0014264D" w:rsidRPr="00B21348" w:rsidRDefault="0014264D" w:rsidP="00DB0522">
      <w:pPr>
        <w:spacing w:line="240" w:lineRule="auto"/>
        <w:jc w:val="both"/>
        <w:rPr>
          <w:rFonts w:ascii="Arial" w:eastAsia="Tahoma" w:hAnsi="Arial" w:cs="Arial"/>
          <w:color w:val="000000" w:themeColor="text1"/>
          <w:sz w:val="22"/>
          <w:szCs w:val="22"/>
        </w:rPr>
      </w:pPr>
    </w:p>
    <w:p w14:paraId="2AFA5523" w14:textId="230C02F7" w:rsidR="0014264D" w:rsidRDefault="19A40D3A" w:rsidP="00B21348">
      <w:pPr>
        <w:pStyle w:val="Question"/>
      </w:pPr>
      <w:r w:rsidRPr="00B21348">
        <w:t>La charge de la preuve peut-elle être transférée à l'autre partie et, dans l'affirmative, dans quelles circonstances ?</w:t>
      </w:r>
    </w:p>
    <w:p w14:paraId="4043ACC0" w14:textId="77777777" w:rsidR="00B21348" w:rsidRPr="00B21348" w:rsidRDefault="00B21348" w:rsidP="00B21348">
      <w:pPr>
        <w:pStyle w:val="Question"/>
        <w:numPr>
          <w:ilvl w:val="0"/>
          <w:numId w:val="0"/>
        </w:numPr>
      </w:pPr>
    </w:p>
    <w:p w14:paraId="20E91D30" w14:textId="12C82C75" w:rsidR="648771A8" w:rsidRPr="00CF4AEC" w:rsidRDefault="2C763FDC" w:rsidP="00DB0522">
      <w:pPr>
        <w:spacing w:line="240" w:lineRule="auto"/>
        <w:jc w:val="both"/>
        <w:rPr>
          <w:rFonts w:ascii="Arial" w:eastAsia="Tahoma" w:hAnsi="Arial" w:cs="Arial"/>
          <w:color w:val="000000" w:themeColor="text1"/>
          <w:sz w:val="22"/>
          <w:szCs w:val="22"/>
        </w:rPr>
      </w:pPr>
      <w:r w:rsidRPr="70CDFA92">
        <w:rPr>
          <w:rFonts w:ascii="Arial" w:eastAsia="Tahoma" w:hAnsi="Arial" w:cs="Arial"/>
          <w:color w:val="000000" w:themeColor="text1"/>
          <w:sz w:val="22"/>
          <w:szCs w:val="22"/>
        </w:rPr>
        <w:t>Comme détaillé aux questions 10 et 11, le régime d’aménagement de la charge de la preuve conna</w:t>
      </w:r>
      <w:r w:rsidR="4D7FD15D" w:rsidRPr="70CDFA92">
        <w:rPr>
          <w:rFonts w:ascii="Arial" w:eastAsia="Tahoma" w:hAnsi="Arial" w:cs="Arial"/>
          <w:color w:val="000000" w:themeColor="text1"/>
          <w:sz w:val="22"/>
          <w:szCs w:val="22"/>
        </w:rPr>
        <w:t>î</w:t>
      </w:r>
      <w:r w:rsidRPr="70CDFA92">
        <w:rPr>
          <w:rFonts w:ascii="Arial" w:eastAsia="Tahoma" w:hAnsi="Arial" w:cs="Arial"/>
          <w:color w:val="000000" w:themeColor="text1"/>
          <w:sz w:val="22"/>
          <w:szCs w:val="22"/>
        </w:rPr>
        <w:t xml:space="preserve">t déjà une harmonisation au niveau européen (construction prétorienne de la Cour de justice et article 15 de la </w:t>
      </w:r>
      <w:r w:rsidR="4E2674C2" w:rsidRPr="70CDFA92">
        <w:rPr>
          <w:rFonts w:ascii="Arial" w:eastAsia="Tahoma" w:hAnsi="Arial" w:cs="Arial"/>
          <w:color w:val="000000" w:themeColor="text1"/>
          <w:sz w:val="22"/>
          <w:szCs w:val="22"/>
        </w:rPr>
        <w:t>D</w:t>
      </w:r>
      <w:r w:rsidRPr="70CDFA92">
        <w:rPr>
          <w:rFonts w:ascii="Arial" w:eastAsia="Tahoma" w:hAnsi="Arial" w:cs="Arial"/>
          <w:color w:val="000000" w:themeColor="text1"/>
          <w:sz w:val="22"/>
          <w:szCs w:val="22"/>
        </w:rPr>
        <w:t xml:space="preserve">irective </w:t>
      </w:r>
      <w:r w:rsidR="7B2E95FB" w:rsidRPr="70CDFA92">
        <w:rPr>
          <w:rFonts w:ascii="Arial" w:eastAsia="Tahoma" w:hAnsi="Arial" w:cs="Arial"/>
          <w:color w:val="000000" w:themeColor="text1"/>
          <w:sz w:val="22"/>
          <w:szCs w:val="22"/>
        </w:rPr>
        <w:t xml:space="preserve">(UE) </w:t>
      </w:r>
      <w:r w:rsidRPr="70CDFA92">
        <w:rPr>
          <w:rFonts w:ascii="Arial" w:eastAsia="Tahoma" w:hAnsi="Arial" w:cs="Arial"/>
          <w:color w:val="000000" w:themeColor="text1"/>
          <w:sz w:val="22"/>
          <w:szCs w:val="22"/>
        </w:rPr>
        <w:t>2015/2436</w:t>
      </w:r>
      <w:r w:rsidR="7B2E95FB" w:rsidRPr="70CDFA92">
        <w:rPr>
          <w:rFonts w:ascii="Arial" w:eastAsia="Tahoma" w:hAnsi="Arial" w:cs="Arial"/>
          <w:color w:val="000000" w:themeColor="text1"/>
          <w:sz w:val="22"/>
          <w:szCs w:val="22"/>
        </w:rPr>
        <w:t xml:space="preserve"> du 16 décembre 2015</w:t>
      </w:r>
      <w:r w:rsidRPr="70CDFA92">
        <w:rPr>
          <w:rFonts w:ascii="Arial" w:eastAsia="Tahoma" w:hAnsi="Arial" w:cs="Arial"/>
          <w:color w:val="000000" w:themeColor="text1"/>
          <w:sz w:val="22"/>
          <w:szCs w:val="22"/>
        </w:rPr>
        <w:t>).</w:t>
      </w:r>
    </w:p>
    <w:p w14:paraId="47767166" w14:textId="2C7707B0" w:rsidR="435BE7A4" w:rsidRPr="00CF4AEC" w:rsidRDefault="3FB43A6D" w:rsidP="00DB0522">
      <w:pPr>
        <w:spacing w:line="240" w:lineRule="auto"/>
        <w:jc w:val="both"/>
        <w:rPr>
          <w:rFonts w:ascii="Arial" w:eastAsia="Tahoma" w:hAnsi="Arial" w:cs="Arial"/>
          <w:color w:val="000000" w:themeColor="text1"/>
          <w:sz w:val="22"/>
          <w:szCs w:val="22"/>
        </w:rPr>
      </w:pPr>
      <w:r w:rsidRPr="00CF4AEC">
        <w:rPr>
          <w:rFonts w:ascii="Arial" w:eastAsia="Tahoma" w:hAnsi="Arial" w:cs="Arial"/>
          <w:color w:val="000000" w:themeColor="text1"/>
          <w:sz w:val="22"/>
          <w:szCs w:val="22"/>
        </w:rPr>
        <w:lastRenderedPageBreak/>
        <w:t xml:space="preserve">Le </w:t>
      </w:r>
      <w:r w:rsidR="00D44C2A">
        <w:rPr>
          <w:rFonts w:ascii="Arial" w:eastAsia="Tahoma" w:hAnsi="Arial" w:cs="Arial"/>
          <w:color w:val="000000" w:themeColor="text1"/>
          <w:sz w:val="22"/>
          <w:szCs w:val="22"/>
        </w:rPr>
        <w:t>Groupe Français</w:t>
      </w:r>
      <w:r w:rsidRPr="00CF4AEC">
        <w:rPr>
          <w:rFonts w:ascii="Arial" w:eastAsia="Tahoma" w:hAnsi="Arial" w:cs="Arial"/>
          <w:color w:val="000000" w:themeColor="text1"/>
          <w:sz w:val="22"/>
          <w:szCs w:val="22"/>
        </w:rPr>
        <w:t xml:space="preserve"> ne remet pas en cause le transfert</w:t>
      </w:r>
      <w:r w:rsidR="5EFCD83A" w:rsidRPr="00CF4AEC">
        <w:rPr>
          <w:rFonts w:ascii="Arial" w:eastAsia="Tahoma" w:hAnsi="Arial" w:cs="Arial"/>
          <w:color w:val="000000" w:themeColor="text1"/>
          <w:sz w:val="22"/>
          <w:szCs w:val="22"/>
        </w:rPr>
        <w:t xml:space="preserve"> de la charge de la preuve </w:t>
      </w:r>
      <w:r w:rsidR="5D0245F6" w:rsidRPr="00CF4AEC">
        <w:rPr>
          <w:rFonts w:ascii="Arial" w:eastAsia="Tahoma" w:hAnsi="Arial" w:cs="Arial"/>
          <w:color w:val="000000" w:themeColor="text1"/>
          <w:sz w:val="22"/>
          <w:szCs w:val="22"/>
        </w:rPr>
        <w:t xml:space="preserve">au titulaire des droits de marque </w:t>
      </w:r>
      <w:r w:rsidR="5EFCD83A" w:rsidRPr="00CF4AEC">
        <w:rPr>
          <w:rFonts w:ascii="Arial" w:eastAsia="Tahoma" w:hAnsi="Arial" w:cs="Arial"/>
          <w:color w:val="000000" w:themeColor="text1"/>
          <w:sz w:val="22"/>
          <w:szCs w:val="22"/>
        </w:rPr>
        <w:t xml:space="preserve">en cas de risque de cloisonnement des marchés. Toutefois, </w:t>
      </w:r>
      <w:r w:rsidR="2FC014DE" w:rsidRPr="00CF4AEC">
        <w:rPr>
          <w:rFonts w:ascii="Arial" w:eastAsia="Tahoma" w:hAnsi="Arial" w:cs="Arial"/>
          <w:color w:val="000000" w:themeColor="text1"/>
          <w:sz w:val="22"/>
          <w:szCs w:val="22"/>
        </w:rPr>
        <w:t xml:space="preserve">il nous </w:t>
      </w:r>
      <w:r w:rsidR="20B0A006" w:rsidRPr="00CF4AEC">
        <w:rPr>
          <w:rFonts w:ascii="Arial" w:eastAsia="Tahoma" w:hAnsi="Arial" w:cs="Arial"/>
          <w:color w:val="000000" w:themeColor="text1"/>
          <w:sz w:val="22"/>
          <w:szCs w:val="22"/>
        </w:rPr>
        <w:t xml:space="preserve">semble </w:t>
      </w:r>
      <w:r w:rsidR="2FC014DE" w:rsidRPr="00CF4AEC">
        <w:rPr>
          <w:rFonts w:ascii="Arial" w:eastAsia="Tahoma" w:hAnsi="Arial" w:cs="Arial"/>
          <w:color w:val="000000" w:themeColor="text1"/>
          <w:sz w:val="22"/>
          <w:szCs w:val="22"/>
        </w:rPr>
        <w:t>essentiel que ce transfert n’aboutisse pas</w:t>
      </w:r>
      <w:r w:rsidR="5EFCD83A" w:rsidRPr="00CF4AEC">
        <w:rPr>
          <w:rFonts w:ascii="Arial" w:eastAsia="Tahoma" w:hAnsi="Arial" w:cs="Arial"/>
          <w:color w:val="000000" w:themeColor="text1"/>
          <w:sz w:val="22"/>
          <w:szCs w:val="22"/>
        </w:rPr>
        <w:t xml:space="preserve">, </w:t>
      </w:r>
      <w:r w:rsidR="47F1C00E" w:rsidRPr="00CF4AEC">
        <w:rPr>
          <w:rFonts w:ascii="Arial" w:eastAsia="Tahoma" w:hAnsi="Arial" w:cs="Arial"/>
          <w:color w:val="000000" w:themeColor="text1"/>
          <w:sz w:val="22"/>
          <w:szCs w:val="22"/>
        </w:rPr>
        <w:t>en pratique,</w:t>
      </w:r>
      <w:r w:rsidR="5EFCD83A" w:rsidRPr="00CF4AEC">
        <w:rPr>
          <w:rFonts w:ascii="Arial" w:eastAsia="Tahoma" w:hAnsi="Arial" w:cs="Arial"/>
          <w:color w:val="000000" w:themeColor="text1"/>
          <w:sz w:val="22"/>
          <w:szCs w:val="22"/>
        </w:rPr>
        <w:t xml:space="preserve"> à faire peser sur ce titulaire la charge de la preuve d’un fait négatif, </w:t>
      </w:r>
      <w:r w:rsidR="284829AB" w:rsidRPr="00CF4AEC">
        <w:rPr>
          <w:rFonts w:ascii="Arial" w:eastAsia="Tahoma" w:hAnsi="Arial" w:cs="Arial"/>
          <w:color w:val="000000" w:themeColor="text1"/>
          <w:sz w:val="22"/>
          <w:szCs w:val="22"/>
        </w:rPr>
        <w:t xml:space="preserve">particulièrement </w:t>
      </w:r>
      <w:r w:rsidR="6E9018A8" w:rsidRPr="00CF4AEC">
        <w:rPr>
          <w:rFonts w:ascii="Arial" w:eastAsia="Tahoma" w:hAnsi="Arial" w:cs="Arial"/>
          <w:color w:val="000000" w:themeColor="text1"/>
          <w:sz w:val="22"/>
          <w:szCs w:val="22"/>
        </w:rPr>
        <w:t xml:space="preserve">complexe </w:t>
      </w:r>
      <w:r w:rsidR="5C63652A" w:rsidRPr="00CF4AEC">
        <w:rPr>
          <w:rFonts w:ascii="Arial" w:eastAsia="Tahoma" w:hAnsi="Arial" w:cs="Arial"/>
          <w:color w:val="000000" w:themeColor="text1"/>
          <w:sz w:val="22"/>
          <w:szCs w:val="22"/>
        </w:rPr>
        <w:t>voire impossible à rapporter.</w:t>
      </w:r>
    </w:p>
    <w:p w14:paraId="0B0F8298" w14:textId="05B1B0AE" w:rsidR="494C2E66" w:rsidRPr="00CF4AEC" w:rsidRDefault="494C2E66" w:rsidP="00DB0522">
      <w:pPr>
        <w:spacing w:line="240" w:lineRule="auto"/>
        <w:jc w:val="both"/>
        <w:rPr>
          <w:rFonts w:ascii="Arial" w:eastAsia="Tahoma" w:hAnsi="Arial" w:cs="Arial"/>
          <w:sz w:val="22"/>
          <w:szCs w:val="22"/>
        </w:rPr>
      </w:pPr>
    </w:p>
    <w:sectPr w:rsidR="494C2E66" w:rsidRPr="00CF4AEC" w:rsidSect="00695CDC">
      <w:headerReference w:type="default" r:id="rId11"/>
      <w:footerReference w:type="default" r:id="rId1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F8042" w14:textId="77777777" w:rsidR="005972DE" w:rsidRDefault="005972DE" w:rsidP="003B6A5C">
      <w:pPr>
        <w:spacing w:after="0" w:line="240" w:lineRule="auto"/>
      </w:pPr>
      <w:r>
        <w:separator/>
      </w:r>
    </w:p>
  </w:endnote>
  <w:endnote w:type="continuationSeparator" w:id="0">
    <w:p w14:paraId="7ED2677E" w14:textId="77777777" w:rsidR="005972DE" w:rsidRDefault="005972DE" w:rsidP="003B6A5C">
      <w:pPr>
        <w:spacing w:after="0" w:line="240" w:lineRule="auto"/>
      </w:pPr>
      <w:r>
        <w:continuationSeparator/>
      </w:r>
    </w:p>
  </w:endnote>
  <w:endnote w:type="continuationNotice" w:id="1">
    <w:p w14:paraId="75538E94" w14:textId="77777777" w:rsidR="005972DE" w:rsidRDefault="005972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45B6" w14:textId="197D4B59" w:rsidR="00366DD4" w:rsidRDefault="00366DD4" w:rsidP="416D8F0B">
    <w:pPr>
      <w:pStyle w:val="Pieddepage"/>
      <w:jc w:val="center"/>
      <w:rPr>
        <w:color w:val="215E99" w:themeColor="text2" w:themeTint="BF"/>
      </w:rPr>
    </w:pPr>
    <w:r w:rsidRPr="416D8F0B">
      <w:rPr>
        <w:color w:val="215E99" w:themeColor="text2" w:themeTint="BF"/>
      </w:rPr>
      <w:fldChar w:fldCharType="begin"/>
    </w:r>
    <w:r>
      <w:instrText>PAGE</w:instrText>
    </w:r>
    <w:r w:rsidRPr="416D8F0B">
      <w:fldChar w:fldCharType="separate"/>
    </w:r>
    <w:r>
      <w:rPr>
        <w:noProof/>
      </w:rPr>
      <w:t>1</w:t>
    </w:r>
    <w:r w:rsidRPr="416D8F0B">
      <w:rPr>
        <w:color w:val="215E99" w:themeColor="text2" w:themeTint="BF"/>
      </w:rPr>
      <w:fldChar w:fldCharType="end"/>
    </w:r>
  </w:p>
  <w:p w14:paraId="2FDDD57D" w14:textId="77777777" w:rsidR="00366DD4" w:rsidRDefault="00366DD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C0261" w14:textId="77777777" w:rsidR="005972DE" w:rsidRDefault="005972DE" w:rsidP="003B6A5C">
      <w:pPr>
        <w:spacing w:after="0" w:line="240" w:lineRule="auto"/>
      </w:pPr>
      <w:r>
        <w:separator/>
      </w:r>
    </w:p>
  </w:footnote>
  <w:footnote w:type="continuationSeparator" w:id="0">
    <w:p w14:paraId="324087C3" w14:textId="77777777" w:rsidR="005972DE" w:rsidRDefault="005972DE" w:rsidP="003B6A5C">
      <w:pPr>
        <w:spacing w:after="0" w:line="240" w:lineRule="auto"/>
      </w:pPr>
      <w:r>
        <w:continuationSeparator/>
      </w:r>
    </w:p>
  </w:footnote>
  <w:footnote w:type="continuationNotice" w:id="1">
    <w:p w14:paraId="089317D8" w14:textId="77777777" w:rsidR="005972DE" w:rsidRDefault="005972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0C66" w14:textId="3FEF8C87" w:rsidR="00366DD4" w:rsidRDefault="00366DD4" w:rsidP="0018705B">
    <w:pPr>
      <w:tabs>
        <w:tab w:val="right" w:pos="9076"/>
      </w:tabs>
    </w:pPr>
    <w:r>
      <w:tab/>
    </w:r>
    <w:r>
      <w:rPr>
        <w:noProof/>
      </w:rPr>
      <w:drawing>
        <wp:inline distT="0" distB="0" distL="0" distR="0" wp14:anchorId="68D03144" wp14:editId="54030375">
          <wp:extent cx="908383" cy="743777"/>
          <wp:effectExtent l="0" t="0" r="0" b="0"/>
          <wp:docPr id="876086849" name="Picture 411339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339655"/>
                  <pic:cNvPicPr/>
                </pic:nvPicPr>
                <pic:blipFill>
                  <a:blip r:embed="rId1">
                    <a:extLst>
                      <a:ext uri="{28A0092B-C50C-407E-A947-70E740481C1C}">
                        <a14:useLocalDpi xmlns:a14="http://schemas.microsoft.com/office/drawing/2010/main" val="0"/>
                      </a:ext>
                    </a:extLst>
                  </a:blip>
                  <a:stretch>
                    <a:fillRect/>
                  </a:stretch>
                </pic:blipFill>
                <pic:spPr>
                  <a:xfrm>
                    <a:off x="0" y="0"/>
                    <a:ext cx="908383" cy="743777"/>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8CF393"/>
    <w:multiLevelType w:val="hybridMultilevel"/>
    <w:tmpl w:val="3C08637C"/>
    <w:lvl w:ilvl="0" w:tplc="E892E56E">
      <w:start w:val="1"/>
      <w:numFmt w:val="lowerLetter"/>
      <w:lvlText w:val=""/>
      <w:lvlJc w:val="left"/>
      <w:pPr>
        <w:ind w:left="0" w:firstLine="0"/>
      </w:pPr>
    </w:lvl>
    <w:lvl w:ilvl="1" w:tplc="554EE6DC">
      <w:start w:val="1"/>
      <w:numFmt w:val="ideographDigital"/>
      <w:lvlText w:val=""/>
      <w:lvlJc w:val="left"/>
      <w:pPr>
        <w:ind w:left="0" w:firstLine="0"/>
      </w:pPr>
    </w:lvl>
    <w:lvl w:ilvl="2" w:tplc="3CA8438A">
      <w:start w:val="1"/>
      <w:numFmt w:val="lowerLetter"/>
      <w:lvlText w:val=""/>
      <w:lvlJc w:val="left"/>
      <w:pPr>
        <w:ind w:left="0" w:firstLine="0"/>
      </w:pPr>
    </w:lvl>
    <w:lvl w:ilvl="3" w:tplc="760892FC">
      <w:numFmt w:val="decimal"/>
      <w:lvlText w:val=""/>
      <w:lvlJc w:val="left"/>
      <w:pPr>
        <w:ind w:left="0" w:firstLine="0"/>
      </w:pPr>
    </w:lvl>
    <w:lvl w:ilvl="4" w:tplc="386C002C">
      <w:numFmt w:val="decimal"/>
      <w:lvlText w:val=""/>
      <w:lvlJc w:val="left"/>
      <w:pPr>
        <w:ind w:left="0" w:firstLine="0"/>
      </w:pPr>
    </w:lvl>
    <w:lvl w:ilvl="5" w:tplc="EBB06C7A">
      <w:numFmt w:val="decimal"/>
      <w:lvlText w:val=""/>
      <w:lvlJc w:val="left"/>
      <w:pPr>
        <w:ind w:left="0" w:firstLine="0"/>
      </w:pPr>
    </w:lvl>
    <w:lvl w:ilvl="6" w:tplc="1AAEF3AA">
      <w:numFmt w:val="decimal"/>
      <w:lvlText w:val=""/>
      <w:lvlJc w:val="left"/>
      <w:pPr>
        <w:ind w:left="0" w:firstLine="0"/>
      </w:pPr>
    </w:lvl>
    <w:lvl w:ilvl="7" w:tplc="5EF20324">
      <w:numFmt w:val="decimal"/>
      <w:lvlText w:val=""/>
      <w:lvlJc w:val="left"/>
      <w:pPr>
        <w:ind w:left="0" w:firstLine="0"/>
      </w:pPr>
    </w:lvl>
    <w:lvl w:ilvl="8" w:tplc="E7B22C28">
      <w:numFmt w:val="decimal"/>
      <w:lvlText w:val=""/>
      <w:lvlJc w:val="left"/>
      <w:pPr>
        <w:ind w:left="0" w:firstLine="0"/>
      </w:pPr>
    </w:lvl>
  </w:abstractNum>
  <w:abstractNum w:abstractNumId="1" w15:restartNumberingAfterBreak="0">
    <w:nsid w:val="014F4F9C"/>
    <w:multiLevelType w:val="hybridMultilevel"/>
    <w:tmpl w:val="B1545D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99618C"/>
    <w:multiLevelType w:val="hybridMultilevel"/>
    <w:tmpl w:val="F9F2542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6A527F0"/>
    <w:multiLevelType w:val="hybridMultilevel"/>
    <w:tmpl w:val="B0042E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D59395"/>
    <w:multiLevelType w:val="hybridMultilevel"/>
    <w:tmpl w:val="F5183A02"/>
    <w:lvl w:ilvl="0" w:tplc="E0C232D0">
      <w:start w:val="1"/>
      <w:numFmt w:val="bullet"/>
      <w:lvlText w:val="o"/>
      <w:lvlJc w:val="left"/>
      <w:pPr>
        <w:ind w:left="720" w:hanging="360"/>
      </w:pPr>
      <w:rPr>
        <w:rFonts w:ascii="Courier New" w:hAnsi="Courier New" w:hint="default"/>
      </w:rPr>
    </w:lvl>
    <w:lvl w:ilvl="1" w:tplc="DC925BEA">
      <w:start w:val="1"/>
      <w:numFmt w:val="bullet"/>
      <w:lvlText w:val="o"/>
      <w:lvlJc w:val="left"/>
      <w:pPr>
        <w:ind w:left="1440" w:hanging="360"/>
      </w:pPr>
      <w:rPr>
        <w:rFonts w:ascii="Courier New" w:hAnsi="Courier New" w:hint="default"/>
      </w:rPr>
    </w:lvl>
    <w:lvl w:ilvl="2" w:tplc="B2CCF236">
      <w:start w:val="1"/>
      <w:numFmt w:val="bullet"/>
      <w:lvlText w:val=""/>
      <w:lvlJc w:val="left"/>
      <w:pPr>
        <w:ind w:left="2160" w:hanging="360"/>
      </w:pPr>
      <w:rPr>
        <w:rFonts w:ascii="Wingdings" w:hAnsi="Wingdings" w:hint="default"/>
      </w:rPr>
    </w:lvl>
    <w:lvl w:ilvl="3" w:tplc="865874DE">
      <w:start w:val="1"/>
      <w:numFmt w:val="bullet"/>
      <w:lvlText w:val=""/>
      <w:lvlJc w:val="left"/>
      <w:pPr>
        <w:ind w:left="2880" w:hanging="360"/>
      </w:pPr>
      <w:rPr>
        <w:rFonts w:ascii="Symbol" w:hAnsi="Symbol" w:hint="default"/>
      </w:rPr>
    </w:lvl>
    <w:lvl w:ilvl="4" w:tplc="00168918">
      <w:start w:val="1"/>
      <w:numFmt w:val="bullet"/>
      <w:lvlText w:val="o"/>
      <w:lvlJc w:val="left"/>
      <w:pPr>
        <w:ind w:left="3600" w:hanging="360"/>
      </w:pPr>
      <w:rPr>
        <w:rFonts w:ascii="Courier New" w:hAnsi="Courier New" w:hint="default"/>
      </w:rPr>
    </w:lvl>
    <w:lvl w:ilvl="5" w:tplc="C60A1624">
      <w:start w:val="1"/>
      <w:numFmt w:val="bullet"/>
      <w:lvlText w:val=""/>
      <w:lvlJc w:val="left"/>
      <w:pPr>
        <w:ind w:left="4320" w:hanging="360"/>
      </w:pPr>
      <w:rPr>
        <w:rFonts w:ascii="Wingdings" w:hAnsi="Wingdings" w:hint="default"/>
      </w:rPr>
    </w:lvl>
    <w:lvl w:ilvl="6" w:tplc="C1080B90">
      <w:start w:val="1"/>
      <w:numFmt w:val="bullet"/>
      <w:lvlText w:val=""/>
      <w:lvlJc w:val="left"/>
      <w:pPr>
        <w:ind w:left="5040" w:hanging="360"/>
      </w:pPr>
      <w:rPr>
        <w:rFonts w:ascii="Symbol" w:hAnsi="Symbol" w:hint="default"/>
      </w:rPr>
    </w:lvl>
    <w:lvl w:ilvl="7" w:tplc="EA80C4DA">
      <w:start w:val="1"/>
      <w:numFmt w:val="bullet"/>
      <w:lvlText w:val="o"/>
      <w:lvlJc w:val="left"/>
      <w:pPr>
        <w:ind w:left="5760" w:hanging="360"/>
      </w:pPr>
      <w:rPr>
        <w:rFonts w:ascii="Courier New" w:hAnsi="Courier New" w:hint="default"/>
      </w:rPr>
    </w:lvl>
    <w:lvl w:ilvl="8" w:tplc="50F07F90">
      <w:start w:val="1"/>
      <w:numFmt w:val="bullet"/>
      <w:lvlText w:val=""/>
      <w:lvlJc w:val="left"/>
      <w:pPr>
        <w:ind w:left="6480" w:hanging="360"/>
      </w:pPr>
      <w:rPr>
        <w:rFonts w:ascii="Wingdings" w:hAnsi="Wingdings" w:hint="default"/>
      </w:rPr>
    </w:lvl>
  </w:abstractNum>
  <w:abstractNum w:abstractNumId="5" w15:restartNumberingAfterBreak="0">
    <w:nsid w:val="070F65DF"/>
    <w:multiLevelType w:val="hybridMultilevel"/>
    <w:tmpl w:val="6EB80D5C"/>
    <w:lvl w:ilvl="0" w:tplc="F24CD048">
      <w:start w:val="1"/>
      <w:numFmt w:val="lowerLetter"/>
      <w:lvlText w:val="%1)"/>
      <w:lvlJc w:val="left"/>
      <w:pPr>
        <w:ind w:left="720" w:hanging="360"/>
      </w:pPr>
    </w:lvl>
    <w:lvl w:ilvl="1" w:tplc="F2728F98">
      <w:start w:val="1"/>
      <w:numFmt w:val="lowerLetter"/>
      <w:lvlText w:val="%2."/>
      <w:lvlJc w:val="left"/>
      <w:pPr>
        <w:ind w:left="1440" w:hanging="360"/>
      </w:pPr>
    </w:lvl>
    <w:lvl w:ilvl="2" w:tplc="3F2256F6">
      <w:start w:val="1"/>
      <w:numFmt w:val="lowerRoman"/>
      <w:lvlText w:val="%3."/>
      <w:lvlJc w:val="right"/>
      <w:pPr>
        <w:ind w:left="2160" w:hanging="180"/>
      </w:pPr>
    </w:lvl>
    <w:lvl w:ilvl="3" w:tplc="72545C9A">
      <w:start w:val="1"/>
      <w:numFmt w:val="decimal"/>
      <w:lvlText w:val="%4."/>
      <w:lvlJc w:val="left"/>
      <w:pPr>
        <w:ind w:left="2880" w:hanging="360"/>
      </w:pPr>
    </w:lvl>
    <w:lvl w:ilvl="4" w:tplc="DA428FE4">
      <w:start w:val="1"/>
      <w:numFmt w:val="lowerLetter"/>
      <w:lvlText w:val="%5."/>
      <w:lvlJc w:val="left"/>
      <w:pPr>
        <w:ind w:left="3600" w:hanging="360"/>
      </w:pPr>
    </w:lvl>
    <w:lvl w:ilvl="5" w:tplc="A83EBE82">
      <w:start w:val="1"/>
      <w:numFmt w:val="lowerRoman"/>
      <w:lvlText w:val="%6."/>
      <w:lvlJc w:val="right"/>
      <w:pPr>
        <w:ind w:left="4320" w:hanging="180"/>
      </w:pPr>
    </w:lvl>
    <w:lvl w:ilvl="6" w:tplc="00EA8B98">
      <w:start w:val="1"/>
      <w:numFmt w:val="decimal"/>
      <w:lvlText w:val="%7."/>
      <w:lvlJc w:val="left"/>
      <w:pPr>
        <w:ind w:left="5040" w:hanging="360"/>
      </w:pPr>
    </w:lvl>
    <w:lvl w:ilvl="7" w:tplc="D640F5F8">
      <w:start w:val="1"/>
      <w:numFmt w:val="lowerLetter"/>
      <w:lvlText w:val="%8."/>
      <w:lvlJc w:val="left"/>
      <w:pPr>
        <w:ind w:left="5760" w:hanging="360"/>
      </w:pPr>
    </w:lvl>
    <w:lvl w:ilvl="8" w:tplc="C700DA76">
      <w:start w:val="1"/>
      <w:numFmt w:val="lowerRoman"/>
      <w:lvlText w:val="%9."/>
      <w:lvlJc w:val="right"/>
      <w:pPr>
        <w:ind w:left="6480" w:hanging="180"/>
      </w:pPr>
    </w:lvl>
  </w:abstractNum>
  <w:abstractNum w:abstractNumId="6" w15:restartNumberingAfterBreak="0">
    <w:nsid w:val="08D91341"/>
    <w:multiLevelType w:val="hybridMultilevel"/>
    <w:tmpl w:val="BBC0335E"/>
    <w:lvl w:ilvl="0" w:tplc="1AE0516A">
      <w:start w:val="3"/>
      <w:numFmt w:val="bullet"/>
      <w:lvlText w:val=""/>
      <w:lvlJc w:val="left"/>
      <w:pPr>
        <w:ind w:left="720" w:hanging="360"/>
      </w:pPr>
      <w:rPr>
        <w:rFonts w:ascii="Wingdings" w:eastAsiaTheme="minorHAnsi" w:hAnsi="Wingding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093B02"/>
    <w:multiLevelType w:val="hybridMultilevel"/>
    <w:tmpl w:val="E0DC004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E8BA420"/>
    <w:multiLevelType w:val="hybridMultilevel"/>
    <w:tmpl w:val="13588E96"/>
    <w:lvl w:ilvl="0" w:tplc="ADDEB12E">
      <w:start w:val="1"/>
      <w:numFmt w:val="decimal"/>
      <w:lvlText w:val="%1."/>
      <w:lvlJc w:val="left"/>
      <w:pPr>
        <w:ind w:left="384" w:hanging="360"/>
      </w:pPr>
    </w:lvl>
    <w:lvl w:ilvl="1" w:tplc="A768BA54">
      <w:start w:val="1"/>
      <w:numFmt w:val="lowerLetter"/>
      <w:lvlText w:val="%2."/>
      <w:lvlJc w:val="left"/>
      <w:pPr>
        <w:ind w:left="1104" w:hanging="360"/>
      </w:pPr>
    </w:lvl>
    <w:lvl w:ilvl="2" w:tplc="D13445A4">
      <w:start w:val="9"/>
      <w:numFmt w:val="lowerLetter"/>
      <w:lvlText w:val="%3)"/>
      <w:lvlJc w:val="left"/>
      <w:pPr>
        <w:ind w:left="1824" w:hanging="180"/>
      </w:pPr>
    </w:lvl>
    <w:lvl w:ilvl="3" w:tplc="381ABC06">
      <w:start w:val="1"/>
      <w:numFmt w:val="decimal"/>
      <w:lvlText w:val="%4."/>
      <w:lvlJc w:val="left"/>
      <w:pPr>
        <w:ind w:left="2544" w:hanging="360"/>
      </w:pPr>
    </w:lvl>
    <w:lvl w:ilvl="4" w:tplc="B7548CBE">
      <w:start w:val="1"/>
      <w:numFmt w:val="lowerLetter"/>
      <w:lvlText w:val="%5."/>
      <w:lvlJc w:val="left"/>
      <w:pPr>
        <w:ind w:left="3264" w:hanging="360"/>
      </w:pPr>
    </w:lvl>
    <w:lvl w:ilvl="5" w:tplc="BFD62CEA">
      <w:start w:val="1"/>
      <w:numFmt w:val="lowerRoman"/>
      <w:lvlText w:val="%6."/>
      <w:lvlJc w:val="right"/>
      <w:pPr>
        <w:ind w:left="3984" w:hanging="180"/>
      </w:pPr>
    </w:lvl>
    <w:lvl w:ilvl="6" w:tplc="6186AAE2">
      <w:start w:val="1"/>
      <w:numFmt w:val="decimal"/>
      <w:lvlText w:val="%7."/>
      <w:lvlJc w:val="left"/>
      <w:pPr>
        <w:ind w:left="4704" w:hanging="360"/>
      </w:pPr>
    </w:lvl>
    <w:lvl w:ilvl="7" w:tplc="37E4A076">
      <w:start w:val="1"/>
      <w:numFmt w:val="lowerLetter"/>
      <w:lvlText w:val="%8."/>
      <w:lvlJc w:val="left"/>
      <w:pPr>
        <w:ind w:left="5424" w:hanging="360"/>
      </w:pPr>
    </w:lvl>
    <w:lvl w:ilvl="8" w:tplc="3CA4E692">
      <w:start w:val="1"/>
      <w:numFmt w:val="lowerRoman"/>
      <w:lvlText w:val="%9."/>
      <w:lvlJc w:val="right"/>
      <w:pPr>
        <w:ind w:left="6144" w:hanging="180"/>
      </w:pPr>
    </w:lvl>
  </w:abstractNum>
  <w:abstractNum w:abstractNumId="9" w15:restartNumberingAfterBreak="0">
    <w:nsid w:val="109C1E66"/>
    <w:multiLevelType w:val="hybridMultilevel"/>
    <w:tmpl w:val="87344AEA"/>
    <w:lvl w:ilvl="0" w:tplc="6C822186">
      <w:start w:val="1"/>
      <w:numFmt w:val="decimal"/>
      <w:lvlText w:val="%1)"/>
      <w:lvlJc w:val="left"/>
      <w:pPr>
        <w:ind w:left="720" w:hanging="360"/>
      </w:pPr>
    </w:lvl>
    <w:lvl w:ilvl="1" w:tplc="79CE38F2">
      <w:start w:val="1"/>
      <w:numFmt w:val="lowerLetter"/>
      <w:lvlText w:val="%2."/>
      <w:lvlJc w:val="left"/>
      <w:pPr>
        <w:ind w:left="1440" w:hanging="360"/>
      </w:pPr>
    </w:lvl>
    <w:lvl w:ilvl="2" w:tplc="28E2C9D6">
      <w:start w:val="1"/>
      <w:numFmt w:val="lowerRoman"/>
      <w:lvlText w:val="%3."/>
      <w:lvlJc w:val="right"/>
      <w:pPr>
        <w:ind w:left="2160" w:hanging="180"/>
      </w:pPr>
    </w:lvl>
    <w:lvl w:ilvl="3" w:tplc="A2B6ADDE">
      <w:start w:val="1"/>
      <w:numFmt w:val="decimal"/>
      <w:lvlText w:val="%4."/>
      <w:lvlJc w:val="left"/>
      <w:pPr>
        <w:ind w:left="2880" w:hanging="360"/>
      </w:pPr>
    </w:lvl>
    <w:lvl w:ilvl="4" w:tplc="95149F60">
      <w:start w:val="1"/>
      <w:numFmt w:val="lowerLetter"/>
      <w:lvlText w:val="%5."/>
      <w:lvlJc w:val="left"/>
      <w:pPr>
        <w:ind w:left="3600" w:hanging="360"/>
      </w:pPr>
    </w:lvl>
    <w:lvl w:ilvl="5" w:tplc="D49E3220">
      <w:start w:val="1"/>
      <w:numFmt w:val="lowerRoman"/>
      <w:lvlText w:val="%6."/>
      <w:lvlJc w:val="right"/>
      <w:pPr>
        <w:ind w:left="4320" w:hanging="180"/>
      </w:pPr>
    </w:lvl>
    <w:lvl w:ilvl="6" w:tplc="3E188DC4">
      <w:start w:val="1"/>
      <w:numFmt w:val="decimal"/>
      <w:lvlText w:val="%7."/>
      <w:lvlJc w:val="left"/>
      <w:pPr>
        <w:ind w:left="5040" w:hanging="360"/>
      </w:pPr>
    </w:lvl>
    <w:lvl w:ilvl="7" w:tplc="39140B70">
      <w:start w:val="1"/>
      <w:numFmt w:val="lowerLetter"/>
      <w:lvlText w:val="%8."/>
      <w:lvlJc w:val="left"/>
      <w:pPr>
        <w:ind w:left="5760" w:hanging="360"/>
      </w:pPr>
    </w:lvl>
    <w:lvl w:ilvl="8" w:tplc="16064E68">
      <w:start w:val="1"/>
      <w:numFmt w:val="lowerRoman"/>
      <w:lvlText w:val="%9."/>
      <w:lvlJc w:val="right"/>
      <w:pPr>
        <w:ind w:left="6480" w:hanging="180"/>
      </w:pPr>
    </w:lvl>
  </w:abstractNum>
  <w:abstractNum w:abstractNumId="10" w15:restartNumberingAfterBreak="0">
    <w:nsid w:val="12836863"/>
    <w:multiLevelType w:val="hybridMultilevel"/>
    <w:tmpl w:val="2E40D6F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39B48EC"/>
    <w:multiLevelType w:val="hybridMultilevel"/>
    <w:tmpl w:val="C6843204"/>
    <w:lvl w:ilvl="0" w:tplc="E2022B46">
      <w:start w:val="1"/>
      <w:numFmt w:val="upperRoman"/>
      <w:lvlText w:val="%1)"/>
      <w:lvlJc w:val="left"/>
      <w:pPr>
        <w:ind w:left="744" w:hanging="721"/>
      </w:pPr>
      <w:rPr>
        <w:rFonts w:ascii="Arial" w:eastAsia="Arial" w:hAnsi="Arial" w:cs="Arial" w:hint="default"/>
        <w:b/>
        <w:bCs/>
        <w:i w:val="0"/>
        <w:iCs w:val="0"/>
        <w:spacing w:val="-2"/>
        <w:w w:val="99"/>
        <w:sz w:val="19"/>
        <w:szCs w:val="19"/>
        <w:lang w:val="en-US" w:eastAsia="en-US" w:bidi="ar-SA"/>
      </w:rPr>
    </w:lvl>
    <w:lvl w:ilvl="1" w:tplc="2098BF92">
      <w:start w:val="5"/>
      <w:numFmt w:val="decimal"/>
      <w:lvlText w:val="%2)"/>
      <w:lvlJc w:val="left"/>
      <w:pPr>
        <w:ind w:left="874" w:hanging="851"/>
      </w:pPr>
      <w:rPr>
        <w:rFonts w:ascii="Arial" w:eastAsia="Arial" w:hAnsi="Arial" w:cs="Arial" w:hint="default"/>
        <w:b/>
        <w:bCs/>
        <w:i w:val="0"/>
        <w:iCs w:val="0"/>
        <w:spacing w:val="0"/>
        <w:w w:val="95"/>
        <w:sz w:val="21"/>
        <w:szCs w:val="21"/>
      </w:rPr>
    </w:lvl>
    <w:lvl w:ilvl="2" w:tplc="2B360426">
      <w:start w:val="1"/>
      <w:numFmt w:val="lowerLetter"/>
      <w:lvlText w:val="%3)"/>
      <w:lvlJc w:val="left"/>
      <w:pPr>
        <w:ind w:left="1694" w:hanging="821"/>
      </w:pPr>
      <w:rPr>
        <w:rFonts w:hint="default"/>
        <w:spacing w:val="0"/>
        <w:w w:val="99"/>
        <w:lang w:val="en-US" w:eastAsia="en-US" w:bidi="ar-SA"/>
      </w:rPr>
    </w:lvl>
    <w:lvl w:ilvl="3" w:tplc="9C04DE2E">
      <w:numFmt w:val="bullet"/>
      <w:lvlText w:val="•"/>
      <w:lvlJc w:val="left"/>
      <w:pPr>
        <w:ind w:left="1720" w:hanging="821"/>
      </w:pPr>
      <w:rPr>
        <w:rFonts w:hint="default"/>
        <w:lang w:val="en-US" w:eastAsia="en-US" w:bidi="ar-SA"/>
      </w:rPr>
    </w:lvl>
    <w:lvl w:ilvl="4" w:tplc="2A6CCCB2">
      <w:numFmt w:val="bullet"/>
      <w:lvlText w:val="•"/>
      <w:lvlJc w:val="left"/>
      <w:pPr>
        <w:ind w:left="2770" w:hanging="821"/>
      </w:pPr>
      <w:rPr>
        <w:rFonts w:hint="default"/>
        <w:lang w:val="en-US" w:eastAsia="en-US" w:bidi="ar-SA"/>
      </w:rPr>
    </w:lvl>
    <w:lvl w:ilvl="5" w:tplc="7CC88CB8">
      <w:numFmt w:val="bullet"/>
      <w:lvlText w:val="•"/>
      <w:lvlJc w:val="left"/>
      <w:pPr>
        <w:ind w:left="3820" w:hanging="821"/>
      </w:pPr>
      <w:rPr>
        <w:rFonts w:hint="default"/>
        <w:lang w:val="en-US" w:eastAsia="en-US" w:bidi="ar-SA"/>
      </w:rPr>
    </w:lvl>
    <w:lvl w:ilvl="6" w:tplc="F8880142">
      <w:numFmt w:val="bullet"/>
      <w:lvlText w:val="•"/>
      <w:lvlJc w:val="left"/>
      <w:pPr>
        <w:ind w:left="4870" w:hanging="821"/>
      </w:pPr>
      <w:rPr>
        <w:rFonts w:hint="default"/>
        <w:lang w:val="en-US" w:eastAsia="en-US" w:bidi="ar-SA"/>
      </w:rPr>
    </w:lvl>
    <w:lvl w:ilvl="7" w:tplc="AEB01C60">
      <w:numFmt w:val="bullet"/>
      <w:lvlText w:val="•"/>
      <w:lvlJc w:val="left"/>
      <w:pPr>
        <w:ind w:left="5920" w:hanging="821"/>
      </w:pPr>
      <w:rPr>
        <w:rFonts w:hint="default"/>
        <w:lang w:val="en-US" w:eastAsia="en-US" w:bidi="ar-SA"/>
      </w:rPr>
    </w:lvl>
    <w:lvl w:ilvl="8" w:tplc="D2164524">
      <w:numFmt w:val="bullet"/>
      <w:lvlText w:val="•"/>
      <w:lvlJc w:val="left"/>
      <w:pPr>
        <w:ind w:left="6970" w:hanging="821"/>
      </w:pPr>
      <w:rPr>
        <w:rFonts w:hint="default"/>
        <w:lang w:val="en-US" w:eastAsia="en-US" w:bidi="ar-SA"/>
      </w:rPr>
    </w:lvl>
  </w:abstractNum>
  <w:abstractNum w:abstractNumId="12" w15:restartNumberingAfterBreak="0">
    <w:nsid w:val="160611A1"/>
    <w:multiLevelType w:val="hybridMultilevel"/>
    <w:tmpl w:val="940296D4"/>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15:restartNumberingAfterBreak="0">
    <w:nsid w:val="180D2434"/>
    <w:multiLevelType w:val="hybridMultilevel"/>
    <w:tmpl w:val="DA9E71FC"/>
    <w:lvl w:ilvl="0" w:tplc="61A2F23E">
      <w:start w:val="1"/>
      <w:numFmt w:val="bullet"/>
      <w:lvlText w:val=""/>
      <w:lvlJc w:val="left"/>
      <w:pPr>
        <w:ind w:left="720" w:hanging="360"/>
      </w:pPr>
      <w:rPr>
        <w:rFonts w:ascii="Wingdings" w:hAnsi="Wingdings" w:hint="default"/>
      </w:rPr>
    </w:lvl>
    <w:lvl w:ilvl="1" w:tplc="D66A249C">
      <w:start w:val="1"/>
      <w:numFmt w:val="bullet"/>
      <w:lvlText w:val="o"/>
      <w:lvlJc w:val="left"/>
      <w:pPr>
        <w:ind w:left="1440" w:hanging="360"/>
      </w:pPr>
      <w:rPr>
        <w:rFonts w:ascii="Courier New" w:hAnsi="Courier New" w:hint="default"/>
      </w:rPr>
    </w:lvl>
    <w:lvl w:ilvl="2" w:tplc="FB663180">
      <w:start w:val="1"/>
      <w:numFmt w:val="bullet"/>
      <w:lvlText w:val=""/>
      <w:lvlJc w:val="left"/>
      <w:pPr>
        <w:ind w:left="2160" w:hanging="360"/>
      </w:pPr>
      <w:rPr>
        <w:rFonts w:ascii="Wingdings" w:hAnsi="Wingdings" w:hint="default"/>
      </w:rPr>
    </w:lvl>
    <w:lvl w:ilvl="3" w:tplc="88CA10FE">
      <w:start w:val="1"/>
      <w:numFmt w:val="bullet"/>
      <w:lvlText w:val=""/>
      <w:lvlJc w:val="left"/>
      <w:pPr>
        <w:ind w:left="2880" w:hanging="360"/>
      </w:pPr>
      <w:rPr>
        <w:rFonts w:ascii="Symbol" w:hAnsi="Symbol" w:hint="default"/>
      </w:rPr>
    </w:lvl>
    <w:lvl w:ilvl="4" w:tplc="61A8F62C">
      <w:start w:val="1"/>
      <w:numFmt w:val="bullet"/>
      <w:lvlText w:val="o"/>
      <w:lvlJc w:val="left"/>
      <w:pPr>
        <w:ind w:left="3600" w:hanging="360"/>
      </w:pPr>
      <w:rPr>
        <w:rFonts w:ascii="Courier New" w:hAnsi="Courier New" w:hint="default"/>
      </w:rPr>
    </w:lvl>
    <w:lvl w:ilvl="5" w:tplc="8AF09986">
      <w:start w:val="1"/>
      <w:numFmt w:val="bullet"/>
      <w:lvlText w:val=""/>
      <w:lvlJc w:val="left"/>
      <w:pPr>
        <w:ind w:left="4320" w:hanging="360"/>
      </w:pPr>
      <w:rPr>
        <w:rFonts w:ascii="Wingdings" w:hAnsi="Wingdings" w:hint="default"/>
      </w:rPr>
    </w:lvl>
    <w:lvl w:ilvl="6" w:tplc="106C6438">
      <w:start w:val="1"/>
      <w:numFmt w:val="bullet"/>
      <w:lvlText w:val=""/>
      <w:lvlJc w:val="left"/>
      <w:pPr>
        <w:ind w:left="5040" w:hanging="360"/>
      </w:pPr>
      <w:rPr>
        <w:rFonts w:ascii="Symbol" w:hAnsi="Symbol" w:hint="default"/>
      </w:rPr>
    </w:lvl>
    <w:lvl w:ilvl="7" w:tplc="1F42AEEA">
      <w:start w:val="1"/>
      <w:numFmt w:val="bullet"/>
      <w:lvlText w:val="o"/>
      <w:lvlJc w:val="left"/>
      <w:pPr>
        <w:ind w:left="5760" w:hanging="360"/>
      </w:pPr>
      <w:rPr>
        <w:rFonts w:ascii="Courier New" w:hAnsi="Courier New" w:hint="default"/>
      </w:rPr>
    </w:lvl>
    <w:lvl w:ilvl="8" w:tplc="FA02A1B6">
      <w:start w:val="1"/>
      <w:numFmt w:val="bullet"/>
      <w:lvlText w:val=""/>
      <w:lvlJc w:val="left"/>
      <w:pPr>
        <w:ind w:left="6480" w:hanging="360"/>
      </w:pPr>
      <w:rPr>
        <w:rFonts w:ascii="Wingdings" w:hAnsi="Wingdings" w:hint="default"/>
      </w:rPr>
    </w:lvl>
  </w:abstractNum>
  <w:abstractNum w:abstractNumId="14" w15:restartNumberingAfterBreak="0">
    <w:nsid w:val="18332962"/>
    <w:multiLevelType w:val="hybridMultilevel"/>
    <w:tmpl w:val="8AE2A98C"/>
    <w:lvl w:ilvl="0" w:tplc="EC48053A">
      <w:start w:val="1"/>
      <w:numFmt w:val="bullet"/>
      <w:lvlText w:val="·"/>
      <w:lvlJc w:val="left"/>
      <w:pPr>
        <w:ind w:left="720" w:hanging="360"/>
      </w:pPr>
      <w:rPr>
        <w:rFonts w:ascii="Symbol" w:hAnsi="Symbol" w:hint="default"/>
      </w:rPr>
    </w:lvl>
    <w:lvl w:ilvl="1" w:tplc="DA9E9566">
      <w:start w:val="1"/>
      <w:numFmt w:val="bullet"/>
      <w:lvlText w:val="o"/>
      <w:lvlJc w:val="left"/>
      <w:pPr>
        <w:ind w:left="1440" w:hanging="360"/>
      </w:pPr>
      <w:rPr>
        <w:rFonts w:ascii="Courier New" w:hAnsi="Courier New" w:hint="default"/>
      </w:rPr>
    </w:lvl>
    <w:lvl w:ilvl="2" w:tplc="059A3044">
      <w:start w:val="1"/>
      <w:numFmt w:val="bullet"/>
      <w:lvlText w:val=""/>
      <w:lvlJc w:val="left"/>
      <w:pPr>
        <w:ind w:left="2160" w:hanging="360"/>
      </w:pPr>
      <w:rPr>
        <w:rFonts w:ascii="Wingdings" w:hAnsi="Wingdings" w:hint="default"/>
      </w:rPr>
    </w:lvl>
    <w:lvl w:ilvl="3" w:tplc="16F64A56">
      <w:start w:val="1"/>
      <w:numFmt w:val="bullet"/>
      <w:lvlText w:val=""/>
      <w:lvlJc w:val="left"/>
      <w:pPr>
        <w:ind w:left="2880" w:hanging="360"/>
      </w:pPr>
      <w:rPr>
        <w:rFonts w:ascii="Symbol" w:hAnsi="Symbol" w:hint="default"/>
      </w:rPr>
    </w:lvl>
    <w:lvl w:ilvl="4" w:tplc="4BE2A24E">
      <w:start w:val="1"/>
      <w:numFmt w:val="bullet"/>
      <w:lvlText w:val="o"/>
      <w:lvlJc w:val="left"/>
      <w:pPr>
        <w:ind w:left="3600" w:hanging="360"/>
      </w:pPr>
      <w:rPr>
        <w:rFonts w:ascii="Courier New" w:hAnsi="Courier New" w:hint="default"/>
      </w:rPr>
    </w:lvl>
    <w:lvl w:ilvl="5" w:tplc="07386432">
      <w:start w:val="1"/>
      <w:numFmt w:val="bullet"/>
      <w:lvlText w:val=""/>
      <w:lvlJc w:val="left"/>
      <w:pPr>
        <w:ind w:left="4320" w:hanging="360"/>
      </w:pPr>
      <w:rPr>
        <w:rFonts w:ascii="Wingdings" w:hAnsi="Wingdings" w:hint="default"/>
      </w:rPr>
    </w:lvl>
    <w:lvl w:ilvl="6" w:tplc="464C695E">
      <w:start w:val="1"/>
      <w:numFmt w:val="bullet"/>
      <w:lvlText w:val=""/>
      <w:lvlJc w:val="left"/>
      <w:pPr>
        <w:ind w:left="5040" w:hanging="360"/>
      </w:pPr>
      <w:rPr>
        <w:rFonts w:ascii="Symbol" w:hAnsi="Symbol" w:hint="default"/>
      </w:rPr>
    </w:lvl>
    <w:lvl w:ilvl="7" w:tplc="B562FE0C">
      <w:start w:val="1"/>
      <w:numFmt w:val="bullet"/>
      <w:lvlText w:val="o"/>
      <w:lvlJc w:val="left"/>
      <w:pPr>
        <w:ind w:left="5760" w:hanging="360"/>
      </w:pPr>
      <w:rPr>
        <w:rFonts w:ascii="Courier New" w:hAnsi="Courier New" w:hint="default"/>
      </w:rPr>
    </w:lvl>
    <w:lvl w:ilvl="8" w:tplc="D7BE3E1E">
      <w:start w:val="1"/>
      <w:numFmt w:val="bullet"/>
      <w:lvlText w:val=""/>
      <w:lvlJc w:val="left"/>
      <w:pPr>
        <w:ind w:left="6480" w:hanging="360"/>
      </w:pPr>
      <w:rPr>
        <w:rFonts w:ascii="Wingdings" w:hAnsi="Wingdings" w:hint="default"/>
      </w:rPr>
    </w:lvl>
  </w:abstractNum>
  <w:abstractNum w:abstractNumId="15" w15:restartNumberingAfterBreak="0">
    <w:nsid w:val="19795C56"/>
    <w:multiLevelType w:val="hybridMultilevel"/>
    <w:tmpl w:val="72E64C8A"/>
    <w:lvl w:ilvl="0" w:tplc="C8282C3C">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9AF7417"/>
    <w:multiLevelType w:val="hybridMultilevel"/>
    <w:tmpl w:val="A390359C"/>
    <w:lvl w:ilvl="0" w:tplc="F4563542">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1BFC5142"/>
    <w:multiLevelType w:val="hybridMultilevel"/>
    <w:tmpl w:val="474ED7B6"/>
    <w:lvl w:ilvl="0" w:tplc="F38AA8A8">
      <w:start w:val="12"/>
      <w:numFmt w:val="decimal"/>
      <w:lvlText w:val="%1)"/>
      <w:lvlJc w:val="left"/>
      <w:pPr>
        <w:ind w:left="874" w:hanging="851"/>
        <w:jc w:val="right"/>
      </w:pPr>
      <w:rPr>
        <w:rFonts w:ascii="Arial" w:eastAsia="Arial" w:hAnsi="Arial" w:cs="Arial" w:hint="default"/>
        <w:b w:val="0"/>
        <w:bCs w:val="0"/>
        <w:i w:val="0"/>
        <w:iCs w:val="0"/>
        <w:spacing w:val="0"/>
        <w:w w:val="95"/>
        <w:sz w:val="21"/>
        <w:szCs w:val="21"/>
        <w:lang w:val="en-US" w:eastAsia="en-US" w:bidi="ar-SA"/>
      </w:rPr>
    </w:lvl>
    <w:lvl w:ilvl="1" w:tplc="FFFFFFFF">
      <w:start w:val="1"/>
      <w:numFmt w:val="lowerLetter"/>
      <w:lvlText w:val="d)"/>
      <w:lvlJc w:val="left"/>
      <w:pPr>
        <w:ind w:left="1694" w:hanging="821"/>
      </w:pPr>
      <w:rPr>
        <w:spacing w:val="0"/>
        <w:w w:val="99"/>
        <w:lang w:val="en-US" w:eastAsia="en-US" w:bidi="ar-SA"/>
      </w:rPr>
    </w:lvl>
    <w:lvl w:ilvl="2" w:tplc="EF8A1C20">
      <w:numFmt w:val="bullet"/>
      <w:lvlText w:val="•"/>
      <w:lvlJc w:val="left"/>
      <w:pPr>
        <w:ind w:left="1700" w:hanging="821"/>
      </w:pPr>
      <w:rPr>
        <w:rFonts w:hint="default"/>
        <w:lang w:val="en-US" w:eastAsia="en-US" w:bidi="ar-SA"/>
      </w:rPr>
    </w:lvl>
    <w:lvl w:ilvl="3" w:tplc="4B847B84">
      <w:numFmt w:val="bullet"/>
      <w:lvlText w:val="•"/>
      <w:lvlJc w:val="left"/>
      <w:pPr>
        <w:ind w:left="1720" w:hanging="821"/>
      </w:pPr>
      <w:rPr>
        <w:rFonts w:hint="default"/>
        <w:lang w:val="en-US" w:eastAsia="en-US" w:bidi="ar-SA"/>
      </w:rPr>
    </w:lvl>
    <w:lvl w:ilvl="4" w:tplc="D2745A38">
      <w:numFmt w:val="bullet"/>
      <w:lvlText w:val="•"/>
      <w:lvlJc w:val="left"/>
      <w:pPr>
        <w:ind w:left="2770" w:hanging="821"/>
      </w:pPr>
      <w:rPr>
        <w:rFonts w:hint="default"/>
        <w:lang w:val="en-US" w:eastAsia="en-US" w:bidi="ar-SA"/>
      </w:rPr>
    </w:lvl>
    <w:lvl w:ilvl="5" w:tplc="8BAE1198">
      <w:numFmt w:val="bullet"/>
      <w:lvlText w:val="•"/>
      <w:lvlJc w:val="left"/>
      <w:pPr>
        <w:ind w:left="3820" w:hanging="821"/>
      </w:pPr>
      <w:rPr>
        <w:rFonts w:hint="default"/>
        <w:lang w:val="en-US" w:eastAsia="en-US" w:bidi="ar-SA"/>
      </w:rPr>
    </w:lvl>
    <w:lvl w:ilvl="6" w:tplc="647C7304">
      <w:numFmt w:val="bullet"/>
      <w:lvlText w:val="•"/>
      <w:lvlJc w:val="left"/>
      <w:pPr>
        <w:ind w:left="4870" w:hanging="821"/>
      </w:pPr>
      <w:rPr>
        <w:rFonts w:hint="default"/>
        <w:lang w:val="en-US" w:eastAsia="en-US" w:bidi="ar-SA"/>
      </w:rPr>
    </w:lvl>
    <w:lvl w:ilvl="7" w:tplc="051A34C2">
      <w:numFmt w:val="bullet"/>
      <w:lvlText w:val="•"/>
      <w:lvlJc w:val="left"/>
      <w:pPr>
        <w:ind w:left="5920" w:hanging="821"/>
      </w:pPr>
      <w:rPr>
        <w:rFonts w:hint="default"/>
        <w:lang w:val="en-US" w:eastAsia="en-US" w:bidi="ar-SA"/>
      </w:rPr>
    </w:lvl>
    <w:lvl w:ilvl="8" w:tplc="5ECC4CD4">
      <w:numFmt w:val="bullet"/>
      <w:lvlText w:val="•"/>
      <w:lvlJc w:val="left"/>
      <w:pPr>
        <w:ind w:left="6970" w:hanging="821"/>
      </w:pPr>
      <w:rPr>
        <w:rFonts w:hint="default"/>
        <w:lang w:val="en-US" w:eastAsia="en-US" w:bidi="ar-SA"/>
      </w:rPr>
    </w:lvl>
  </w:abstractNum>
  <w:abstractNum w:abstractNumId="18" w15:restartNumberingAfterBreak="0">
    <w:nsid w:val="1C6DB8D3"/>
    <w:multiLevelType w:val="hybridMultilevel"/>
    <w:tmpl w:val="B94C1B60"/>
    <w:lvl w:ilvl="0" w:tplc="B3925EFC">
      <w:start w:val="1"/>
      <w:numFmt w:val="bullet"/>
      <w:lvlText w:val=""/>
      <w:lvlJc w:val="left"/>
      <w:pPr>
        <w:ind w:left="720" w:hanging="360"/>
      </w:pPr>
      <w:rPr>
        <w:rFonts w:ascii="Symbol" w:hAnsi="Symbol" w:hint="default"/>
      </w:rPr>
    </w:lvl>
    <w:lvl w:ilvl="1" w:tplc="53508578">
      <w:start w:val="1"/>
      <w:numFmt w:val="bullet"/>
      <w:lvlText w:val="o"/>
      <w:lvlJc w:val="left"/>
      <w:pPr>
        <w:ind w:left="1440" w:hanging="360"/>
      </w:pPr>
      <w:rPr>
        <w:rFonts w:ascii="Courier New" w:hAnsi="Courier New" w:hint="default"/>
      </w:rPr>
    </w:lvl>
    <w:lvl w:ilvl="2" w:tplc="B326383A">
      <w:start w:val="1"/>
      <w:numFmt w:val="bullet"/>
      <w:lvlText w:val=""/>
      <w:lvlJc w:val="left"/>
      <w:pPr>
        <w:ind w:left="2160" w:hanging="360"/>
      </w:pPr>
      <w:rPr>
        <w:rFonts w:ascii="Wingdings" w:hAnsi="Wingdings" w:hint="default"/>
      </w:rPr>
    </w:lvl>
    <w:lvl w:ilvl="3" w:tplc="92D43634">
      <w:start w:val="1"/>
      <w:numFmt w:val="bullet"/>
      <w:lvlText w:val=""/>
      <w:lvlJc w:val="left"/>
      <w:pPr>
        <w:ind w:left="2880" w:hanging="360"/>
      </w:pPr>
      <w:rPr>
        <w:rFonts w:ascii="Symbol" w:hAnsi="Symbol" w:hint="default"/>
      </w:rPr>
    </w:lvl>
    <w:lvl w:ilvl="4" w:tplc="EF984316">
      <w:start w:val="1"/>
      <w:numFmt w:val="bullet"/>
      <w:lvlText w:val="o"/>
      <w:lvlJc w:val="left"/>
      <w:pPr>
        <w:ind w:left="3600" w:hanging="360"/>
      </w:pPr>
      <w:rPr>
        <w:rFonts w:ascii="Courier New" w:hAnsi="Courier New" w:hint="default"/>
      </w:rPr>
    </w:lvl>
    <w:lvl w:ilvl="5" w:tplc="34307712">
      <w:start w:val="1"/>
      <w:numFmt w:val="bullet"/>
      <w:lvlText w:val=""/>
      <w:lvlJc w:val="left"/>
      <w:pPr>
        <w:ind w:left="4320" w:hanging="360"/>
      </w:pPr>
      <w:rPr>
        <w:rFonts w:ascii="Wingdings" w:hAnsi="Wingdings" w:hint="default"/>
      </w:rPr>
    </w:lvl>
    <w:lvl w:ilvl="6" w:tplc="4C282386">
      <w:start w:val="1"/>
      <w:numFmt w:val="bullet"/>
      <w:lvlText w:val=""/>
      <w:lvlJc w:val="left"/>
      <w:pPr>
        <w:ind w:left="5040" w:hanging="360"/>
      </w:pPr>
      <w:rPr>
        <w:rFonts w:ascii="Symbol" w:hAnsi="Symbol" w:hint="default"/>
      </w:rPr>
    </w:lvl>
    <w:lvl w:ilvl="7" w:tplc="271A607A">
      <w:start w:val="1"/>
      <w:numFmt w:val="bullet"/>
      <w:lvlText w:val="o"/>
      <w:lvlJc w:val="left"/>
      <w:pPr>
        <w:ind w:left="5760" w:hanging="360"/>
      </w:pPr>
      <w:rPr>
        <w:rFonts w:ascii="Courier New" w:hAnsi="Courier New" w:hint="default"/>
      </w:rPr>
    </w:lvl>
    <w:lvl w:ilvl="8" w:tplc="80EECAA8">
      <w:start w:val="1"/>
      <w:numFmt w:val="bullet"/>
      <w:lvlText w:val=""/>
      <w:lvlJc w:val="left"/>
      <w:pPr>
        <w:ind w:left="6480" w:hanging="360"/>
      </w:pPr>
      <w:rPr>
        <w:rFonts w:ascii="Wingdings" w:hAnsi="Wingdings" w:hint="default"/>
      </w:rPr>
    </w:lvl>
  </w:abstractNum>
  <w:abstractNum w:abstractNumId="19" w15:restartNumberingAfterBreak="0">
    <w:nsid w:val="1D627A36"/>
    <w:multiLevelType w:val="hybridMultilevel"/>
    <w:tmpl w:val="11262D7A"/>
    <w:lvl w:ilvl="0" w:tplc="3AF085C4">
      <w:start w:val="4"/>
      <w:numFmt w:val="lowerLetter"/>
      <w:lvlText w:val="%1)"/>
      <w:lvlJc w:val="left"/>
      <w:pPr>
        <w:ind w:left="1296"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0" w15:restartNumberingAfterBreak="0">
    <w:nsid w:val="1FD74BF4"/>
    <w:multiLevelType w:val="hybridMultilevel"/>
    <w:tmpl w:val="6AE447AA"/>
    <w:lvl w:ilvl="0" w:tplc="9CF01B76">
      <w:start w:val="11"/>
      <w:numFmt w:val="decimal"/>
      <w:lvlText w:val="%1)"/>
      <w:lvlJc w:val="left"/>
      <w:pPr>
        <w:ind w:left="360" w:hanging="360"/>
      </w:pPr>
    </w:lvl>
    <w:lvl w:ilvl="1" w:tplc="FD6E106E">
      <w:start w:val="1"/>
      <w:numFmt w:val="lowerLetter"/>
      <w:lvlText w:val="%2."/>
      <w:lvlJc w:val="left"/>
      <w:pPr>
        <w:ind w:left="1080" w:hanging="360"/>
      </w:pPr>
    </w:lvl>
    <w:lvl w:ilvl="2" w:tplc="C07A9162">
      <w:start w:val="1"/>
      <w:numFmt w:val="lowerRoman"/>
      <w:lvlText w:val="%3."/>
      <w:lvlJc w:val="right"/>
      <w:pPr>
        <w:ind w:left="1800" w:hanging="180"/>
      </w:pPr>
    </w:lvl>
    <w:lvl w:ilvl="3" w:tplc="CDC4865A">
      <w:start w:val="1"/>
      <w:numFmt w:val="decimal"/>
      <w:lvlText w:val="%4."/>
      <w:lvlJc w:val="left"/>
      <w:pPr>
        <w:ind w:left="2520" w:hanging="360"/>
      </w:pPr>
    </w:lvl>
    <w:lvl w:ilvl="4" w:tplc="B8122A8C">
      <w:start w:val="1"/>
      <w:numFmt w:val="lowerLetter"/>
      <w:lvlText w:val="%5."/>
      <w:lvlJc w:val="left"/>
      <w:pPr>
        <w:ind w:left="3240" w:hanging="360"/>
      </w:pPr>
    </w:lvl>
    <w:lvl w:ilvl="5" w:tplc="A3CE9C38">
      <w:start w:val="1"/>
      <w:numFmt w:val="lowerRoman"/>
      <w:lvlText w:val="%6."/>
      <w:lvlJc w:val="right"/>
      <w:pPr>
        <w:ind w:left="3960" w:hanging="180"/>
      </w:pPr>
    </w:lvl>
    <w:lvl w:ilvl="6" w:tplc="9D72B0CA">
      <w:start w:val="1"/>
      <w:numFmt w:val="decimal"/>
      <w:lvlText w:val="%7."/>
      <w:lvlJc w:val="left"/>
      <w:pPr>
        <w:ind w:left="4680" w:hanging="360"/>
      </w:pPr>
    </w:lvl>
    <w:lvl w:ilvl="7" w:tplc="ACF0F8AA">
      <w:start w:val="1"/>
      <w:numFmt w:val="lowerLetter"/>
      <w:lvlText w:val="%8."/>
      <w:lvlJc w:val="left"/>
      <w:pPr>
        <w:ind w:left="5400" w:hanging="360"/>
      </w:pPr>
    </w:lvl>
    <w:lvl w:ilvl="8" w:tplc="23085F40">
      <w:start w:val="1"/>
      <w:numFmt w:val="lowerRoman"/>
      <w:lvlText w:val="%9."/>
      <w:lvlJc w:val="right"/>
      <w:pPr>
        <w:ind w:left="6120" w:hanging="180"/>
      </w:pPr>
    </w:lvl>
  </w:abstractNum>
  <w:abstractNum w:abstractNumId="21" w15:restartNumberingAfterBreak="0">
    <w:nsid w:val="215430A5"/>
    <w:multiLevelType w:val="hybridMultilevel"/>
    <w:tmpl w:val="7A024302"/>
    <w:lvl w:ilvl="0" w:tplc="1ACA2BF8">
      <w:start w:val="1"/>
      <w:numFmt w:val="lowerLetter"/>
      <w:lvlText w:val="%1)"/>
      <w:lvlJc w:val="left"/>
      <w:pPr>
        <w:ind w:left="720" w:hanging="360"/>
      </w:pPr>
    </w:lvl>
    <w:lvl w:ilvl="1" w:tplc="5038C97C">
      <w:start w:val="1"/>
      <w:numFmt w:val="lowerLetter"/>
      <w:lvlText w:val="%2."/>
      <w:lvlJc w:val="left"/>
      <w:pPr>
        <w:ind w:left="1440" w:hanging="360"/>
      </w:pPr>
    </w:lvl>
    <w:lvl w:ilvl="2" w:tplc="12ACB586">
      <w:start w:val="1"/>
      <w:numFmt w:val="lowerRoman"/>
      <w:lvlText w:val="%3."/>
      <w:lvlJc w:val="right"/>
      <w:pPr>
        <w:ind w:left="2160" w:hanging="180"/>
      </w:pPr>
    </w:lvl>
    <w:lvl w:ilvl="3" w:tplc="8EB68642">
      <w:start w:val="1"/>
      <w:numFmt w:val="decimal"/>
      <w:lvlText w:val="%4."/>
      <w:lvlJc w:val="left"/>
      <w:pPr>
        <w:ind w:left="2880" w:hanging="360"/>
      </w:pPr>
    </w:lvl>
    <w:lvl w:ilvl="4" w:tplc="05388A70">
      <w:start w:val="1"/>
      <w:numFmt w:val="lowerLetter"/>
      <w:lvlText w:val="%5."/>
      <w:lvlJc w:val="left"/>
      <w:pPr>
        <w:ind w:left="3600" w:hanging="360"/>
      </w:pPr>
    </w:lvl>
    <w:lvl w:ilvl="5" w:tplc="5C58EED0">
      <w:start w:val="1"/>
      <w:numFmt w:val="lowerRoman"/>
      <w:lvlText w:val="%6."/>
      <w:lvlJc w:val="right"/>
      <w:pPr>
        <w:ind w:left="4320" w:hanging="180"/>
      </w:pPr>
    </w:lvl>
    <w:lvl w:ilvl="6" w:tplc="27BEF6DC">
      <w:start w:val="1"/>
      <w:numFmt w:val="decimal"/>
      <w:lvlText w:val="%7."/>
      <w:lvlJc w:val="left"/>
      <w:pPr>
        <w:ind w:left="5040" w:hanging="360"/>
      </w:pPr>
    </w:lvl>
    <w:lvl w:ilvl="7" w:tplc="09D6B8B6">
      <w:start w:val="1"/>
      <w:numFmt w:val="lowerLetter"/>
      <w:lvlText w:val="%8."/>
      <w:lvlJc w:val="left"/>
      <w:pPr>
        <w:ind w:left="5760" w:hanging="360"/>
      </w:pPr>
    </w:lvl>
    <w:lvl w:ilvl="8" w:tplc="935A7812">
      <w:start w:val="1"/>
      <w:numFmt w:val="lowerRoman"/>
      <w:lvlText w:val="%9."/>
      <w:lvlJc w:val="right"/>
      <w:pPr>
        <w:ind w:left="6480" w:hanging="180"/>
      </w:pPr>
    </w:lvl>
  </w:abstractNum>
  <w:abstractNum w:abstractNumId="22" w15:restartNumberingAfterBreak="0">
    <w:nsid w:val="21E637D5"/>
    <w:multiLevelType w:val="hybridMultilevel"/>
    <w:tmpl w:val="988CCAA0"/>
    <w:lvl w:ilvl="0" w:tplc="70807C4A">
      <w:numFmt w:val="bullet"/>
      <w:lvlText w:val="-"/>
      <w:lvlJc w:val="left"/>
      <w:pPr>
        <w:ind w:left="720" w:hanging="360"/>
      </w:pPr>
      <w:rPr>
        <w:rFonts w:ascii="Arial" w:eastAsia="Tahom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328B7DC"/>
    <w:multiLevelType w:val="hybridMultilevel"/>
    <w:tmpl w:val="3718035C"/>
    <w:lvl w:ilvl="0" w:tplc="1A8A94E8">
      <w:start w:val="1"/>
      <w:numFmt w:val="bullet"/>
      <w:lvlText w:val="-"/>
      <w:lvlJc w:val="left"/>
      <w:pPr>
        <w:ind w:left="720" w:hanging="360"/>
      </w:pPr>
      <w:rPr>
        <w:rFonts w:ascii="Aptos" w:hAnsi="Aptos" w:hint="default"/>
      </w:rPr>
    </w:lvl>
    <w:lvl w:ilvl="1" w:tplc="04B0185C">
      <w:start w:val="1"/>
      <w:numFmt w:val="bullet"/>
      <w:lvlText w:val="o"/>
      <w:lvlJc w:val="left"/>
      <w:pPr>
        <w:ind w:left="1440" w:hanging="360"/>
      </w:pPr>
      <w:rPr>
        <w:rFonts w:ascii="Courier New" w:hAnsi="Courier New" w:hint="default"/>
      </w:rPr>
    </w:lvl>
    <w:lvl w:ilvl="2" w:tplc="005AE0D4">
      <w:start w:val="1"/>
      <w:numFmt w:val="bullet"/>
      <w:lvlText w:val=""/>
      <w:lvlJc w:val="left"/>
      <w:pPr>
        <w:ind w:left="2160" w:hanging="360"/>
      </w:pPr>
      <w:rPr>
        <w:rFonts w:ascii="Wingdings" w:hAnsi="Wingdings" w:hint="default"/>
      </w:rPr>
    </w:lvl>
    <w:lvl w:ilvl="3" w:tplc="C97E6638">
      <w:start w:val="1"/>
      <w:numFmt w:val="bullet"/>
      <w:lvlText w:val=""/>
      <w:lvlJc w:val="left"/>
      <w:pPr>
        <w:ind w:left="2880" w:hanging="360"/>
      </w:pPr>
      <w:rPr>
        <w:rFonts w:ascii="Symbol" w:hAnsi="Symbol" w:hint="default"/>
      </w:rPr>
    </w:lvl>
    <w:lvl w:ilvl="4" w:tplc="FDA67678">
      <w:start w:val="1"/>
      <w:numFmt w:val="bullet"/>
      <w:lvlText w:val="o"/>
      <w:lvlJc w:val="left"/>
      <w:pPr>
        <w:ind w:left="3600" w:hanging="360"/>
      </w:pPr>
      <w:rPr>
        <w:rFonts w:ascii="Courier New" w:hAnsi="Courier New" w:hint="default"/>
      </w:rPr>
    </w:lvl>
    <w:lvl w:ilvl="5" w:tplc="779AED26">
      <w:start w:val="1"/>
      <w:numFmt w:val="bullet"/>
      <w:lvlText w:val=""/>
      <w:lvlJc w:val="left"/>
      <w:pPr>
        <w:ind w:left="4320" w:hanging="360"/>
      </w:pPr>
      <w:rPr>
        <w:rFonts w:ascii="Wingdings" w:hAnsi="Wingdings" w:hint="default"/>
      </w:rPr>
    </w:lvl>
    <w:lvl w:ilvl="6" w:tplc="635AEDBC">
      <w:start w:val="1"/>
      <w:numFmt w:val="bullet"/>
      <w:lvlText w:val=""/>
      <w:lvlJc w:val="left"/>
      <w:pPr>
        <w:ind w:left="5040" w:hanging="360"/>
      </w:pPr>
      <w:rPr>
        <w:rFonts w:ascii="Symbol" w:hAnsi="Symbol" w:hint="default"/>
      </w:rPr>
    </w:lvl>
    <w:lvl w:ilvl="7" w:tplc="E07ECAFC">
      <w:start w:val="1"/>
      <w:numFmt w:val="bullet"/>
      <w:lvlText w:val="o"/>
      <w:lvlJc w:val="left"/>
      <w:pPr>
        <w:ind w:left="5760" w:hanging="360"/>
      </w:pPr>
      <w:rPr>
        <w:rFonts w:ascii="Courier New" w:hAnsi="Courier New" w:hint="default"/>
      </w:rPr>
    </w:lvl>
    <w:lvl w:ilvl="8" w:tplc="A78C3D34">
      <w:start w:val="1"/>
      <w:numFmt w:val="bullet"/>
      <w:lvlText w:val=""/>
      <w:lvlJc w:val="left"/>
      <w:pPr>
        <w:ind w:left="6480" w:hanging="360"/>
      </w:pPr>
      <w:rPr>
        <w:rFonts w:ascii="Wingdings" w:hAnsi="Wingdings" w:hint="default"/>
      </w:rPr>
    </w:lvl>
  </w:abstractNum>
  <w:abstractNum w:abstractNumId="24" w15:restartNumberingAfterBreak="0">
    <w:nsid w:val="23581D84"/>
    <w:multiLevelType w:val="hybridMultilevel"/>
    <w:tmpl w:val="FD2E51CE"/>
    <w:lvl w:ilvl="0" w:tplc="F5820A0E">
      <w:start w:val="2"/>
      <w:numFmt w:val="bullet"/>
      <w:lvlText w:val="-"/>
      <w:lvlJc w:val="left"/>
      <w:pPr>
        <w:ind w:left="927"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5294516"/>
    <w:multiLevelType w:val="hybridMultilevel"/>
    <w:tmpl w:val="0284E8A8"/>
    <w:lvl w:ilvl="0" w:tplc="5D24C5B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716207B"/>
    <w:multiLevelType w:val="hybridMultilevel"/>
    <w:tmpl w:val="AB08066E"/>
    <w:lvl w:ilvl="0" w:tplc="EBFE2E8E">
      <w:start w:val="10"/>
      <w:numFmt w:val="decimal"/>
      <w:lvlText w:val="%1)"/>
      <w:lvlJc w:val="left"/>
      <w:pPr>
        <w:ind w:left="360" w:hanging="360"/>
      </w:pPr>
    </w:lvl>
    <w:lvl w:ilvl="1" w:tplc="84C63FA8">
      <w:start w:val="1"/>
      <w:numFmt w:val="lowerLetter"/>
      <w:lvlText w:val="%2."/>
      <w:lvlJc w:val="left"/>
      <w:pPr>
        <w:ind w:left="1080" w:hanging="360"/>
      </w:pPr>
    </w:lvl>
    <w:lvl w:ilvl="2" w:tplc="769003D6">
      <w:start w:val="1"/>
      <w:numFmt w:val="lowerRoman"/>
      <w:lvlText w:val="%3."/>
      <w:lvlJc w:val="right"/>
      <w:pPr>
        <w:ind w:left="1800" w:hanging="180"/>
      </w:pPr>
    </w:lvl>
    <w:lvl w:ilvl="3" w:tplc="7A8E30E8">
      <w:start w:val="1"/>
      <w:numFmt w:val="decimal"/>
      <w:lvlText w:val="%4."/>
      <w:lvlJc w:val="left"/>
      <w:pPr>
        <w:ind w:left="2520" w:hanging="360"/>
      </w:pPr>
    </w:lvl>
    <w:lvl w:ilvl="4" w:tplc="82F6BFB2">
      <w:start w:val="1"/>
      <w:numFmt w:val="lowerLetter"/>
      <w:lvlText w:val="%5."/>
      <w:lvlJc w:val="left"/>
      <w:pPr>
        <w:ind w:left="3240" w:hanging="360"/>
      </w:pPr>
    </w:lvl>
    <w:lvl w:ilvl="5" w:tplc="B400DBBA">
      <w:start w:val="1"/>
      <w:numFmt w:val="lowerRoman"/>
      <w:lvlText w:val="%6."/>
      <w:lvlJc w:val="right"/>
      <w:pPr>
        <w:ind w:left="3960" w:hanging="180"/>
      </w:pPr>
    </w:lvl>
    <w:lvl w:ilvl="6" w:tplc="15420574">
      <w:start w:val="1"/>
      <w:numFmt w:val="decimal"/>
      <w:lvlText w:val="%7."/>
      <w:lvlJc w:val="left"/>
      <w:pPr>
        <w:ind w:left="4680" w:hanging="360"/>
      </w:pPr>
    </w:lvl>
    <w:lvl w:ilvl="7" w:tplc="8F4E3BB8">
      <w:start w:val="1"/>
      <w:numFmt w:val="lowerLetter"/>
      <w:lvlText w:val="%8."/>
      <w:lvlJc w:val="left"/>
      <w:pPr>
        <w:ind w:left="5400" w:hanging="360"/>
      </w:pPr>
    </w:lvl>
    <w:lvl w:ilvl="8" w:tplc="82F439D6">
      <w:start w:val="1"/>
      <w:numFmt w:val="lowerRoman"/>
      <w:lvlText w:val="%9."/>
      <w:lvlJc w:val="right"/>
      <w:pPr>
        <w:ind w:left="6120" w:hanging="180"/>
      </w:pPr>
    </w:lvl>
  </w:abstractNum>
  <w:abstractNum w:abstractNumId="27" w15:restartNumberingAfterBreak="0">
    <w:nsid w:val="29960DB7"/>
    <w:multiLevelType w:val="hybridMultilevel"/>
    <w:tmpl w:val="29AC2AF6"/>
    <w:lvl w:ilvl="0" w:tplc="9D7649AA">
      <w:start w:val="1"/>
      <w:numFmt w:val="lowerLetter"/>
      <w:lvlText w:val="%1)"/>
      <w:lvlJc w:val="left"/>
      <w:pPr>
        <w:ind w:left="720" w:hanging="360"/>
      </w:pPr>
    </w:lvl>
    <w:lvl w:ilvl="1" w:tplc="783CF92A">
      <w:start w:val="1"/>
      <w:numFmt w:val="lowerLetter"/>
      <w:lvlText w:val="%2."/>
      <w:lvlJc w:val="left"/>
      <w:pPr>
        <w:ind w:left="1440" w:hanging="360"/>
      </w:pPr>
    </w:lvl>
    <w:lvl w:ilvl="2" w:tplc="7B86690A">
      <w:start w:val="1"/>
      <w:numFmt w:val="lowerRoman"/>
      <w:lvlText w:val="%3."/>
      <w:lvlJc w:val="right"/>
      <w:pPr>
        <w:ind w:left="2160" w:hanging="180"/>
      </w:pPr>
    </w:lvl>
    <w:lvl w:ilvl="3" w:tplc="45BED79E">
      <w:start w:val="1"/>
      <w:numFmt w:val="decimal"/>
      <w:lvlText w:val="%4."/>
      <w:lvlJc w:val="left"/>
      <w:pPr>
        <w:ind w:left="2880" w:hanging="360"/>
      </w:pPr>
    </w:lvl>
    <w:lvl w:ilvl="4" w:tplc="84DC83A2">
      <w:start w:val="1"/>
      <w:numFmt w:val="lowerLetter"/>
      <w:lvlText w:val="%5."/>
      <w:lvlJc w:val="left"/>
      <w:pPr>
        <w:ind w:left="3600" w:hanging="360"/>
      </w:pPr>
    </w:lvl>
    <w:lvl w:ilvl="5" w:tplc="6A3A962A">
      <w:start w:val="1"/>
      <w:numFmt w:val="lowerRoman"/>
      <w:lvlText w:val="%6."/>
      <w:lvlJc w:val="right"/>
      <w:pPr>
        <w:ind w:left="4320" w:hanging="180"/>
      </w:pPr>
    </w:lvl>
    <w:lvl w:ilvl="6" w:tplc="76FC3100">
      <w:start w:val="1"/>
      <w:numFmt w:val="decimal"/>
      <w:lvlText w:val="%7."/>
      <w:lvlJc w:val="left"/>
      <w:pPr>
        <w:ind w:left="5040" w:hanging="360"/>
      </w:pPr>
    </w:lvl>
    <w:lvl w:ilvl="7" w:tplc="52B2DBDA">
      <w:start w:val="1"/>
      <w:numFmt w:val="lowerLetter"/>
      <w:lvlText w:val="%8."/>
      <w:lvlJc w:val="left"/>
      <w:pPr>
        <w:ind w:left="5760" w:hanging="360"/>
      </w:pPr>
    </w:lvl>
    <w:lvl w:ilvl="8" w:tplc="F5A453F4">
      <w:start w:val="1"/>
      <w:numFmt w:val="lowerRoman"/>
      <w:lvlText w:val="%9."/>
      <w:lvlJc w:val="right"/>
      <w:pPr>
        <w:ind w:left="6480" w:hanging="180"/>
      </w:pPr>
    </w:lvl>
  </w:abstractNum>
  <w:abstractNum w:abstractNumId="28" w15:restartNumberingAfterBreak="0">
    <w:nsid w:val="2A9D6E70"/>
    <w:multiLevelType w:val="hybridMultilevel"/>
    <w:tmpl w:val="29A4C07A"/>
    <w:lvl w:ilvl="0" w:tplc="C0A4F27A">
      <w:start w:val="1"/>
      <w:numFmt w:val="bullet"/>
      <w:lvlText w:val=""/>
      <w:lvlJc w:val="left"/>
      <w:pPr>
        <w:ind w:left="720" w:hanging="360"/>
      </w:pPr>
      <w:rPr>
        <w:rFonts w:ascii="Wingdings" w:hAnsi="Wingdings" w:hint="default"/>
      </w:rPr>
    </w:lvl>
    <w:lvl w:ilvl="1" w:tplc="DAC0B726">
      <w:start w:val="1"/>
      <w:numFmt w:val="bullet"/>
      <w:lvlText w:val="o"/>
      <w:lvlJc w:val="left"/>
      <w:pPr>
        <w:ind w:left="1440" w:hanging="360"/>
      </w:pPr>
      <w:rPr>
        <w:rFonts w:ascii="Courier New" w:hAnsi="Courier New" w:hint="default"/>
      </w:rPr>
    </w:lvl>
    <w:lvl w:ilvl="2" w:tplc="BDB8B92C">
      <w:start w:val="1"/>
      <w:numFmt w:val="bullet"/>
      <w:lvlText w:val=""/>
      <w:lvlJc w:val="left"/>
      <w:pPr>
        <w:ind w:left="2160" w:hanging="360"/>
      </w:pPr>
      <w:rPr>
        <w:rFonts w:ascii="Wingdings" w:hAnsi="Wingdings" w:hint="default"/>
      </w:rPr>
    </w:lvl>
    <w:lvl w:ilvl="3" w:tplc="794CE92C">
      <w:start w:val="1"/>
      <w:numFmt w:val="bullet"/>
      <w:lvlText w:val=""/>
      <w:lvlJc w:val="left"/>
      <w:pPr>
        <w:ind w:left="2880" w:hanging="360"/>
      </w:pPr>
      <w:rPr>
        <w:rFonts w:ascii="Symbol" w:hAnsi="Symbol" w:hint="default"/>
      </w:rPr>
    </w:lvl>
    <w:lvl w:ilvl="4" w:tplc="FC9C76BA">
      <w:start w:val="1"/>
      <w:numFmt w:val="bullet"/>
      <w:lvlText w:val="o"/>
      <w:lvlJc w:val="left"/>
      <w:pPr>
        <w:ind w:left="3600" w:hanging="360"/>
      </w:pPr>
      <w:rPr>
        <w:rFonts w:ascii="Courier New" w:hAnsi="Courier New" w:hint="default"/>
      </w:rPr>
    </w:lvl>
    <w:lvl w:ilvl="5" w:tplc="429CCD80">
      <w:start w:val="1"/>
      <w:numFmt w:val="bullet"/>
      <w:lvlText w:val=""/>
      <w:lvlJc w:val="left"/>
      <w:pPr>
        <w:ind w:left="4320" w:hanging="360"/>
      </w:pPr>
      <w:rPr>
        <w:rFonts w:ascii="Wingdings" w:hAnsi="Wingdings" w:hint="default"/>
      </w:rPr>
    </w:lvl>
    <w:lvl w:ilvl="6" w:tplc="66ECED8E">
      <w:start w:val="1"/>
      <w:numFmt w:val="bullet"/>
      <w:lvlText w:val=""/>
      <w:lvlJc w:val="left"/>
      <w:pPr>
        <w:ind w:left="5040" w:hanging="360"/>
      </w:pPr>
      <w:rPr>
        <w:rFonts w:ascii="Symbol" w:hAnsi="Symbol" w:hint="default"/>
      </w:rPr>
    </w:lvl>
    <w:lvl w:ilvl="7" w:tplc="23D4D5E0">
      <w:start w:val="1"/>
      <w:numFmt w:val="bullet"/>
      <w:lvlText w:val="o"/>
      <w:lvlJc w:val="left"/>
      <w:pPr>
        <w:ind w:left="5760" w:hanging="360"/>
      </w:pPr>
      <w:rPr>
        <w:rFonts w:ascii="Courier New" w:hAnsi="Courier New" w:hint="default"/>
      </w:rPr>
    </w:lvl>
    <w:lvl w:ilvl="8" w:tplc="99CE04AE">
      <w:start w:val="1"/>
      <w:numFmt w:val="bullet"/>
      <w:lvlText w:val=""/>
      <w:lvlJc w:val="left"/>
      <w:pPr>
        <w:ind w:left="6480" w:hanging="360"/>
      </w:pPr>
      <w:rPr>
        <w:rFonts w:ascii="Wingdings" w:hAnsi="Wingdings" w:hint="default"/>
      </w:rPr>
    </w:lvl>
  </w:abstractNum>
  <w:abstractNum w:abstractNumId="29" w15:restartNumberingAfterBreak="0">
    <w:nsid w:val="2AF64FC4"/>
    <w:multiLevelType w:val="hybridMultilevel"/>
    <w:tmpl w:val="358CA244"/>
    <w:lvl w:ilvl="0" w:tplc="5B788DF2">
      <w:start w:val="1"/>
      <w:numFmt w:val="bullet"/>
      <w:lvlText w:val=""/>
      <w:lvlJc w:val="left"/>
      <w:pPr>
        <w:ind w:left="720" w:hanging="360"/>
      </w:pPr>
      <w:rPr>
        <w:rFonts w:ascii="Wingdings" w:eastAsia="Times New Roman"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5B788DF2">
      <w:start w:val="1"/>
      <w:numFmt w:val="bullet"/>
      <w:lvlText w:val=""/>
      <w:lvlJc w:val="left"/>
      <w:pPr>
        <w:ind w:left="2160" w:hanging="360"/>
      </w:pPr>
      <w:rPr>
        <w:rFonts w:ascii="Wingdings" w:eastAsia="Times New Roman" w:hAnsi="Wingdings" w:cs="Times New Roman"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2B1853A4"/>
    <w:multiLevelType w:val="hybridMultilevel"/>
    <w:tmpl w:val="0890E23A"/>
    <w:lvl w:ilvl="0" w:tplc="53F43380">
      <w:start w:val="1"/>
      <w:numFmt w:val="bullet"/>
      <w:lvlText w:val=""/>
      <w:lvlJc w:val="left"/>
      <w:pPr>
        <w:ind w:left="1068" w:hanging="360"/>
      </w:pPr>
      <w:rPr>
        <w:rFonts w:ascii="Symbol" w:hAnsi="Symbol" w:hint="default"/>
      </w:rPr>
    </w:lvl>
    <w:lvl w:ilvl="1" w:tplc="007C0338">
      <w:start w:val="1"/>
      <w:numFmt w:val="bullet"/>
      <w:lvlText w:val="o"/>
      <w:lvlJc w:val="left"/>
      <w:pPr>
        <w:ind w:left="1788" w:hanging="360"/>
      </w:pPr>
      <w:rPr>
        <w:rFonts w:ascii="Courier New" w:hAnsi="Courier New" w:hint="default"/>
      </w:rPr>
    </w:lvl>
    <w:lvl w:ilvl="2" w:tplc="CF708F5C">
      <w:start w:val="1"/>
      <w:numFmt w:val="bullet"/>
      <w:lvlText w:val=""/>
      <w:lvlJc w:val="left"/>
      <w:pPr>
        <w:ind w:left="2508" w:hanging="360"/>
      </w:pPr>
      <w:rPr>
        <w:rFonts w:ascii="Wingdings" w:hAnsi="Wingdings" w:hint="default"/>
      </w:rPr>
    </w:lvl>
    <w:lvl w:ilvl="3" w:tplc="333281AE">
      <w:start w:val="1"/>
      <w:numFmt w:val="bullet"/>
      <w:lvlText w:val=""/>
      <w:lvlJc w:val="left"/>
      <w:pPr>
        <w:ind w:left="3228" w:hanging="360"/>
      </w:pPr>
      <w:rPr>
        <w:rFonts w:ascii="Symbol" w:hAnsi="Symbol" w:hint="default"/>
      </w:rPr>
    </w:lvl>
    <w:lvl w:ilvl="4" w:tplc="8EFE31B2">
      <w:start w:val="1"/>
      <w:numFmt w:val="bullet"/>
      <w:lvlText w:val="o"/>
      <w:lvlJc w:val="left"/>
      <w:pPr>
        <w:ind w:left="3948" w:hanging="360"/>
      </w:pPr>
      <w:rPr>
        <w:rFonts w:ascii="Courier New" w:hAnsi="Courier New" w:hint="default"/>
      </w:rPr>
    </w:lvl>
    <w:lvl w:ilvl="5" w:tplc="F9329210">
      <w:start w:val="1"/>
      <w:numFmt w:val="bullet"/>
      <w:lvlText w:val=""/>
      <w:lvlJc w:val="left"/>
      <w:pPr>
        <w:ind w:left="4668" w:hanging="360"/>
      </w:pPr>
      <w:rPr>
        <w:rFonts w:ascii="Wingdings" w:hAnsi="Wingdings" w:hint="default"/>
      </w:rPr>
    </w:lvl>
    <w:lvl w:ilvl="6" w:tplc="05D64EDC">
      <w:start w:val="1"/>
      <w:numFmt w:val="bullet"/>
      <w:lvlText w:val=""/>
      <w:lvlJc w:val="left"/>
      <w:pPr>
        <w:ind w:left="5388" w:hanging="360"/>
      </w:pPr>
      <w:rPr>
        <w:rFonts w:ascii="Symbol" w:hAnsi="Symbol" w:hint="default"/>
      </w:rPr>
    </w:lvl>
    <w:lvl w:ilvl="7" w:tplc="C750ECD2">
      <w:start w:val="1"/>
      <w:numFmt w:val="bullet"/>
      <w:lvlText w:val="o"/>
      <w:lvlJc w:val="left"/>
      <w:pPr>
        <w:ind w:left="6108" w:hanging="360"/>
      </w:pPr>
      <w:rPr>
        <w:rFonts w:ascii="Courier New" w:hAnsi="Courier New" w:hint="default"/>
      </w:rPr>
    </w:lvl>
    <w:lvl w:ilvl="8" w:tplc="C7A6E8FA">
      <w:start w:val="1"/>
      <w:numFmt w:val="bullet"/>
      <w:lvlText w:val=""/>
      <w:lvlJc w:val="left"/>
      <w:pPr>
        <w:ind w:left="6828" w:hanging="360"/>
      </w:pPr>
      <w:rPr>
        <w:rFonts w:ascii="Wingdings" w:hAnsi="Wingdings" w:hint="default"/>
      </w:rPr>
    </w:lvl>
  </w:abstractNum>
  <w:abstractNum w:abstractNumId="31" w15:restartNumberingAfterBreak="0">
    <w:nsid w:val="2B38D1A9"/>
    <w:multiLevelType w:val="hybridMultilevel"/>
    <w:tmpl w:val="6BC4DF72"/>
    <w:lvl w:ilvl="0" w:tplc="BE600274">
      <w:start w:val="1"/>
      <w:numFmt w:val="decimal"/>
      <w:lvlText w:val="%1)"/>
      <w:lvlJc w:val="left"/>
      <w:pPr>
        <w:ind w:left="720" w:hanging="360"/>
      </w:pPr>
    </w:lvl>
    <w:lvl w:ilvl="1" w:tplc="87EAB660">
      <w:start w:val="1"/>
      <w:numFmt w:val="lowerLetter"/>
      <w:lvlText w:val="%2."/>
      <w:lvlJc w:val="left"/>
      <w:pPr>
        <w:ind w:left="1440" w:hanging="360"/>
      </w:pPr>
    </w:lvl>
    <w:lvl w:ilvl="2" w:tplc="21F4F004">
      <w:start w:val="1"/>
      <w:numFmt w:val="lowerRoman"/>
      <w:lvlText w:val="%3."/>
      <w:lvlJc w:val="right"/>
      <w:pPr>
        <w:ind w:left="2160" w:hanging="180"/>
      </w:pPr>
    </w:lvl>
    <w:lvl w:ilvl="3" w:tplc="8AA2F6B0">
      <w:start w:val="1"/>
      <w:numFmt w:val="decimal"/>
      <w:lvlText w:val="%4."/>
      <w:lvlJc w:val="left"/>
      <w:pPr>
        <w:ind w:left="2880" w:hanging="360"/>
      </w:pPr>
    </w:lvl>
    <w:lvl w:ilvl="4" w:tplc="64E04D1E">
      <w:start w:val="1"/>
      <w:numFmt w:val="lowerLetter"/>
      <w:lvlText w:val="%5."/>
      <w:lvlJc w:val="left"/>
      <w:pPr>
        <w:ind w:left="3600" w:hanging="360"/>
      </w:pPr>
    </w:lvl>
    <w:lvl w:ilvl="5" w:tplc="0030A41E">
      <w:start w:val="1"/>
      <w:numFmt w:val="lowerRoman"/>
      <w:lvlText w:val="%6."/>
      <w:lvlJc w:val="right"/>
      <w:pPr>
        <w:ind w:left="4320" w:hanging="180"/>
      </w:pPr>
    </w:lvl>
    <w:lvl w:ilvl="6" w:tplc="B4BAF23E">
      <w:start w:val="1"/>
      <w:numFmt w:val="decimal"/>
      <w:lvlText w:val="%7."/>
      <w:lvlJc w:val="left"/>
      <w:pPr>
        <w:ind w:left="5040" w:hanging="360"/>
      </w:pPr>
    </w:lvl>
    <w:lvl w:ilvl="7" w:tplc="E3C80D72">
      <w:start w:val="1"/>
      <w:numFmt w:val="lowerLetter"/>
      <w:lvlText w:val="%8."/>
      <w:lvlJc w:val="left"/>
      <w:pPr>
        <w:ind w:left="5760" w:hanging="360"/>
      </w:pPr>
    </w:lvl>
    <w:lvl w:ilvl="8" w:tplc="4B1616B0">
      <w:start w:val="1"/>
      <w:numFmt w:val="lowerRoman"/>
      <w:lvlText w:val="%9."/>
      <w:lvlJc w:val="right"/>
      <w:pPr>
        <w:ind w:left="6480" w:hanging="180"/>
      </w:pPr>
    </w:lvl>
  </w:abstractNum>
  <w:abstractNum w:abstractNumId="32" w15:restartNumberingAfterBreak="0">
    <w:nsid w:val="2C90D52F"/>
    <w:multiLevelType w:val="hybridMultilevel"/>
    <w:tmpl w:val="87E8767E"/>
    <w:lvl w:ilvl="0" w:tplc="59600DC4">
      <w:start w:val="1"/>
      <w:numFmt w:val="lowerLetter"/>
      <w:lvlText w:val="%1)"/>
      <w:lvlJc w:val="left"/>
      <w:pPr>
        <w:ind w:left="720" w:hanging="360"/>
      </w:pPr>
    </w:lvl>
    <w:lvl w:ilvl="1" w:tplc="6134802C">
      <w:start w:val="1"/>
      <w:numFmt w:val="lowerLetter"/>
      <w:lvlText w:val="%2."/>
      <w:lvlJc w:val="left"/>
      <w:pPr>
        <w:ind w:left="1440" w:hanging="360"/>
      </w:pPr>
    </w:lvl>
    <w:lvl w:ilvl="2" w:tplc="B312375A">
      <w:start w:val="1"/>
      <w:numFmt w:val="lowerRoman"/>
      <w:lvlText w:val="%3."/>
      <w:lvlJc w:val="right"/>
      <w:pPr>
        <w:ind w:left="2160" w:hanging="180"/>
      </w:pPr>
    </w:lvl>
    <w:lvl w:ilvl="3" w:tplc="F38A9552">
      <w:start w:val="1"/>
      <w:numFmt w:val="decimal"/>
      <w:lvlText w:val="%4."/>
      <w:lvlJc w:val="left"/>
      <w:pPr>
        <w:ind w:left="2880" w:hanging="360"/>
      </w:pPr>
    </w:lvl>
    <w:lvl w:ilvl="4" w:tplc="F86E31E4">
      <w:start w:val="1"/>
      <w:numFmt w:val="lowerLetter"/>
      <w:lvlText w:val="%5."/>
      <w:lvlJc w:val="left"/>
      <w:pPr>
        <w:ind w:left="3600" w:hanging="360"/>
      </w:pPr>
    </w:lvl>
    <w:lvl w:ilvl="5" w:tplc="7A9E5E94">
      <w:start w:val="1"/>
      <w:numFmt w:val="lowerRoman"/>
      <w:lvlText w:val="%6."/>
      <w:lvlJc w:val="right"/>
      <w:pPr>
        <w:ind w:left="4320" w:hanging="180"/>
      </w:pPr>
    </w:lvl>
    <w:lvl w:ilvl="6" w:tplc="EF067012">
      <w:start w:val="1"/>
      <w:numFmt w:val="decimal"/>
      <w:lvlText w:val="%7."/>
      <w:lvlJc w:val="left"/>
      <w:pPr>
        <w:ind w:left="5040" w:hanging="360"/>
      </w:pPr>
    </w:lvl>
    <w:lvl w:ilvl="7" w:tplc="FAB23AF4">
      <w:start w:val="1"/>
      <w:numFmt w:val="lowerLetter"/>
      <w:lvlText w:val="%8."/>
      <w:lvlJc w:val="left"/>
      <w:pPr>
        <w:ind w:left="5760" w:hanging="360"/>
      </w:pPr>
    </w:lvl>
    <w:lvl w:ilvl="8" w:tplc="2F321B80">
      <w:start w:val="1"/>
      <w:numFmt w:val="lowerRoman"/>
      <w:lvlText w:val="%9."/>
      <w:lvlJc w:val="right"/>
      <w:pPr>
        <w:ind w:left="6480" w:hanging="180"/>
      </w:pPr>
    </w:lvl>
  </w:abstractNum>
  <w:abstractNum w:abstractNumId="33" w15:restartNumberingAfterBreak="0">
    <w:nsid w:val="2D3E5050"/>
    <w:multiLevelType w:val="hybridMultilevel"/>
    <w:tmpl w:val="83CA53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DC239E5"/>
    <w:multiLevelType w:val="hybridMultilevel"/>
    <w:tmpl w:val="9BE670B8"/>
    <w:lvl w:ilvl="0" w:tplc="05F4C74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2E0665E6"/>
    <w:multiLevelType w:val="hybridMultilevel"/>
    <w:tmpl w:val="5A4C9A10"/>
    <w:lvl w:ilvl="0" w:tplc="5D24C5B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2E121701"/>
    <w:multiLevelType w:val="hybridMultilevel"/>
    <w:tmpl w:val="51F44EAA"/>
    <w:lvl w:ilvl="0" w:tplc="7F96FE76">
      <w:start w:val="1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2E63A07C"/>
    <w:multiLevelType w:val="hybridMultilevel"/>
    <w:tmpl w:val="CB4C9E60"/>
    <w:lvl w:ilvl="0" w:tplc="44087218">
      <w:start w:val="21"/>
      <w:numFmt w:val="decimal"/>
      <w:lvlText w:val="%1)"/>
      <w:lvlJc w:val="left"/>
      <w:pPr>
        <w:ind w:left="720" w:hanging="360"/>
      </w:pPr>
    </w:lvl>
    <w:lvl w:ilvl="1" w:tplc="85A0ACF4">
      <w:start w:val="1"/>
      <w:numFmt w:val="lowerLetter"/>
      <w:lvlText w:val="%2."/>
      <w:lvlJc w:val="left"/>
      <w:pPr>
        <w:ind w:left="1440" w:hanging="360"/>
      </w:pPr>
    </w:lvl>
    <w:lvl w:ilvl="2" w:tplc="B55E5168">
      <w:start w:val="1"/>
      <w:numFmt w:val="lowerRoman"/>
      <w:lvlText w:val="%3."/>
      <w:lvlJc w:val="right"/>
      <w:pPr>
        <w:ind w:left="2160" w:hanging="180"/>
      </w:pPr>
    </w:lvl>
    <w:lvl w:ilvl="3" w:tplc="9134FDFE">
      <w:start w:val="1"/>
      <w:numFmt w:val="decimal"/>
      <w:lvlText w:val="%4."/>
      <w:lvlJc w:val="left"/>
      <w:pPr>
        <w:ind w:left="2880" w:hanging="360"/>
      </w:pPr>
    </w:lvl>
    <w:lvl w:ilvl="4" w:tplc="80C6C8CC">
      <w:start w:val="1"/>
      <w:numFmt w:val="lowerLetter"/>
      <w:lvlText w:val="%5."/>
      <w:lvlJc w:val="left"/>
      <w:pPr>
        <w:ind w:left="3600" w:hanging="360"/>
      </w:pPr>
    </w:lvl>
    <w:lvl w:ilvl="5" w:tplc="E5A47F4C">
      <w:start w:val="1"/>
      <w:numFmt w:val="lowerRoman"/>
      <w:lvlText w:val="%6."/>
      <w:lvlJc w:val="right"/>
      <w:pPr>
        <w:ind w:left="4320" w:hanging="180"/>
      </w:pPr>
    </w:lvl>
    <w:lvl w:ilvl="6" w:tplc="21E49C90">
      <w:start w:val="1"/>
      <w:numFmt w:val="decimal"/>
      <w:lvlText w:val="%7."/>
      <w:lvlJc w:val="left"/>
      <w:pPr>
        <w:ind w:left="5040" w:hanging="360"/>
      </w:pPr>
    </w:lvl>
    <w:lvl w:ilvl="7" w:tplc="F0462BCE">
      <w:start w:val="1"/>
      <w:numFmt w:val="lowerLetter"/>
      <w:lvlText w:val="%8."/>
      <w:lvlJc w:val="left"/>
      <w:pPr>
        <w:ind w:left="5760" w:hanging="360"/>
      </w:pPr>
    </w:lvl>
    <w:lvl w:ilvl="8" w:tplc="D38C18C2">
      <w:start w:val="1"/>
      <w:numFmt w:val="lowerRoman"/>
      <w:lvlText w:val="%9."/>
      <w:lvlJc w:val="right"/>
      <w:pPr>
        <w:ind w:left="6480" w:hanging="180"/>
      </w:pPr>
    </w:lvl>
  </w:abstractNum>
  <w:abstractNum w:abstractNumId="38" w15:restartNumberingAfterBreak="0">
    <w:nsid w:val="2ECAA5F1"/>
    <w:multiLevelType w:val="hybridMultilevel"/>
    <w:tmpl w:val="669E44FA"/>
    <w:lvl w:ilvl="0" w:tplc="9D80CCBC">
      <w:start w:val="1"/>
      <w:numFmt w:val="bullet"/>
      <w:lvlText w:val=""/>
      <w:lvlJc w:val="left"/>
      <w:pPr>
        <w:ind w:left="1428" w:hanging="360"/>
      </w:pPr>
      <w:rPr>
        <w:rFonts w:ascii="Symbol" w:hAnsi="Symbol" w:hint="default"/>
      </w:rPr>
    </w:lvl>
    <w:lvl w:ilvl="1" w:tplc="C994DA24">
      <w:start w:val="1"/>
      <w:numFmt w:val="bullet"/>
      <w:lvlText w:val="o"/>
      <w:lvlJc w:val="left"/>
      <w:pPr>
        <w:ind w:left="2148" w:hanging="360"/>
      </w:pPr>
      <w:rPr>
        <w:rFonts w:ascii="Courier New" w:hAnsi="Courier New" w:hint="default"/>
      </w:rPr>
    </w:lvl>
    <w:lvl w:ilvl="2" w:tplc="3B66221E">
      <w:start w:val="1"/>
      <w:numFmt w:val="bullet"/>
      <w:lvlText w:val=""/>
      <w:lvlJc w:val="left"/>
      <w:pPr>
        <w:ind w:left="2868" w:hanging="360"/>
      </w:pPr>
      <w:rPr>
        <w:rFonts w:ascii="Wingdings" w:hAnsi="Wingdings" w:hint="default"/>
      </w:rPr>
    </w:lvl>
    <w:lvl w:ilvl="3" w:tplc="3398B99E">
      <w:start w:val="1"/>
      <w:numFmt w:val="bullet"/>
      <w:lvlText w:val=""/>
      <w:lvlJc w:val="left"/>
      <w:pPr>
        <w:ind w:left="3588" w:hanging="360"/>
      </w:pPr>
      <w:rPr>
        <w:rFonts w:ascii="Symbol" w:hAnsi="Symbol" w:hint="default"/>
      </w:rPr>
    </w:lvl>
    <w:lvl w:ilvl="4" w:tplc="63701750">
      <w:start w:val="1"/>
      <w:numFmt w:val="bullet"/>
      <w:lvlText w:val="o"/>
      <w:lvlJc w:val="left"/>
      <w:pPr>
        <w:ind w:left="4308" w:hanging="360"/>
      </w:pPr>
      <w:rPr>
        <w:rFonts w:ascii="Courier New" w:hAnsi="Courier New" w:hint="default"/>
      </w:rPr>
    </w:lvl>
    <w:lvl w:ilvl="5" w:tplc="D9D8E940">
      <w:start w:val="1"/>
      <w:numFmt w:val="bullet"/>
      <w:lvlText w:val=""/>
      <w:lvlJc w:val="left"/>
      <w:pPr>
        <w:ind w:left="5028" w:hanging="360"/>
      </w:pPr>
      <w:rPr>
        <w:rFonts w:ascii="Wingdings" w:hAnsi="Wingdings" w:hint="default"/>
      </w:rPr>
    </w:lvl>
    <w:lvl w:ilvl="6" w:tplc="F0D83D7C">
      <w:start w:val="1"/>
      <w:numFmt w:val="bullet"/>
      <w:lvlText w:val=""/>
      <w:lvlJc w:val="left"/>
      <w:pPr>
        <w:ind w:left="5748" w:hanging="360"/>
      </w:pPr>
      <w:rPr>
        <w:rFonts w:ascii="Symbol" w:hAnsi="Symbol" w:hint="default"/>
      </w:rPr>
    </w:lvl>
    <w:lvl w:ilvl="7" w:tplc="1E920AE6">
      <w:start w:val="1"/>
      <w:numFmt w:val="bullet"/>
      <w:lvlText w:val="o"/>
      <w:lvlJc w:val="left"/>
      <w:pPr>
        <w:ind w:left="6468" w:hanging="360"/>
      </w:pPr>
      <w:rPr>
        <w:rFonts w:ascii="Courier New" w:hAnsi="Courier New" w:hint="default"/>
      </w:rPr>
    </w:lvl>
    <w:lvl w:ilvl="8" w:tplc="6E3EDC0A">
      <w:start w:val="1"/>
      <w:numFmt w:val="bullet"/>
      <w:lvlText w:val=""/>
      <w:lvlJc w:val="left"/>
      <w:pPr>
        <w:ind w:left="7188" w:hanging="360"/>
      </w:pPr>
      <w:rPr>
        <w:rFonts w:ascii="Wingdings" w:hAnsi="Wingdings" w:hint="default"/>
      </w:rPr>
    </w:lvl>
  </w:abstractNum>
  <w:abstractNum w:abstractNumId="39" w15:restartNumberingAfterBreak="0">
    <w:nsid w:val="30E5BE72"/>
    <w:multiLevelType w:val="hybridMultilevel"/>
    <w:tmpl w:val="D52EE1E2"/>
    <w:lvl w:ilvl="0" w:tplc="55227D68">
      <w:start w:val="14"/>
      <w:numFmt w:val="decimal"/>
      <w:lvlText w:val="%1)"/>
      <w:lvlJc w:val="left"/>
      <w:pPr>
        <w:ind w:left="720" w:hanging="360"/>
      </w:pPr>
    </w:lvl>
    <w:lvl w:ilvl="1" w:tplc="896A159C">
      <w:start w:val="1"/>
      <w:numFmt w:val="lowerLetter"/>
      <w:lvlText w:val="%2."/>
      <w:lvlJc w:val="left"/>
      <w:pPr>
        <w:ind w:left="1440" w:hanging="360"/>
      </w:pPr>
    </w:lvl>
    <w:lvl w:ilvl="2" w:tplc="6E24EDA4">
      <w:start w:val="1"/>
      <w:numFmt w:val="lowerRoman"/>
      <w:lvlText w:val="%3."/>
      <w:lvlJc w:val="right"/>
      <w:pPr>
        <w:ind w:left="2160" w:hanging="180"/>
      </w:pPr>
    </w:lvl>
    <w:lvl w:ilvl="3" w:tplc="6596AF56">
      <w:start w:val="1"/>
      <w:numFmt w:val="decimal"/>
      <w:lvlText w:val="%4."/>
      <w:lvlJc w:val="left"/>
      <w:pPr>
        <w:ind w:left="2880" w:hanging="360"/>
      </w:pPr>
    </w:lvl>
    <w:lvl w:ilvl="4" w:tplc="09541C7E">
      <w:start w:val="1"/>
      <w:numFmt w:val="lowerLetter"/>
      <w:lvlText w:val="%5."/>
      <w:lvlJc w:val="left"/>
      <w:pPr>
        <w:ind w:left="3600" w:hanging="360"/>
      </w:pPr>
    </w:lvl>
    <w:lvl w:ilvl="5" w:tplc="52FCE534">
      <w:start w:val="1"/>
      <w:numFmt w:val="lowerRoman"/>
      <w:lvlText w:val="%6."/>
      <w:lvlJc w:val="right"/>
      <w:pPr>
        <w:ind w:left="4320" w:hanging="180"/>
      </w:pPr>
    </w:lvl>
    <w:lvl w:ilvl="6" w:tplc="8AD4671C">
      <w:start w:val="1"/>
      <w:numFmt w:val="decimal"/>
      <w:lvlText w:val="%7."/>
      <w:lvlJc w:val="left"/>
      <w:pPr>
        <w:ind w:left="5040" w:hanging="360"/>
      </w:pPr>
    </w:lvl>
    <w:lvl w:ilvl="7" w:tplc="0F348FD6">
      <w:start w:val="1"/>
      <w:numFmt w:val="lowerLetter"/>
      <w:lvlText w:val="%8."/>
      <w:lvlJc w:val="left"/>
      <w:pPr>
        <w:ind w:left="5760" w:hanging="360"/>
      </w:pPr>
    </w:lvl>
    <w:lvl w:ilvl="8" w:tplc="AE046B2C">
      <w:start w:val="1"/>
      <w:numFmt w:val="lowerRoman"/>
      <w:lvlText w:val="%9."/>
      <w:lvlJc w:val="right"/>
      <w:pPr>
        <w:ind w:left="6480" w:hanging="180"/>
      </w:pPr>
    </w:lvl>
  </w:abstractNum>
  <w:abstractNum w:abstractNumId="40" w15:restartNumberingAfterBreak="0">
    <w:nsid w:val="316A6A65"/>
    <w:multiLevelType w:val="hybridMultilevel"/>
    <w:tmpl w:val="3472503E"/>
    <w:lvl w:ilvl="0" w:tplc="C34CC934">
      <w:start w:val="1"/>
      <w:numFmt w:val="decimal"/>
      <w:lvlText w:val="%1."/>
      <w:lvlJc w:val="left"/>
      <w:pPr>
        <w:ind w:left="720" w:hanging="360"/>
      </w:pPr>
      <w:rPr>
        <w:b/>
        <w:b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1" w15:restartNumberingAfterBreak="0">
    <w:nsid w:val="321E857D"/>
    <w:multiLevelType w:val="hybridMultilevel"/>
    <w:tmpl w:val="1F963674"/>
    <w:lvl w:ilvl="0" w:tplc="864A5A6E">
      <w:start w:val="1"/>
      <w:numFmt w:val="bullet"/>
      <w:lvlText w:val=""/>
      <w:lvlJc w:val="left"/>
      <w:pPr>
        <w:ind w:left="720" w:hanging="360"/>
      </w:pPr>
      <w:rPr>
        <w:rFonts w:ascii="Wingdings" w:hAnsi="Wingdings" w:hint="default"/>
      </w:rPr>
    </w:lvl>
    <w:lvl w:ilvl="1" w:tplc="B40CDF92">
      <w:start w:val="1"/>
      <w:numFmt w:val="bullet"/>
      <w:lvlText w:val="o"/>
      <w:lvlJc w:val="left"/>
      <w:pPr>
        <w:ind w:left="1440" w:hanging="360"/>
      </w:pPr>
      <w:rPr>
        <w:rFonts w:ascii="Courier New" w:hAnsi="Courier New" w:hint="default"/>
      </w:rPr>
    </w:lvl>
    <w:lvl w:ilvl="2" w:tplc="68A60242">
      <w:start w:val="1"/>
      <w:numFmt w:val="bullet"/>
      <w:lvlText w:val=""/>
      <w:lvlJc w:val="left"/>
      <w:pPr>
        <w:ind w:left="2160" w:hanging="360"/>
      </w:pPr>
      <w:rPr>
        <w:rFonts w:ascii="Wingdings" w:hAnsi="Wingdings" w:hint="default"/>
      </w:rPr>
    </w:lvl>
    <w:lvl w:ilvl="3" w:tplc="1980C324">
      <w:start w:val="1"/>
      <w:numFmt w:val="bullet"/>
      <w:lvlText w:val=""/>
      <w:lvlJc w:val="left"/>
      <w:pPr>
        <w:ind w:left="2880" w:hanging="360"/>
      </w:pPr>
      <w:rPr>
        <w:rFonts w:ascii="Symbol" w:hAnsi="Symbol" w:hint="default"/>
      </w:rPr>
    </w:lvl>
    <w:lvl w:ilvl="4" w:tplc="B6627CE0">
      <w:start w:val="1"/>
      <w:numFmt w:val="bullet"/>
      <w:lvlText w:val="o"/>
      <w:lvlJc w:val="left"/>
      <w:pPr>
        <w:ind w:left="3600" w:hanging="360"/>
      </w:pPr>
      <w:rPr>
        <w:rFonts w:ascii="Courier New" w:hAnsi="Courier New" w:hint="default"/>
      </w:rPr>
    </w:lvl>
    <w:lvl w:ilvl="5" w:tplc="2A906024">
      <w:start w:val="1"/>
      <w:numFmt w:val="bullet"/>
      <w:lvlText w:val=""/>
      <w:lvlJc w:val="left"/>
      <w:pPr>
        <w:ind w:left="4320" w:hanging="360"/>
      </w:pPr>
      <w:rPr>
        <w:rFonts w:ascii="Wingdings" w:hAnsi="Wingdings" w:hint="default"/>
      </w:rPr>
    </w:lvl>
    <w:lvl w:ilvl="6" w:tplc="B9488990">
      <w:start w:val="1"/>
      <w:numFmt w:val="bullet"/>
      <w:lvlText w:val=""/>
      <w:lvlJc w:val="left"/>
      <w:pPr>
        <w:ind w:left="5040" w:hanging="360"/>
      </w:pPr>
      <w:rPr>
        <w:rFonts w:ascii="Symbol" w:hAnsi="Symbol" w:hint="default"/>
      </w:rPr>
    </w:lvl>
    <w:lvl w:ilvl="7" w:tplc="F19208F8">
      <w:start w:val="1"/>
      <w:numFmt w:val="bullet"/>
      <w:lvlText w:val="o"/>
      <w:lvlJc w:val="left"/>
      <w:pPr>
        <w:ind w:left="5760" w:hanging="360"/>
      </w:pPr>
      <w:rPr>
        <w:rFonts w:ascii="Courier New" w:hAnsi="Courier New" w:hint="default"/>
      </w:rPr>
    </w:lvl>
    <w:lvl w:ilvl="8" w:tplc="56BCC414">
      <w:start w:val="1"/>
      <w:numFmt w:val="bullet"/>
      <w:lvlText w:val=""/>
      <w:lvlJc w:val="left"/>
      <w:pPr>
        <w:ind w:left="6480" w:hanging="360"/>
      </w:pPr>
      <w:rPr>
        <w:rFonts w:ascii="Wingdings" w:hAnsi="Wingdings" w:hint="default"/>
      </w:rPr>
    </w:lvl>
  </w:abstractNum>
  <w:abstractNum w:abstractNumId="42" w15:restartNumberingAfterBreak="0">
    <w:nsid w:val="3341128D"/>
    <w:multiLevelType w:val="hybridMultilevel"/>
    <w:tmpl w:val="16B2F33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33A876AC"/>
    <w:multiLevelType w:val="hybridMultilevel"/>
    <w:tmpl w:val="67A464CA"/>
    <w:lvl w:ilvl="0" w:tplc="1676066A">
      <w:start w:val="22"/>
      <w:numFmt w:val="decimal"/>
      <w:lvlText w:val="%1)"/>
      <w:lvlJc w:val="left"/>
      <w:pPr>
        <w:ind w:left="720" w:hanging="360"/>
      </w:pPr>
    </w:lvl>
    <w:lvl w:ilvl="1" w:tplc="652495D8">
      <w:start w:val="1"/>
      <w:numFmt w:val="lowerLetter"/>
      <w:lvlText w:val="%2."/>
      <w:lvlJc w:val="left"/>
      <w:pPr>
        <w:ind w:left="1440" w:hanging="360"/>
      </w:pPr>
    </w:lvl>
    <w:lvl w:ilvl="2" w:tplc="F054770E">
      <w:start w:val="1"/>
      <w:numFmt w:val="lowerRoman"/>
      <w:lvlText w:val="%3."/>
      <w:lvlJc w:val="right"/>
      <w:pPr>
        <w:ind w:left="2160" w:hanging="180"/>
      </w:pPr>
    </w:lvl>
    <w:lvl w:ilvl="3" w:tplc="D8A4B88E">
      <w:start w:val="1"/>
      <w:numFmt w:val="decimal"/>
      <w:lvlText w:val="%4."/>
      <w:lvlJc w:val="left"/>
      <w:pPr>
        <w:ind w:left="2880" w:hanging="360"/>
      </w:pPr>
    </w:lvl>
    <w:lvl w:ilvl="4" w:tplc="C846A1CC">
      <w:start w:val="1"/>
      <w:numFmt w:val="lowerLetter"/>
      <w:lvlText w:val="%5."/>
      <w:lvlJc w:val="left"/>
      <w:pPr>
        <w:ind w:left="3600" w:hanging="360"/>
      </w:pPr>
    </w:lvl>
    <w:lvl w:ilvl="5" w:tplc="AD74ADEA">
      <w:start w:val="1"/>
      <w:numFmt w:val="lowerRoman"/>
      <w:lvlText w:val="%6."/>
      <w:lvlJc w:val="right"/>
      <w:pPr>
        <w:ind w:left="4320" w:hanging="180"/>
      </w:pPr>
    </w:lvl>
    <w:lvl w:ilvl="6" w:tplc="9670B60A">
      <w:start w:val="1"/>
      <w:numFmt w:val="decimal"/>
      <w:lvlText w:val="%7."/>
      <w:lvlJc w:val="left"/>
      <w:pPr>
        <w:ind w:left="5040" w:hanging="360"/>
      </w:pPr>
    </w:lvl>
    <w:lvl w:ilvl="7" w:tplc="3F201C9A">
      <w:start w:val="1"/>
      <w:numFmt w:val="lowerLetter"/>
      <w:lvlText w:val="%8."/>
      <w:lvlJc w:val="left"/>
      <w:pPr>
        <w:ind w:left="5760" w:hanging="360"/>
      </w:pPr>
    </w:lvl>
    <w:lvl w:ilvl="8" w:tplc="A21A2994">
      <w:start w:val="1"/>
      <w:numFmt w:val="lowerRoman"/>
      <w:lvlText w:val="%9."/>
      <w:lvlJc w:val="right"/>
      <w:pPr>
        <w:ind w:left="6480" w:hanging="180"/>
      </w:pPr>
    </w:lvl>
  </w:abstractNum>
  <w:abstractNum w:abstractNumId="44" w15:restartNumberingAfterBreak="0">
    <w:nsid w:val="36E075F6"/>
    <w:multiLevelType w:val="hybridMultilevel"/>
    <w:tmpl w:val="1B46A76A"/>
    <w:lvl w:ilvl="0" w:tplc="10422A7E">
      <w:start w:val="1"/>
      <w:numFmt w:val="bullet"/>
      <w:lvlText w:val=""/>
      <w:lvlJc w:val="left"/>
      <w:pPr>
        <w:ind w:left="720" w:hanging="360"/>
      </w:pPr>
      <w:rPr>
        <w:rFonts w:ascii="Wingdings" w:hAnsi="Wingdings" w:hint="default"/>
      </w:rPr>
    </w:lvl>
    <w:lvl w:ilvl="1" w:tplc="A0BCE712">
      <w:start w:val="1"/>
      <w:numFmt w:val="bullet"/>
      <w:lvlText w:val="o"/>
      <w:lvlJc w:val="left"/>
      <w:pPr>
        <w:ind w:left="1440" w:hanging="360"/>
      </w:pPr>
      <w:rPr>
        <w:rFonts w:ascii="Courier New" w:hAnsi="Courier New" w:hint="default"/>
      </w:rPr>
    </w:lvl>
    <w:lvl w:ilvl="2" w:tplc="5F4EC338">
      <w:start w:val="1"/>
      <w:numFmt w:val="bullet"/>
      <w:lvlText w:val=""/>
      <w:lvlJc w:val="left"/>
      <w:pPr>
        <w:ind w:left="2160" w:hanging="360"/>
      </w:pPr>
      <w:rPr>
        <w:rFonts w:ascii="Wingdings" w:hAnsi="Wingdings" w:hint="default"/>
      </w:rPr>
    </w:lvl>
    <w:lvl w:ilvl="3" w:tplc="BC407C74">
      <w:start w:val="1"/>
      <w:numFmt w:val="bullet"/>
      <w:lvlText w:val=""/>
      <w:lvlJc w:val="left"/>
      <w:pPr>
        <w:ind w:left="2880" w:hanging="360"/>
      </w:pPr>
      <w:rPr>
        <w:rFonts w:ascii="Symbol" w:hAnsi="Symbol" w:hint="default"/>
      </w:rPr>
    </w:lvl>
    <w:lvl w:ilvl="4" w:tplc="F8E06288">
      <w:start w:val="1"/>
      <w:numFmt w:val="bullet"/>
      <w:lvlText w:val="o"/>
      <w:lvlJc w:val="left"/>
      <w:pPr>
        <w:ind w:left="3600" w:hanging="360"/>
      </w:pPr>
      <w:rPr>
        <w:rFonts w:ascii="Courier New" w:hAnsi="Courier New" w:hint="default"/>
      </w:rPr>
    </w:lvl>
    <w:lvl w:ilvl="5" w:tplc="715E87AC">
      <w:start w:val="1"/>
      <w:numFmt w:val="bullet"/>
      <w:lvlText w:val=""/>
      <w:lvlJc w:val="left"/>
      <w:pPr>
        <w:ind w:left="4320" w:hanging="360"/>
      </w:pPr>
      <w:rPr>
        <w:rFonts w:ascii="Wingdings" w:hAnsi="Wingdings" w:hint="default"/>
      </w:rPr>
    </w:lvl>
    <w:lvl w:ilvl="6" w:tplc="43A448C6">
      <w:start w:val="1"/>
      <w:numFmt w:val="bullet"/>
      <w:lvlText w:val=""/>
      <w:lvlJc w:val="left"/>
      <w:pPr>
        <w:ind w:left="5040" w:hanging="360"/>
      </w:pPr>
      <w:rPr>
        <w:rFonts w:ascii="Symbol" w:hAnsi="Symbol" w:hint="default"/>
      </w:rPr>
    </w:lvl>
    <w:lvl w:ilvl="7" w:tplc="68C48766">
      <w:start w:val="1"/>
      <w:numFmt w:val="bullet"/>
      <w:lvlText w:val="o"/>
      <w:lvlJc w:val="left"/>
      <w:pPr>
        <w:ind w:left="5760" w:hanging="360"/>
      </w:pPr>
      <w:rPr>
        <w:rFonts w:ascii="Courier New" w:hAnsi="Courier New" w:hint="default"/>
      </w:rPr>
    </w:lvl>
    <w:lvl w:ilvl="8" w:tplc="E9CA8DB4">
      <w:start w:val="1"/>
      <w:numFmt w:val="bullet"/>
      <w:lvlText w:val=""/>
      <w:lvlJc w:val="left"/>
      <w:pPr>
        <w:ind w:left="6480" w:hanging="360"/>
      </w:pPr>
      <w:rPr>
        <w:rFonts w:ascii="Wingdings" w:hAnsi="Wingdings" w:hint="default"/>
      </w:rPr>
    </w:lvl>
  </w:abstractNum>
  <w:abstractNum w:abstractNumId="45" w15:restartNumberingAfterBreak="0">
    <w:nsid w:val="389E2445"/>
    <w:multiLevelType w:val="hybridMultilevel"/>
    <w:tmpl w:val="F686017C"/>
    <w:lvl w:ilvl="0" w:tplc="B1906D6A">
      <w:start w:val="1"/>
      <w:numFmt w:val="bullet"/>
      <w:lvlText w:val=""/>
      <w:lvlJc w:val="left"/>
      <w:pPr>
        <w:ind w:left="720" w:hanging="360"/>
      </w:pPr>
      <w:rPr>
        <w:rFonts w:ascii="Symbol" w:hAnsi="Symbol" w:hint="default"/>
      </w:rPr>
    </w:lvl>
    <w:lvl w:ilvl="1" w:tplc="1A2450AE">
      <w:start w:val="1"/>
      <w:numFmt w:val="bullet"/>
      <w:lvlText w:val="o"/>
      <w:lvlJc w:val="left"/>
      <w:pPr>
        <w:ind w:left="1440" w:hanging="360"/>
      </w:pPr>
      <w:rPr>
        <w:rFonts w:ascii="Courier New" w:hAnsi="Courier New" w:hint="default"/>
      </w:rPr>
    </w:lvl>
    <w:lvl w:ilvl="2" w:tplc="94EC9500">
      <w:start w:val="1"/>
      <w:numFmt w:val="bullet"/>
      <w:lvlText w:val=""/>
      <w:lvlJc w:val="left"/>
      <w:pPr>
        <w:ind w:left="2160" w:hanging="360"/>
      </w:pPr>
      <w:rPr>
        <w:rFonts w:ascii="Wingdings" w:hAnsi="Wingdings" w:hint="default"/>
      </w:rPr>
    </w:lvl>
    <w:lvl w:ilvl="3" w:tplc="AEC2B42C">
      <w:start w:val="1"/>
      <w:numFmt w:val="bullet"/>
      <w:lvlText w:val=""/>
      <w:lvlJc w:val="left"/>
      <w:pPr>
        <w:ind w:left="2880" w:hanging="360"/>
      </w:pPr>
      <w:rPr>
        <w:rFonts w:ascii="Symbol" w:hAnsi="Symbol" w:hint="default"/>
      </w:rPr>
    </w:lvl>
    <w:lvl w:ilvl="4" w:tplc="6AD6FA6C">
      <w:start w:val="1"/>
      <w:numFmt w:val="bullet"/>
      <w:lvlText w:val="o"/>
      <w:lvlJc w:val="left"/>
      <w:pPr>
        <w:ind w:left="3600" w:hanging="360"/>
      </w:pPr>
      <w:rPr>
        <w:rFonts w:ascii="Courier New" w:hAnsi="Courier New" w:hint="default"/>
      </w:rPr>
    </w:lvl>
    <w:lvl w:ilvl="5" w:tplc="B526EF62">
      <w:start w:val="1"/>
      <w:numFmt w:val="bullet"/>
      <w:lvlText w:val=""/>
      <w:lvlJc w:val="left"/>
      <w:pPr>
        <w:ind w:left="4320" w:hanging="360"/>
      </w:pPr>
      <w:rPr>
        <w:rFonts w:ascii="Wingdings" w:hAnsi="Wingdings" w:hint="default"/>
      </w:rPr>
    </w:lvl>
    <w:lvl w:ilvl="6" w:tplc="0D06FC92">
      <w:start w:val="1"/>
      <w:numFmt w:val="bullet"/>
      <w:lvlText w:val=""/>
      <w:lvlJc w:val="left"/>
      <w:pPr>
        <w:ind w:left="5040" w:hanging="360"/>
      </w:pPr>
      <w:rPr>
        <w:rFonts w:ascii="Symbol" w:hAnsi="Symbol" w:hint="default"/>
      </w:rPr>
    </w:lvl>
    <w:lvl w:ilvl="7" w:tplc="2492383E">
      <w:start w:val="1"/>
      <w:numFmt w:val="bullet"/>
      <w:lvlText w:val="o"/>
      <w:lvlJc w:val="left"/>
      <w:pPr>
        <w:ind w:left="5760" w:hanging="360"/>
      </w:pPr>
      <w:rPr>
        <w:rFonts w:ascii="Courier New" w:hAnsi="Courier New" w:hint="default"/>
      </w:rPr>
    </w:lvl>
    <w:lvl w:ilvl="8" w:tplc="1C148F7E">
      <w:start w:val="1"/>
      <w:numFmt w:val="bullet"/>
      <w:lvlText w:val=""/>
      <w:lvlJc w:val="left"/>
      <w:pPr>
        <w:ind w:left="6480" w:hanging="360"/>
      </w:pPr>
      <w:rPr>
        <w:rFonts w:ascii="Wingdings" w:hAnsi="Wingdings" w:hint="default"/>
      </w:rPr>
    </w:lvl>
  </w:abstractNum>
  <w:abstractNum w:abstractNumId="46" w15:restartNumberingAfterBreak="0">
    <w:nsid w:val="39BF946A"/>
    <w:multiLevelType w:val="hybridMultilevel"/>
    <w:tmpl w:val="25685C3C"/>
    <w:lvl w:ilvl="0" w:tplc="052495B0">
      <w:start w:val="1"/>
      <w:numFmt w:val="upperLetter"/>
      <w:lvlText w:val="%1)"/>
      <w:lvlJc w:val="left"/>
      <w:pPr>
        <w:ind w:left="720" w:hanging="360"/>
      </w:pPr>
    </w:lvl>
    <w:lvl w:ilvl="1" w:tplc="17602296">
      <w:start w:val="1"/>
      <w:numFmt w:val="lowerLetter"/>
      <w:lvlText w:val="%2."/>
      <w:lvlJc w:val="left"/>
      <w:pPr>
        <w:ind w:left="1440" w:hanging="360"/>
      </w:pPr>
    </w:lvl>
    <w:lvl w:ilvl="2" w:tplc="5018060C">
      <w:start w:val="1"/>
      <w:numFmt w:val="lowerRoman"/>
      <w:lvlText w:val="%3."/>
      <w:lvlJc w:val="right"/>
      <w:pPr>
        <w:ind w:left="2160" w:hanging="180"/>
      </w:pPr>
    </w:lvl>
    <w:lvl w:ilvl="3" w:tplc="6268A0B4">
      <w:start w:val="1"/>
      <w:numFmt w:val="decimal"/>
      <w:lvlText w:val="%4."/>
      <w:lvlJc w:val="left"/>
      <w:pPr>
        <w:ind w:left="2880" w:hanging="360"/>
      </w:pPr>
    </w:lvl>
    <w:lvl w:ilvl="4" w:tplc="A5EA840A">
      <w:start w:val="1"/>
      <w:numFmt w:val="lowerLetter"/>
      <w:lvlText w:val="%5."/>
      <w:lvlJc w:val="left"/>
      <w:pPr>
        <w:ind w:left="3600" w:hanging="360"/>
      </w:pPr>
    </w:lvl>
    <w:lvl w:ilvl="5" w:tplc="188E4C6C">
      <w:start w:val="1"/>
      <w:numFmt w:val="lowerRoman"/>
      <w:lvlText w:val="%6."/>
      <w:lvlJc w:val="right"/>
      <w:pPr>
        <w:ind w:left="4320" w:hanging="180"/>
      </w:pPr>
    </w:lvl>
    <w:lvl w:ilvl="6" w:tplc="56520536">
      <w:start w:val="1"/>
      <w:numFmt w:val="decimal"/>
      <w:lvlText w:val="%7."/>
      <w:lvlJc w:val="left"/>
      <w:pPr>
        <w:ind w:left="5040" w:hanging="360"/>
      </w:pPr>
    </w:lvl>
    <w:lvl w:ilvl="7" w:tplc="4F2810D4">
      <w:start w:val="1"/>
      <w:numFmt w:val="lowerLetter"/>
      <w:lvlText w:val="%8."/>
      <w:lvlJc w:val="left"/>
      <w:pPr>
        <w:ind w:left="5760" w:hanging="360"/>
      </w:pPr>
    </w:lvl>
    <w:lvl w:ilvl="8" w:tplc="DF740A3E">
      <w:start w:val="1"/>
      <w:numFmt w:val="lowerRoman"/>
      <w:lvlText w:val="%9."/>
      <w:lvlJc w:val="right"/>
      <w:pPr>
        <w:ind w:left="6480" w:hanging="180"/>
      </w:pPr>
    </w:lvl>
  </w:abstractNum>
  <w:abstractNum w:abstractNumId="47" w15:restartNumberingAfterBreak="0">
    <w:nsid w:val="3A6821EC"/>
    <w:multiLevelType w:val="hybridMultilevel"/>
    <w:tmpl w:val="50B255D4"/>
    <w:lvl w:ilvl="0" w:tplc="09D8E9F2">
      <w:start w:val="1"/>
      <w:numFmt w:val="decimal"/>
      <w:lvlText w:val="%1)"/>
      <w:lvlJc w:val="left"/>
      <w:pPr>
        <w:ind w:left="720" w:hanging="360"/>
      </w:pPr>
    </w:lvl>
    <w:lvl w:ilvl="1" w:tplc="AE625184">
      <w:start w:val="1"/>
      <w:numFmt w:val="lowerLetter"/>
      <w:lvlText w:val="%2."/>
      <w:lvlJc w:val="left"/>
      <w:pPr>
        <w:ind w:left="1440" w:hanging="360"/>
      </w:pPr>
    </w:lvl>
    <w:lvl w:ilvl="2" w:tplc="CDD86C4A">
      <w:start w:val="1"/>
      <w:numFmt w:val="lowerRoman"/>
      <w:lvlText w:val="%3."/>
      <w:lvlJc w:val="right"/>
      <w:pPr>
        <w:ind w:left="2160" w:hanging="180"/>
      </w:pPr>
    </w:lvl>
    <w:lvl w:ilvl="3" w:tplc="F418E4D2">
      <w:start w:val="1"/>
      <w:numFmt w:val="decimal"/>
      <w:lvlText w:val="%4."/>
      <w:lvlJc w:val="left"/>
      <w:pPr>
        <w:ind w:left="2880" w:hanging="360"/>
      </w:pPr>
    </w:lvl>
    <w:lvl w:ilvl="4" w:tplc="F792324C">
      <w:start w:val="1"/>
      <w:numFmt w:val="lowerLetter"/>
      <w:lvlText w:val="%5."/>
      <w:lvlJc w:val="left"/>
      <w:pPr>
        <w:ind w:left="3600" w:hanging="360"/>
      </w:pPr>
    </w:lvl>
    <w:lvl w:ilvl="5" w:tplc="FCF4DAE8">
      <w:start w:val="1"/>
      <w:numFmt w:val="lowerRoman"/>
      <w:lvlText w:val="%6."/>
      <w:lvlJc w:val="right"/>
      <w:pPr>
        <w:ind w:left="4320" w:hanging="180"/>
      </w:pPr>
    </w:lvl>
    <w:lvl w:ilvl="6" w:tplc="AD6A61E0">
      <w:start w:val="1"/>
      <w:numFmt w:val="decimal"/>
      <w:lvlText w:val="%7."/>
      <w:lvlJc w:val="left"/>
      <w:pPr>
        <w:ind w:left="5040" w:hanging="360"/>
      </w:pPr>
    </w:lvl>
    <w:lvl w:ilvl="7" w:tplc="2E98E250">
      <w:start w:val="1"/>
      <w:numFmt w:val="lowerLetter"/>
      <w:lvlText w:val="%8."/>
      <w:lvlJc w:val="left"/>
      <w:pPr>
        <w:ind w:left="5760" w:hanging="360"/>
      </w:pPr>
    </w:lvl>
    <w:lvl w:ilvl="8" w:tplc="DA4EA482">
      <w:start w:val="1"/>
      <w:numFmt w:val="lowerRoman"/>
      <w:lvlText w:val="%9."/>
      <w:lvlJc w:val="right"/>
      <w:pPr>
        <w:ind w:left="6480" w:hanging="180"/>
      </w:pPr>
    </w:lvl>
  </w:abstractNum>
  <w:abstractNum w:abstractNumId="48" w15:restartNumberingAfterBreak="0">
    <w:nsid w:val="3EF20889"/>
    <w:multiLevelType w:val="multilevel"/>
    <w:tmpl w:val="43DA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1F289D1"/>
    <w:multiLevelType w:val="hybridMultilevel"/>
    <w:tmpl w:val="6CF095C2"/>
    <w:lvl w:ilvl="0" w:tplc="D1727E66">
      <w:start w:val="1"/>
      <w:numFmt w:val="decimal"/>
      <w:lvlText w:val="%1)"/>
      <w:lvlJc w:val="left"/>
      <w:pPr>
        <w:ind w:left="720" w:hanging="360"/>
      </w:pPr>
    </w:lvl>
    <w:lvl w:ilvl="1" w:tplc="6FF6CFB4">
      <w:start w:val="1"/>
      <w:numFmt w:val="lowerLetter"/>
      <w:lvlText w:val="%2."/>
      <w:lvlJc w:val="left"/>
      <w:pPr>
        <w:ind w:left="1440" w:hanging="360"/>
      </w:pPr>
    </w:lvl>
    <w:lvl w:ilvl="2" w:tplc="A6EE9B36">
      <w:start w:val="1"/>
      <w:numFmt w:val="lowerRoman"/>
      <w:lvlText w:val="%3."/>
      <w:lvlJc w:val="right"/>
      <w:pPr>
        <w:ind w:left="2160" w:hanging="180"/>
      </w:pPr>
    </w:lvl>
    <w:lvl w:ilvl="3" w:tplc="158623AA">
      <w:start w:val="1"/>
      <w:numFmt w:val="decimal"/>
      <w:lvlText w:val="%4."/>
      <w:lvlJc w:val="left"/>
      <w:pPr>
        <w:ind w:left="2880" w:hanging="360"/>
      </w:pPr>
    </w:lvl>
    <w:lvl w:ilvl="4" w:tplc="7386743C">
      <w:start w:val="1"/>
      <w:numFmt w:val="lowerLetter"/>
      <w:lvlText w:val="%5."/>
      <w:lvlJc w:val="left"/>
      <w:pPr>
        <w:ind w:left="3600" w:hanging="360"/>
      </w:pPr>
    </w:lvl>
    <w:lvl w:ilvl="5" w:tplc="B2C6F1B6">
      <w:start w:val="1"/>
      <w:numFmt w:val="lowerRoman"/>
      <w:lvlText w:val="%6."/>
      <w:lvlJc w:val="right"/>
      <w:pPr>
        <w:ind w:left="4320" w:hanging="180"/>
      </w:pPr>
    </w:lvl>
    <w:lvl w:ilvl="6" w:tplc="9CBC5874">
      <w:start w:val="1"/>
      <w:numFmt w:val="decimal"/>
      <w:lvlText w:val="%7."/>
      <w:lvlJc w:val="left"/>
      <w:pPr>
        <w:ind w:left="5040" w:hanging="360"/>
      </w:pPr>
    </w:lvl>
    <w:lvl w:ilvl="7" w:tplc="CFD49F1A">
      <w:start w:val="1"/>
      <w:numFmt w:val="lowerLetter"/>
      <w:lvlText w:val="%8."/>
      <w:lvlJc w:val="left"/>
      <w:pPr>
        <w:ind w:left="5760" w:hanging="360"/>
      </w:pPr>
    </w:lvl>
    <w:lvl w:ilvl="8" w:tplc="1D7A35AC">
      <w:start w:val="1"/>
      <w:numFmt w:val="lowerRoman"/>
      <w:lvlText w:val="%9."/>
      <w:lvlJc w:val="right"/>
      <w:pPr>
        <w:ind w:left="6480" w:hanging="180"/>
      </w:pPr>
    </w:lvl>
  </w:abstractNum>
  <w:abstractNum w:abstractNumId="50" w15:restartNumberingAfterBreak="0">
    <w:nsid w:val="43932F1B"/>
    <w:multiLevelType w:val="hybridMultilevel"/>
    <w:tmpl w:val="60BA35AE"/>
    <w:lvl w:ilvl="0" w:tplc="CF50CE2E">
      <w:start w:val="1"/>
      <w:numFmt w:val="upperRoman"/>
      <w:pStyle w:val="Titres"/>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43E31C42"/>
    <w:multiLevelType w:val="hybridMultilevel"/>
    <w:tmpl w:val="78945F36"/>
    <w:lvl w:ilvl="0" w:tplc="040C0017">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45BA2A1F"/>
    <w:multiLevelType w:val="hybridMultilevel"/>
    <w:tmpl w:val="F8D2230E"/>
    <w:lvl w:ilvl="0" w:tplc="51D6020A">
      <w:start w:val="1"/>
      <w:numFmt w:val="lowerLetter"/>
      <w:lvlText w:val="%1)"/>
      <w:lvlJc w:val="left"/>
      <w:pPr>
        <w:ind w:left="720" w:hanging="360"/>
      </w:pPr>
    </w:lvl>
    <w:lvl w:ilvl="1" w:tplc="749E3318">
      <w:start w:val="1"/>
      <w:numFmt w:val="lowerLetter"/>
      <w:lvlText w:val="%2."/>
      <w:lvlJc w:val="left"/>
      <w:pPr>
        <w:ind w:left="1440" w:hanging="360"/>
      </w:pPr>
    </w:lvl>
    <w:lvl w:ilvl="2" w:tplc="868AD5F4">
      <w:start w:val="1"/>
      <w:numFmt w:val="lowerRoman"/>
      <w:lvlText w:val="%3."/>
      <w:lvlJc w:val="right"/>
      <w:pPr>
        <w:ind w:left="2160" w:hanging="180"/>
      </w:pPr>
    </w:lvl>
    <w:lvl w:ilvl="3" w:tplc="808C0C14">
      <w:start w:val="1"/>
      <w:numFmt w:val="decimal"/>
      <w:lvlText w:val="%4."/>
      <w:lvlJc w:val="left"/>
      <w:pPr>
        <w:ind w:left="2880" w:hanging="360"/>
      </w:pPr>
    </w:lvl>
    <w:lvl w:ilvl="4" w:tplc="A860DF40">
      <w:start w:val="1"/>
      <w:numFmt w:val="lowerLetter"/>
      <w:lvlText w:val="%5."/>
      <w:lvlJc w:val="left"/>
      <w:pPr>
        <w:ind w:left="3600" w:hanging="360"/>
      </w:pPr>
    </w:lvl>
    <w:lvl w:ilvl="5" w:tplc="58F628B4">
      <w:start w:val="1"/>
      <w:numFmt w:val="lowerRoman"/>
      <w:lvlText w:val="%6."/>
      <w:lvlJc w:val="right"/>
      <w:pPr>
        <w:ind w:left="4320" w:hanging="180"/>
      </w:pPr>
    </w:lvl>
    <w:lvl w:ilvl="6" w:tplc="E3AE2F1C">
      <w:start w:val="1"/>
      <w:numFmt w:val="decimal"/>
      <w:lvlText w:val="%7."/>
      <w:lvlJc w:val="left"/>
      <w:pPr>
        <w:ind w:left="5040" w:hanging="360"/>
      </w:pPr>
    </w:lvl>
    <w:lvl w:ilvl="7" w:tplc="C934561E">
      <w:start w:val="1"/>
      <w:numFmt w:val="lowerLetter"/>
      <w:lvlText w:val="%8."/>
      <w:lvlJc w:val="left"/>
      <w:pPr>
        <w:ind w:left="5760" w:hanging="360"/>
      </w:pPr>
    </w:lvl>
    <w:lvl w:ilvl="8" w:tplc="2D14D15C">
      <w:start w:val="1"/>
      <w:numFmt w:val="lowerRoman"/>
      <w:lvlText w:val="%9."/>
      <w:lvlJc w:val="right"/>
      <w:pPr>
        <w:ind w:left="6480" w:hanging="180"/>
      </w:pPr>
    </w:lvl>
  </w:abstractNum>
  <w:abstractNum w:abstractNumId="53" w15:restartNumberingAfterBreak="0">
    <w:nsid w:val="479E4908"/>
    <w:multiLevelType w:val="hybridMultilevel"/>
    <w:tmpl w:val="0FE4F954"/>
    <w:lvl w:ilvl="0" w:tplc="FFFFFFFF">
      <w:start w:val="2"/>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47EE3465"/>
    <w:multiLevelType w:val="hybridMultilevel"/>
    <w:tmpl w:val="4F16852A"/>
    <w:lvl w:ilvl="0" w:tplc="96220536">
      <w:start w:val="22"/>
      <w:numFmt w:val="decimal"/>
      <w:lvlText w:val="%1)"/>
      <w:lvlJc w:val="left"/>
      <w:pPr>
        <w:ind w:left="383" w:hanging="360"/>
      </w:pPr>
      <w:rPr>
        <w:rFonts w:hint="default"/>
        <w:sz w:val="19"/>
      </w:rPr>
    </w:lvl>
    <w:lvl w:ilvl="1" w:tplc="040C0019">
      <w:start w:val="1"/>
      <w:numFmt w:val="lowerLetter"/>
      <w:lvlText w:val="%2."/>
      <w:lvlJc w:val="left"/>
      <w:pPr>
        <w:ind w:left="1103" w:hanging="360"/>
      </w:pPr>
    </w:lvl>
    <w:lvl w:ilvl="2" w:tplc="040C001B" w:tentative="1">
      <w:start w:val="1"/>
      <w:numFmt w:val="lowerRoman"/>
      <w:lvlText w:val="%3."/>
      <w:lvlJc w:val="right"/>
      <w:pPr>
        <w:ind w:left="1823" w:hanging="180"/>
      </w:pPr>
    </w:lvl>
    <w:lvl w:ilvl="3" w:tplc="040C000F" w:tentative="1">
      <w:start w:val="1"/>
      <w:numFmt w:val="decimal"/>
      <w:lvlText w:val="%4."/>
      <w:lvlJc w:val="left"/>
      <w:pPr>
        <w:ind w:left="2543" w:hanging="360"/>
      </w:pPr>
    </w:lvl>
    <w:lvl w:ilvl="4" w:tplc="040C0019" w:tentative="1">
      <w:start w:val="1"/>
      <w:numFmt w:val="lowerLetter"/>
      <w:lvlText w:val="%5."/>
      <w:lvlJc w:val="left"/>
      <w:pPr>
        <w:ind w:left="3263" w:hanging="360"/>
      </w:pPr>
    </w:lvl>
    <w:lvl w:ilvl="5" w:tplc="040C001B" w:tentative="1">
      <w:start w:val="1"/>
      <w:numFmt w:val="lowerRoman"/>
      <w:lvlText w:val="%6."/>
      <w:lvlJc w:val="right"/>
      <w:pPr>
        <w:ind w:left="3983" w:hanging="180"/>
      </w:pPr>
    </w:lvl>
    <w:lvl w:ilvl="6" w:tplc="040C000F" w:tentative="1">
      <w:start w:val="1"/>
      <w:numFmt w:val="decimal"/>
      <w:lvlText w:val="%7."/>
      <w:lvlJc w:val="left"/>
      <w:pPr>
        <w:ind w:left="4703" w:hanging="360"/>
      </w:pPr>
    </w:lvl>
    <w:lvl w:ilvl="7" w:tplc="040C0019" w:tentative="1">
      <w:start w:val="1"/>
      <w:numFmt w:val="lowerLetter"/>
      <w:lvlText w:val="%8."/>
      <w:lvlJc w:val="left"/>
      <w:pPr>
        <w:ind w:left="5423" w:hanging="360"/>
      </w:pPr>
    </w:lvl>
    <w:lvl w:ilvl="8" w:tplc="040C001B" w:tentative="1">
      <w:start w:val="1"/>
      <w:numFmt w:val="lowerRoman"/>
      <w:lvlText w:val="%9."/>
      <w:lvlJc w:val="right"/>
      <w:pPr>
        <w:ind w:left="6143" w:hanging="180"/>
      </w:pPr>
    </w:lvl>
  </w:abstractNum>
  <w:abstractNum w:abstractNumId="55" w15:restartNumberingAfterBreak="0">
    <w:nsid w:val="49672854"/>
    <w:multiLevelType w:val="hybridMultilevel"/>
    <w:tmpl w:val="BC48C404"/>
    <w:lvl w:ilvl="0" w:tplc="6040E688">
      <w:start w:val="1"/>
      <w:numFmt w:val="bullet"/>
      <w:lvlText w:val=""/>
      <w:lvlJc w:val="left"/>
      <w:pPr>
        <w:ind w:left="720" w:hanging="360"/>
      </w:pPr>
      <w:rPr>
        <w:rFonts w:ascii="Symbol" w:hAnsi="Symbol" w:hint="default"/>
      </w:rPr>
    </w:lvl>
    <w:lvl w:ilvl="1" w:tplc="7388AEE4">
      <w:start w:val="1"/>
      <w:numFmt w:val="bullet"/>
      <w:lvlText w:val="o"/>
      <w:lvlJc w:val="left"/>
      <w:pPr>
        <w:ind w:left="1440" w:hanging="360"/>
      </w:pPr>
      <w:rPr>
        <w:rFonts w:ascii="Courier New" w:hAnsi="Courier New" w:hint="default"/>
      </w:rPr>
    </w:lvl>
    <w:lvl w:ilvl="2" w:tplc="169CB932">
      <w:start w:val="1"/>
      <w:numFmt w:val="bullet"/>
      <w:lvlText w:val=""/>
      <w:lvlJc w:val="left"/>
      <w:pPr>
        <w:ind w:left="2160" w:hanging="360"/>
      </w:pPr>
      <w:rPr>
        <w:rFonts w:ascii="Wingdings" w:hAnsi="Wingdings" w:hint="default"/>
      </w:rPr>
    </w:lvl>
    <w:lvl w:ilvl="3" w:tplc="3438AB70">
      <w:start w:val="1"/>
      <w:numFmt w:val="bullet"/>
      <w:lvlText w:val=""/>
      <w:lvlJc w:val="left"/>
      <w:pPr>
        <w:ind w:left="2880" w:hanging="360"/>
      </w:pPr>
      <w:rPr>
        <w:rFonts w:ascii="Symbol" w:hAnsi="Symbol" w:hint="default"/>
      </w:rPr>
    </w:lvl>
    <w:lvl w:ilvl="4" w:tplc="7FB85790">
      <w:start w:val="1"/>
      <w:numFmt w:val="bullet"/>
      <w:lvlText w:val="o"/>
      <w:lvlJc w:val="left"/>
      <w:pPr>
        <w:ind w:left="3600" w:hanging="360"/>
      </w:pPr>
      <w:rPr>
        <w:rFonts w:ascii="Courier New" w:hAnsi="Courier New" w:hint="default"/>
      </w:rPr>
    </w:lvl>
    <w:lvl w:ilvl="5" w:tplc="89225E28">
      <w:start w:val="1"/>
      <w:numFmt w:val="bullet"/>
      <w:lvlText w:val=""/>
      <w:lvlJc w:val="left"/>
      <w:pPr>
        <w:ind w:left="4320" w:hanging="360"/>
      </w:pPr>
      <w:rPr>
        <w:rFonts w:ascii="Wingdings" w:hAnsi="Wingdings" w:hint="default"/>
      </w:rPr>
    </w:lvl>
    <w:lvl w:ilvl="6" w:tplc="ABB26730">
      <w:start w:val="1"/>
      <w:numFmt w:val="bullet"/>
      <w:lvlText w:val=""/>
      <w:lvlJc w:val="left"/>
      <w:pPr>
        <w:ind w:left="5040" w:hanging="360"/>
      </w:pPr>
      <w:rPr>
        <w:rFonts w:ascii="Symbol" w:hAnsi="Symbol" w:hint="default"/>
      </w:rPr>
    </w:lvl>
    <w:lvl w:ilvl="7" w:tplc="FB1CEA0A">
      <w:start w:val="1"/>
      <w:numFmt w:val="bullet"/>
      <w:lvlText w:val="o"/>
      <w:lvlJc w:val="left"/>
      <w:pPr>
        <w:ind w:left="5760" w:hanging="360"/>
      </w:pPr>
      <w:rPr>
        <w:rFonts w:ascii="Courier New" w:hAnsi="Courier New" w:hint="default"/>
      </w:rPr>
    </w:lvl>
    <w:lvl w:ilvl="8" w:tplc="2D4894AA">
      <w:start w:val="1"/>
      <w:numFmt w:val="bullet"/>
      <w:lvlText w:val=""/>
      <w:lvlJc w:val="left"/>
      <w:pPr>
        <w:ind w:left="6480" w:hanging="360"/>
      </w:pPr>
      <w:rPr>
        <w:rFonts w:ascii="Wingdings" w:hAnsi="Wingdings" w:hint="default"/>
      </w:rPr>
    </w:lvl>
  </w:abstractNum>
  <w:abstractNum w:abstractNumId="56" w15:restartNumberingAfterBreak="0">
    <w:nsid w:val="49F0346A"/>
    <w:multiLevelType w:val="hybridMultilevel"/>
    <w:tmpl w:val="4E9AF058"/>
    <w:lvl w:ilvl="0" w:tplc="FFFFFFF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7" w15:restartNumberingAfterBreak="0">
    <w:nsid w:val="4A586618"/>
    <w:multiLevelType w:val="hybridMultilevel"/>
    <w:tmpl w:val="E668D4B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4B930D7A"/>
    <w:multiLevelType w:val="hybridMultilevel"/>
    <w:tmpl w:val="691010B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4BC34783"/>
    <w:multiLevelType w:val="hybridMultilevel"/>
    <w:tmpl w:val="E488CDB6"/>
    <w:lvl w:ilvl="0" w:tplc="7C8EBAFA">
      <w:start w:val="1"/>
      <w:numFmt w:val="low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BF95783"/>
    <w:multiLevelType w:val="hybridMultilevel"/>
    <w:tmpl w:val="630069EA"/>
    <w:lvl w:ilvl="0" w:tplc="DDB4C56C">
      <w:start w:val="6"/>
      <w:numFmt w:val="bullet"/>
      <w:lvlText w:val="-"/>
      <w:lvlJc w:val="left"/>
      <w:pPr>
        <w:ind w:left="720" w:hanging="360"/>
      </w:pPr>
      <w:rPr>
        <w:rFonts w:ascii="Arial" w:eastAsia="Arial"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1" w15:restartNumberingAfterBreak="0">
    <w:nsid w:val="4C0F0FB7"/>
    <w:multiLevelType w:val="hybridMultilevel"/>
    <w:tmpl w:val="0A165A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C9409C5"/>
    <w:multiLevelType w:val="hybridMultilevel"/>
    <w:tmpl w:val="975081F0"/>
    <w:lvl w:ilvl="0" w:tplc="FFFFFFFF">
      <w:start w:val="1"/>
      <w:numFmt w:val="low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D237DDB"/>
    <w:multiLevelType w:val="hybridMultilevel"/>
    <w:tmpl w:val="09485110"/>
    <w:lvl w:ilvl="0" w:tplc="040C0017">
      <w:start w:val="1"/>
      <w:numFmt w:val="lowerLetter"/>
      <w:lvlText w:val="%1)"/>
      <w:lvlJc w:val="left"/>
      <w:pPr>
        <w:ind w:left="1234" w:hanging="360"/>
      </w:pPr>
    </w:lvl>
    <w:lvl w:ilvl="1" w:tplc="040C0019">
      <w:start w:val="1"/>
      <w:numFmt w:val="lowerLetter"/>
      <w:lvlText w:val="%2."/>
      <w:lvlJc w:val="left"/>
      <w:pPr>
        <w:ind w:left="1954" w:hanging="360"/>
      </w:pPr>
    </w:lvl>
    <w:lvl w:ilvl="2" w:tplc="040C001B">
      <w:start w:val="1"/>
      <w:numFmt w:val="lowerRoman"/>
      <w:lvlText w:val="%3."/>
      <w:lvlJc w:val="right"/>
      <w:pPr>
        <w:ind w:left="2674" w:hanging="180"/>
      </w:pPr>
    </w:lvl>
    <w:lvl w:ilvl="3" w:tplc="040C000F">
      <w:start w:val="1"/>
      <w:numFmt w:val="decimal"/>
      <w:lvlText w:val="%4."/>
      <w:lvlJc w:val="left"/>
      <w:pPr>
        <w:ind w:left="3394" w:hanging="360"/>
      </w:pPr>
    </w:lvl>
    <w:lvl w:ilvl="4" w:tplc="040C0019">
      <w:start w:val="1"/>
      <w:numFmt w:val="lowerLetter"/>
      <w:lvlText w:val="%5."/>
      <w:lvlJc w:val="left"/>
      <w:pPr>
        <w:ind w:left="4114" w:hanging="360"/>
      </w:pPr>
    </w:lvl>
    <w:lvl w:ilvl="5" w:tplc="040C001B">
      <w:start w:val="1"/>
      <w:numFmt w:val="lowerRoman"/>
      <w:lvlText w:val="%6."/>
      <w:lvlJc w:val="right"/>
      <w:pPr>
        <w:ind w:left="4834" w:hanging="180"/>
      </w:pPr>
    </w:lvl>
    <w:lvl w:ilvl="6" w:tplc="040C000F">
      <w:start w:val="1"/>
      <w:numFmt w:val="decimal"/>
      <w:lvlText w:val="%7."/>
      <w:lvlJc w:val="left"/>
      <w:pPr>
        <w:ind w:left="5554" w:hanging="360"/>
      </w:pPr>
    </w:lvl>
    <w:lvl w:ilvl="7" w:tplc="040C0019">
      <w:start w:val="1"/>
      <w:numFmt w:val="lowerLetter"/>
      <w:lvlText w:val="%8."/>
      <w:lvlJc w:val="left"/>
      <w:pPr>
        <w:ind w:left="6274" w:hanging="360"/>
      </w:pPr>
    </w:lvl>
    <w:lvl w:ilvl="8" w:tplc="040C001B">
      <w:start w:val="1"/>
      <w:numFmt w:val="lowerRoman"/>
      <w:lvlText w:val="%9."/>
      <w:lvlJc w:val="right"/>
      <w:pPr>
        <w:ind w:left="6994" w:hanging="180"/>
      </w:pPr>
    </w:lvl>
  </w:abstractNum>
  <w:abstractNum w:abstractNumId="64" w15:restartNumberingAfterBreak="0">
    <w:nsid w:val="4EAC52EC"/>
    <w:multiLevelType w:val="hybridMultilevel"/>
    <w:tmpl w:val="2D8236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508F96A4"/>
    <w:multiLevelType w:val="hybridMultilevel"/>
    <w:tmpl w:val="A760A560"/>
    <w:lvl w:ilvl="0" w:tplc="CF405C18">
      <w:start w:val="9"/>
      <w:numFmt w:val="decimal"/>
      <w:lvlText w:val="%1)"/>
      <w:lvlJc w:val="left"/>
      <w:pPr>
        <w:ind w:left="360" w:hanging="360"/>
      </w:pPr>
    </w:lvl>
    <w:lvl w:ilvl="1" w:tplc="5966F5AC">
      <w:start w:val="1"/>
      <w:numFmt w:val="lowerLetter"/>
      <w:lvlText w:val="%2."/>
      <w:lvlJc w:val="left"/>
      <w:pPr>
        <w:ind w:left="1080" w:hanging="360"/>
      </w:pPr>
    </w:lvl>
    <w:lvl w:ilvl="2" w:tplc="62548944">
      <w:start w:val="1"/>
      <w:numFmt w:val="lowerRoman"/>
      <w:lvlText w:val="%3."/>
      <w:lvlJc w:val="right"/>
      <w:pPr>
        <w:ind w:left="1800" w:hanging="180"/>
      </w:pPr>
    </w:lvl>
    <w:lvl w:ilvl="3" w:tplc="6EDC4F60">
      <w:start w:val="1"/>
      <w:numFmt w:val="decimal"/>
      <w:lvlText w:val="%4."/>
      <w:lvlJc w:val="left"/>
      <w:pPr>
        <w:ind w:left="2520" w:hanging="360"/>
      </w:pPr>
    </w:lvl>
    <w:lvl w:ilvl="4" w:tplc="AF4EB922">
      <w:start w:val="1"/>
      <w:numFmt w:val="lowerLetter"/>
      <w:lvlText w:val="%5."/>
      <w:lvlJc w:val="left"/>
      <w:pPr>
        <w:ind w:left="3240" w:hanging="360"/>
      </w:pPr>
    </w:lvl>
    <w:lvl w:ilvl="5" w:tplc="F68E60B0">
      <w:start w:val="1"/>
      <w:numFmt w:val="lowerRoman"/>
      <w:lvlText w:val="%6."/>
      <w:lvlJc w:val="right"/>
      <w:pPr>
        <w:ind w:left="3960" w:hanging="180"/>
      </w:pPr>
    </w:lvl>
    <w:lvl w:ilvl="6" w:tplc="BB9CE21E">
      <w:start w:val="1"/>
      <w:numFmt w:val="decimal"/>
      <w:lvlText w:val="%7."/>
      <w:lvlJc w:val="left"/>
      <w:pPr>
        <w:ind w:left="4680" w:hanging="360"/>
      </w:pPr>
    </w:lvl>
    <w:lvl w:ilvl="7" w:tplc="45B20B04">
      <w:start w:val="1"/>
      <w:numFmt w:val="lowerLetter"/>
      <w:lvlText w:val="%8."/>
      <w:lvlJc w:val="left"/>
      <w:pPr>
        <w:ind w:left="5400" w:hanging="360"/>
      </w:pPr>
    </w:lvl>
    <w:lvl w:ilvl="8" w:tplc="0B681260">
      <w:start w:val="1"/>
      <w:numFmt w:val="lowerRoman"/>
      <w:lvlText w:val="%9."/>
      <w:lvlJc w:val="right"/>
      <w:pPr>
        <w:ind w:left="6120" w:hanging="180"/>
      </w:pPr>
    </w:lvl>
  </w:abstractNum>
  <w:abstractNum w:abstractNumId="66" w15:restartNumberingAfterBreak="0">
    <w:nsid w:val="51185B5F"/>
    <w:multiLevelType w:val="hybridMultilevel"/>
    <w:tmpl w:val="4D04EA22"/>
    <w:lvl w:ilvl="0" w:tplc="17FED2AA">
      <w:start w:val="3"/>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51E63704"/>
    <w:multiLevelType w:val="hybridMultilevel"/>
    <w:tmpl w:val="00F06096"/>
    <w:lvl w:ilvl="0" w:tplc="66C04AEE">
      <w:start w:val="2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52096F76"/>
    <w:multiLevelType w:val="hybridMultilevel"/>
    <w:tmpl w:val="C91CC3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526070D2"/>
    <w:multiLevelType w:val="hybridMultilevel"/>
    <w:tmpl w:val="D9647EE4"/>
    <w:lvl w:ilvl="0" w:tplc="FFFFFFFF">
      <w:start w:val="1"/>
      <w:numFmt w:val="decimal"/>
      <w:lvlText w:val="12)"/>
      <w:lvlJc w:val="left"/>
      <w:pPr>
        <w:ind w:left="720" w:hanging="360"/>
      </w:pPr>
    </w:lvl>
    <w:lvl w:ilvl="1" w:tplc="FFFFFFFF" w:tentative="1">
      <w:start w:val="1"/>
      <w:numFmt w:val="lowerLetter"/>
      <w:lvlText w:val="d)"/>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528F25BD"/>
    <w:multiLevelType w:val="hybridMultilevel"/>
    <w:tmpl w:val="B5AE7F1A"/>
    <w:lvl w:ilvl="0" w:tplc="97786966">
      <w:start w:val="1"/>
      <w:numFmt w:val="decimal"/>
      <w:lvlText w:val="%1)"/>
      <w:lvlJc w:val="left"/>
      <w:pPr>
        <w:ind w:left="1234" w:hanging="360"/>
      </w:pPr>
    </w:lvl>
    <w:lvl w:ilvl="1" w:tplc="0D8ADD0A">
      <w:start w:val="1"/>
      <w:numFmt w:val="lowerLetter"/>
      <w:lvlText w:val="%2."/>
      <w:lvlJc w:val="left"/>
      <w:pPr>
        <w:ind w:left="1954" w:hanging="360"/>
      </w:pPr>
    </w:lvl>
    <w:lvl w:ilvl="2" w:tplc="53401B50">
      <w:start w:val="1"/>
      <w:numFmt w:val="lowerRoman"/>
      <w:lvlText w:val="%3."/>
      <w:lvlJc w:val="right"/>
      <w:pPr>
        <w:ind w:left="2674" w:hanging="180"/>
      </w:pPr>
    </w:lvl>
    <w:lvl w:ilvl="3" w:tplc="2BF249AC">
      <w:start w:val="1"/>
      <w:numFmt w:val="decimal"/>
      <w:lvlText w:val="%4."/>
      <w:lvlJc w:val="left"/>
      <w:pPr>
        <w:ind w:left="3394" w:hanging="360"/>
      </w:pPr>
    </w:lvl>
    <w:lvl w:ilvl="4" w:tplc="CFDA8F4C">
      <w:start w:val="1"/>
      <w:numFmt w:val="lowerLetter"/>
      <w:lvlText w:val="%5."/>
      <w:lvlJc w:val="left"/>
      <w:pPr>
        <w:ind w:left="4114" w:hanging="360"/>
      </w:pPr>
    </w:lvl>
    <w:lvl w:ilvl="5" w:tplc="C26412D8">
      <w:start w:val="1"/>
      <w:numFmt w:val="lowerRoman"/>
      <w:lvlText w:val="%6."/>
      <w:lvlJc w:val="right"/>
      <w:pPr>
        <w:ind w:left="4834" w:hanging="180"/>
      </w:pPr>
    </w:lvl>
    <w:lvl w:ilvl="6" w:tplc="4E244EC6">
      <w:start w:val="1"/>
      <w:numFmt w:val="decimal"/>
      <w:lvlText w:val="%7."/>
      <w:lvlJc w:val="left"/>
      <w:pPr>
        <w:ind w:left="5554" w:hanging="360"/>
      </w:pPr>
    </w:lvl>
    <w:lvl w:ilvl="7" w:tplc="9B84BC5C">
      <w:start w:val="1"/>
      <w:numFmt w:val="lowerLetter"/>
      <w:lvlText w:val="%8."/>
      <w:lvlJc w:val="left"/>
      <w:pPr>
        <w:ind w:left="6274" w:hanging="360"/>
      </w:pPr>
    </w:lvl>
    <w:lvl w:ilvl="8" w:tplc="B7A83846">
      <w:start w:val="1"/>
      <w:numFmt w:val="lowerRoman"/>
      <w:lvlText w:val="%9."/>
      <w:lvlJc w:val="right"/>
      <w:pPr>
        <w:ind w:left="6994" w:hanging="180"/>
      </w:pPr>
    </w:lvl>
  </w:abstractNum>
  <w:abstractNum w:abstractNumId="71" w15:restartNumberingAfterBreak="0">
    <w:nsid w:val="536AB3B4"/>
    <w:multiLevelType w:val="hybridMultilevel"/>
    <w:tmpl w:val="726064C2"/>
    <w:lvl w:ilvl="0" w:tplc="E16A3FA0">
      <w:start w:val="1"/>
      <w:numFmt w:val="bullet"/>
      <w:lvlText w:val=""/>
      <w:lvlJc w:val="left"/>
      <w:pPr>
        <w:ind w:left="720" w:hanging="360"/>
      </w:pPr>
      <w:rPr>
        <w:rFonts w:ascii="Symbol" w:hAnsi="Symbol" w:hint="default"/>
      </w:rPr>
    </w:lvl>
    <w:lvl w:ilvl="1" w:tplc="384C236E">
      <w:start w:val="1"/>
      <w:numFmt w:val="bullet"/>
      <w:lvlText w:val="o"/>
      <w:lvlJc w:val="left"/>
      <w:pPr>
        <w:ind w:left="1440" w:hanging="360"/>
      </w:pPr>
      <w:rPr>
        <w:rFonts w:ascii="Courier New" w:hAnsi="Courier New" w:hint="default"/>
      </w:rPr>
    </w:lvl>
    <w:lvl w:ilvl="2" w:tplc="744E6A62">
      <w:start w:val="1"/>
      <w:numFmt w:val="bullet"/>
      <w:lvlText w:val=""/>
      <w:lvlJc w:val="left"/>
      <w:pPr>
        <w:ind w:left="2160" w:hanging="360"/>
      </w:pPr>
      <w:rPr>
        <w:rFonts w:ascii="Wingdings" w:hAnsi="Wingdings" w:hint="default"/>
      </w:rPr>
    </w:lvl>
    <w:lvl w:ilvl="3" w:tplc="B434A3C6">
      <w:start w:val="1"/>
      <w:numFmt w:val="bullet"/>
      <w:lvlText w:val=""/>
      <w:lvlJc w:val="left"/>
      <w:pPr>
        <w:ind w:left="2880" w:hanging="360"/>
      </w:pPr>
      <w:rPr>
        <w:rFonts w:ascii="Symbol" w:hAnsi="Symbol" w:hint="default"/>
      </w:rPr>
    </w:lvl>
    <w:lvl w:ilvl="4" w:tplc="794259DC">
      <w:start w:val="1"/>
      <w:numFmt w:val="bullet"/>
      <w:lvlText w:val="o"/>
      <w:lvlJc w:val="left"/>
      <w:pPr>
        <w:ind w:left="3600" w:hanging="360"/>
      </w:pPr>
      <w:rPr>
        <w:rFonts w:ascii="Courier New" w:hAnsi="Courier New" w:hint="default"/>
      </w:rPr>
    </w:lvl>
    <w:lvl w:ilvl="5" w:tplc="B0C4BD6E">
      <w:start w:val="1"/>
      <w:numFmt w:val="bullet"/>
      <w:lvlText w:val=""/>
      <w:lvlJc w:val="left"/>
      <w:pPr>
        <w:ind w:left="4320" w:hanging="360"/>
      </w:pPr>
      <w:rPr>
        <w:rFonts w:ascii="Wingdings" w:hAnsi="Wingdings" w:hint="default"/>
      </w:rPr>
    </w:lvl>
    <w:lvl w:ilvl="6" w:tplc="B31A7F24">
      <w:start w:val="1"/>
      <w:numFmt w:val="bullet"/>
      <w:lvlText w:val=""/>
      <w:lvlJc w:val="left"/>
      <w:pPr>
        <w:ind w:left="5040" w:hanging="360"/>
      </w:pPr>
      <w:rPr>
        <w:rFonts w:ascii="Symbol" w:hAnsi="Symbol" w:hint="default"/>
      </w:rPr>
    </w:lvl>
    <w:lvl w:ilvl="7" w:tplc="E780A10E">
      <w:start w:val="1"/>
      <w:numFmt w:val="bullet"/>
      <w:lvlText w:val="o"/>
      <w:lvlJc w:val="left"/>
      <w:pPr>
        <w:ind w:left="5760" w:hanging="360"/>
      </w:pPr>
      <w:rPr>
        <w:rFonts w:ascii="Courier New" w:hAnsi="Courier New" w:hint="default"/>
      </w:rPr>
    </w:lvl>
    <w:lvl w:ilvl="8" w:tplc="183C02F4">
      <w:start w:val="1"/>
      <w:numFmt w:val="bullet"/>
      <w:lvlText w:val=""/>
      <w:lvlJc w:val="left"/>
      <w:pPr>
        <w:ind w:left="6480" w:hanging="360"/>
      </w:pPr>
      <w:rPr>
        <w:rFonts w:ascii="Wingdings" w:hAnsi="Wingdings" w:hint="default"/>
      </w:rPr>
    </w:lvl>
  </w:abstractNum>
  <w:abstractNum w:abstractNumId="72" w15:restartNumberingAfterBreak="0">
    <w:nsid w:val="5387BDF0"/>
    <w:multiLevelType w:val="hybridMultilevel"/>
    <w:tmpl w:val="715684A6"/>
    <w:lvl w:ilvl="0" w:tplc="681C7496">
      <w:start w:val="1"/>
      <w:numFmt w:val="lowerLetter"/>
      <w:lvlText w:val="%1)"/>
      <w:lvlJc w:val="left"/>
      <w:pPr>
        <w:ind w:left="720" w:hanging="360"/>
      </w:pPr>
    </w:lvl>
    <w:lvl w:ilvl="1" w:tplc="FA0C3798">
      <w:start w:val="1"/>
      <w:numFmt w:val="lowerLetter"/>
      <w:lvlText w:val="%2."/>
      <w:lvlJc w:val="left"/>
      <w:pPr>
        <w:ind w:left="1440" w:hanging="360"/>
      </w:pPr>
    </w:lvl>
    <w:lvl w:ilvl="2" w:tplc="2EE2F8AC">
      <w:start w:val="1"/>
      <w:numFmt w:val="lowerRoman"/>
      <w:lvlText w:val="%3."/>
      <w:lvlJc w:val="right"/>
      <w:pPr>
        <w:ind w:left="2160" w:hanging="180"/>
      </w:pPr>
    </w:lvl>
    <w:lvl w:ilvl="3" w:tplc="983CE346">
      <w:start w:val="1"/>
      <w:numFmt w:val="decimal"/>
      <w:lvlText w:val="%4."/>
      <w:lvlJc w:val="left"/>
      <w:pPr>
        <w:ind w:left="2880" w:hanging="360"/>
      </w:pPr>
    </w:lvl>
    <w:lvl w:ilvl="4" w:tplc="98486CD8">
      <w:start w:val="1"/>
      <w:numFmt w:val="lowerLetter"/>
      <w:lvlText w:val="%5."/>
      <w:lvlJc w:val="left"/>
      <w:pPr>
        <w:ind w:left="3600" w:hanging="360"/>
      </w:pPr>
    </w:lvl>
    <w:lvl w:ilvl="5" w:tplc="1F0692F2">
      <w:start w:val="1"/>
      <w:numFmt w:val="lowerRoman"/>
      <w:lvlText w:val="%6."/>
      <w:lvlJc w:val="right"/>
      <w:pPr>
        <w:ind w:left="4320" w:hanging="180"/>
      </w:pPr>
    </w:lvl>
    <w:lvl w:ilvl="6" w:tplc="DAC07340">
      <w:start w:val="1"/>
      <w:numFmt w:val="decimal"/>
      <w:lvlText w:val="%7."/>
      <w:lvlJc w:val="left"/>
      <w:pPr>
        <w:ind w:left="5040" w:hanging="360"/>
      </w:pPr>
    </w:lvl>
    <w:lvl w:ilvl="7" w:tplc="DB70DA50">
      <w:start w:val="1"/>
      <w:numFmt w:val="lowerLetter"/>
      <w:lvlText w:val="%8."/>
      <w:lvlJc w:val="left"/>
      <w:pPr>
        <w:ind w:left="5760" w:hanging="360"/>
      </w:pPr>
    </w:lvl>
    <w:lvl w:ilvl="8" w:tplc="DCD67A96">
      <w:start w:val="1"/>
      <w:numFmt w:val="lowerRoman"/>
      <w:lvlText w:val="%9."/>
      <w:lvlJc w:val="right"/>
      <w:pPr>
        <w:ind w:left="6480" w:hanging="180"/>
      </w:pPr>
    </w:lvl>
  </w:abstractNum>
  <w:abstractNum w:abstractNumId="73" w15:restartNumberingAfterBreak="0">
    <w:nsid w:val="53B52B9D"/>
    <w:multiLevelType w:val="hybridMultilevel"/>
    <w:tmpl w:val="F600090E"/>
    <w:lvl w:ilvl="0" w:tplc="DBD8B196">
      <w:start w:val="1"/>
      <w:numFmt w:val="bullet"/>
      <w:lvlText w:val=""/>
      <w:lvlJc w:val="left"/>
      <w:pPr>
        <w:ind w:left="720" w:hanging="360"/>
      </w:pPr>
      <w:rPr>
        <w:rFonts w:ascii="Wingdings" w:hAnsi="Wingdings" w:hint="default"/>
      </w:rPr>
    </w:lvl>
    <w:lvl w:ilvl="1" w:tplc="51243F1E">
      <w:start w:val="1"/>
      <w:numFmt w:val="bullet"/>
      <w:lvlText w:val="o"/>
      <w:lvlJc w:val="left"/>
      <w:pPr>
        <w:ind w:left="1440" w:hanging="360"/>
      </w:pPr>
      <w:rPr>
        <w:rFonts w:ascii="Courier New" w:hAnsi="Courier New" w:hint="default"/>
      </w:rPr>
    </w:lvl>
    <w:lvl w:ilvl="2" w:tplc="C4BA98E2">
      <w:start w:val="1"/>
      <w:numFmt w:val="bullet"/>
      <w:lvlText w:val=""/>
      <w:lvlJc w:val="left"/>
      <w:pPr>
        <w:ind w:left="2160" w:hanging="360"/>
      </w:pPr>
      <w:rPr>
        <w:rFonts w:ascii="Wingdings" w:hAnsi="Wingdings" w:hint="default"/>
      </w:rPr>
    </w:lvl>
    <w:lvl w:ilvl="3" w:tplc="ACB05AFC">
      <w:start w:val="1"/>
      <w:numFmt w:val="bullet"/>
      <w:lvlText w:val=""/>
      <w:lvlJc w:val="left"/>
      <w:pPr>
        <w:ind w:left="2880" w:hanging="360"/>
      </w:pPr>
      <w:rPr>
        <w:rFonts w:ascii="Symbol" w:hAnsi="Symbol" w:hint="default"/>
      </w:rPr>
    </w:lvl>
    <w:lvl w:ilvl="4" w:tplc="CC9C1C7E">
      <w:start w:val="1"/>
      <w:numFmt w:val="bullet"/>
      <w:lvlText w:val="o"/>
      <w:lvlJc w:val="left"/>
      <w:pPr>
        <w:ind w:left="3600" w:hanging="360"/>
      </w:pPr>
      <w:rPr>
        <w:rFonts w:ascii="Courier New" w:hAnsi="Courier New" w:hint="default"/>
      </w:rPr>
    </w:lvl>
    <w:lvl w:ilvl="5" w:tplc="6B0869A2">
      <w:start w:val="1"/>
      <w:numFmt w:val="bullet"/>
      <w:lvlText w:val=""/>
      <w:lvlJc w:val="left"/>
      <w:pPr>
        <w:ind w:left="4320" w:hanging="360"/>
      </w:pPr>
      <w:rPr>
        <w:rFonts w:ascii="Wingdings" w:hAnsi="Wingdings" w:hint="default"/>
      </w:rPr>
    </w:lvl>
    <w:lvl w:ilvl="6" w:tplc="FB8A8946">
      <w:start w:val="1"/>
      <w:numFmt w:val="bullet"/>
      <w:lvlText w:val=""/>
      <w:lvlJc w:val="left"/>
      <w:pPr>
        <w:ind w:left="5040" w:hanging="360"/>
      </w:pPr>
      <w:rPr>
        <w:rFonts w:ascii="Symbol" w:hAnsi="Symbol" w:hint="default"/>
      </w:rPr>
    </w:lvl>
    <w:lvl w:ilvl="7" w:tplc="AFB2F6EA">
      <w:start w:val="1"/>
      <w:numFmt w:val="bullet"/>
      <w:lvlText w:val="o"/>
      <w:lvlJc w:val="left"/>
      <w:pPr>
        <w:ind w:left="5760" w:hanging="360"/>
      </w:pPr>
      <w:rPr>
        <w:rFonts w:ascii="Courier New" w:hAnsi="Courier New" w:hint="default"/>
      </w:rPr>
    </w:lvl>
    <w:lvl w:ilvl="8" w:tplc="3B0E0602">
      <w:start w:val="1"/>
      <w:numFmt w:val="bullet"/>
      <w:lvlText w:val=""/>
      <w:lvlJc w:val="left"/>
      <w:pPr>
        <w:ind w:left="6480" w:hanging="360"/>
      </w:pPr>
      <w:rPr>
        <w:rFonts w:ascii="Wingdings" w:hAnsi="Wingdings" w:hint="default"/>
      </w:rPr>
    </w:lvl>
  </w:abstractNum>
  <w:abstractNum w:abstractNumId="74" w15:restartNumberingAfterBreak="0">
    <w:nsid w:val="53CEFA7E"/>
    <w:multiLevelType w:val="hybridMultilevel"/>
    <w:tmpl w:val="999A41DA"/>
    <w:lvl w:ilvl="0" w:tplc="D1E0068E">
      <w:start w:val="1"/>
      <w:numFmt w:val="bullet"/>
      <w:lvlText w:val=""/>
      <w:lvlJc w:val="left"/>
      <w:pPr>
        <w:ind w:left="720" w:hanging="360"/>
      </w:pPr>
      <w:rPr>
        <w:rFonts w:ascii="Symbol" w:hAnsi="Symbol" w:hint="default"/>
      </w:rPr>
    </w:lvl>
    <w:lvl w:ilvl="1" w:tplc="E0E202D8">
      <w:start w:val="1"/>
      <w:numFmt w:val="bullet"/>
      <w:lvlText w:val="o"/>
      <w:lvlJc w:val="left"/>
      <w:pPr>
        <w:ind w:left="1440" w:hanging="360"/>
      </w:pPr>
      <w:rPr>
        <w:rFonts w:ascii="Courier New" w:hAnsi="Courier New" w:hint="default"/>
      </w:rPr>
    </w:lvl>
    <w:lvl w:ilvl="2" w:tplc="73285468">
      <w:start w:val="1"/>
      <w:numFmt w:val="bullet"/>
      <w:lvlText w:val=""/>
      <w:lvlJc w:val="left"/>
      <w:pPr>
        <w:ind w:left="2160" w:hanging="360"/>
      </w:pPr>
      <w:rPr>
        <w:rFonts w:ascii="Wingdings" w:hAnsi="Wingdings" w:hint="default"/>
      </w:rPr>
    </w:lvl>
    <w:lvl w:ilvl="3" w:tplc="78861364">
      <w:start w:val="1"/>
      <w:numFmt w:val="bullet"/>
      <w:lvlText w:val=""/>
      <w:lvlJc w:val="left"/>
      <w:pPr>
        <w:ind w:left="2880" w:hanging="360"/>
      </w:pPr>
      <w:rPr>
        <w:rFonts w:ascii="Symbol" w:hAnsi="Symbol" w:hint="default"/>
      </w:rPr>
    </w:lvl>
    <w:lvl w:ilvl="4" w:tplc="2DE4E106">
      <w:start w:val="1"/>
      <w:numFmt w:val="bullet"/>
      <w:lvlText w:val="o"/>
      <w:lvlJc w:val="left"/>
      <w:pPr>
        <w:ind w:left="3600" w:hanging="360"/>
      </w:pPr>
      <w:rPr>
        <w:rFonts w:ascii="Courier New" w:hAnsi="Courier New" w:hint="default"/>
      </w:rPr>
    </w:lvl>
    <w:lvl w:ilvl="5" w:tplc="4A90CDB4">
      <w:start w:val="1"/>
      <w:numFmt w:val="bullet"/>
      <w:lvlText w:val=""/>
      <w:lvlJc w:val="left"/>
      <w:pPr>
        <w:ind w:left="4320" w:hanging="360"/>
      </w:pPr>
      <w:rPr>
        <w:rFonts w:ascii="Wingdings" w:hAnsi="Wingdings" w:hint="default"/>
      </w:rPr>
    </w:lvl>
    <w:lvl w:ilvl="6" w:tplc="E662FA4A">
      <w:start w:val="1"/>
      <w:numFmt w:val="bullet"/>
      <w:lvlText w:val=""/>
      <w:lvlJc w:val="left"/>
      <w:pPr>
        <w:ind w:left="5040" w:hanging="360"/>
      </w:pPr>
      <w:rPr>
        <w:rFonts w:ascii="Symbol" w:hAnsi="Symbol" w:hint="default"/>
      </w:rPr>
    </w:lvl>
    <w:lvl w:ilvl="7" w:tplc="AED83666">
      <w:start w:val="1"/>
      <w:numFmt w:val="bullet"/>
      <w:lvlText w:val="o"/>
      <w:lvlJc w:val="left"/>
      <w:pPr>
        <w:ind w:left="5760" w:hanging="360"/>
      </w:pPr>
      <w:rPr>
        <w:rFonts w:ascii="Courier New" w:hAnsi="Courier New" w:hint="default"/>
      </w:rPr>
    </w:lvl>
    <w:lvl w:ilvl="8" w:tplc="66C86496">
      <w:start w:val="1"/>
      <w:numFmt w:val="bullet"/>
      <w:lvlText w:val=""/>
      <w:lvlJc w:val="left"/>
      <w:pPr>
        <w:ind w:left="6480" w:hanging="360"/>
      </w:pPr>
      <w:rPr>
        <w:rFonts w:ascii="Wingdings" w:hAnsi="Wingdings" w:hint="default"/>
      </w:rPr>
    </w:lvl>
  </w:abstractNum>
  <w:abstractNum w:abstractNumId="75" w15:restartNumberingAfterBreak="0">
    <w:nsid w:val="552D3B28"/>
    <w:multiLevelType w:val="hybridMultilevel"/>
    <w:tmpl w:val="8E549492"/>
    <w:lvl w:ilvl="0" w:tplc="15C6A214">
      <w:start w:val="11"/>
      <w:numFmt w:val="lowerLetter"/>
      <w:lvlText w:val="%1)"/>
      <w:lvlJc w:val="left"/>
      <w:pPr>
        <w:ind w:left="720" w:hanging="360"/>
      </w:pPr>
    </w:lvl>
    <w:lvl w:ilvl="1" w:tplc="87C620BA">
      <w:start w:val="1"/>
      <w:numFmt w:val="lowerLetter"/>
      <w:lvlText w:val="%2."/>
      <w:lvlJc w:val="left"/>
      <w:pPr>
        <w:ind w:left="1440" w:hanging="360"/>
      </w:pPr>
    </w:lvl>
    <w:lvl w:ilvl="2" w:tplc="D520DEF0">
      <w:start w:val="1"/>
      <w:numFmt w:val="lowerRoman"/>
      <w:lvlText w:val="%3."/>
      <w:lvlJc w:val="right"/>
      <w:pPr>
        <w:ind w:left="2160" w:hanging="180"/>
      </w:pPr>
    </w:lvl>
    <w:lvl w:ilvl="3" w:tplc="56960FF2">
      <w:start w:val="1"/>
      <w:numFmt w:val="decimal"/>
      <w:lvlText w:val="%4."/>
      <w:lvlJc w:val="left"/>
      <w:pPr>
        <w:ind w:left="2880" w:hanging="360"/>
      </w:pPr>
    </w:lvl>
    <w:lvl w:ilvl="4" w:tplc="02EC8EBC">
      <w:start w:val="1"/>
      <w:numFmt w:val="lowerLetter"/>
      <w:lvlText w:val="%5."/>
      <w:lvlJc w:val="left"/>
      <w:pPr>
        <w:ind w:left="3600" w:hanging="360"/>
      </w:pPr>
    </w:lvl>
    <w:lvl w:ilvl="5" w:tplc="4BCAEBDE">
      <w:start w:val="1"/>
      <w:numFmt w:val="lowerRoman"/>
      <w:lvlText w:val="%6."/>
      <w:lvlJc w:val="right"/>
      <w:pPr>
        <w:ind w:left="4320" w:hanging="180"/>
      </w:pPr>
    </w:lvl>
    <w:lvl w:ilvl="6" w:tplc="58263672">
      <w:start w:val="1"/>
      <w:numFmt w:val="decimal"/>
      <w:lvlText w:val="%7."/>
      <w:lvlJc w:val="left"/>
      <w:pPr>
        <w:ind w:left="5040" w:hanging="360"/>
      </w:pPr>
    </w:lvl>
    <w:lvl w:ilvl="7" w:tplc="FF9EE794">
      <w:start w:val="1"/>
      <w:numFmt w:val="lowerLetter"/>
      <w:lvlText w:val="%8."/>
      <w:lvlJc w:val="left"/>
      <w:pPr>
        <w:ind w:left="5760" w:hanging="360"/>
      </w:pPr>
    </w:lvl>
    <w:lvl w:ilvl="8" w:tplc="ABF09CF6">
      <w:start w:val="1"/>
      <w:numFmt w:val="lowerRoman"/>
      <w:lvlText w:val="%9."/>
      <w:lvlJc w:val="right"/>
      <w:pPr>
        <w:ind w:left="6480" w:hanging="180"/>
      </w:pPr>
    </w:lvl>
  </w:abstractNum>
  <w:abstractNum w:abstractNumId="76" w15:restartNumberingAfterBreak="0">
    <w:nsid w:val="555A3760"/>
    <w:multiLevelType w:val="multilevel"/>
    <w:tmpl w:val="70FAC7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6208517"/>
    <w:multiLevelType w:val="hybridMultilevel"/>
    <w:tmpl w:val="2CDA0F0C"/>
    <w:lvl w:ilvl="0" w:tplc="7E3415DA">
      <w:start w:val="1"/>
      <w:numFmt w:val="bullet"/>
      <w:lvlText w:val=""/>
      <w:lvlJc w:val="left"/>
      <w:pPr>
        <w:ind w:left="720" w:hanging="360"/>
      </w:pPr>
      <w:rPr>
        <w:rFonts w:ascii="Symbol" w:hAnsi="Symbol" w:hint="default"/>
      </w:rPr>
    </w:lvl>
    <w:lvl w:ilvl="1" w:tplc="C1964014">
      <w:start w:val="1"/>
      <w:numFmt w:val="bullet"/>
      <w:lvlText w:val="o"/>
      <w:lvlJc w:val="left"/>
      <w:pPr>
        <w:ind w:left="1440" w:hanging="360"/>
      </w:pPr>
      <w:rPr>
        <w:rFonts w:ascii="Courier New" w:hAnsi="Courier New" w:hint="default"/>
      </w:rPr>
    </w:lvl>
    <w:lvl w:ilvl="2" w:tplc="B87052F6">
      <w:start w:val="1"/>
      <w:numFmt w:val="bullet"/>
      <w:lvlText w:val=""/>
      <w:lvlJc w:val="left"/>
      <w:pPr>
        <w:ind w:left="2160" w:hanging="360"/>
      </w:pPr>
      <w:rPr>
        <w:rFonts w:ascii="Wingdings" w:hAnsi="Wingdings" w:hint="default"/>
      </w:rPr>
    </w:lvl>
    <w:lvl w:ilvl="3" w:tplc="2C14747C">
      <w:start w:val="1"/>
      <w:numFmt w:val="bullet"/>
      <w:lvlText w:val=""/>
      <w:lvlJc w:val="left"/>
      <w:pPr>
        <w:ind w:left="2880" w:hanging="360"/>
      </w:pPr>
      <w:rPr>
        <w:rFonts w:ascii="Symbol" w:hAnsi="Symbol" w:hint="default"/>
      </w:rPr>
    </w:lvl>
    <w:lvl w:ilvl="4" w:tplc="29B0C94C">
      <w:start w:val="1"/>
      <w:numFmt w:val="bullet"/>
      <w:lvlText w:val="o"/>
      <w:lvlJc w:val="left"/>
      <w:pPr>
        <w:ind w:left="3600" w:hanging="360"/>
      </w:pPr>
      <w:rPr>
        <w:rFonts w:ascii="Courier New" w:hAnsi="Courier New" w:hint="default"/>
      </w:rPr>
    </w:lvl>
    <w:lvl w:ilvl="5" w:tplc="05DAD876">
      <w:start w:val="1"/>
      <w:numFmt w:val="bullet"/>
      <w:lvlText w:val=""/>
      <w:lvlJc w:val="left"/>
      <w:pPr>
        <w:ind w:left="4320" w:hanging="360"/>
      </w:pPr>
      <w:rPr>
        <w:rFonts w:ascii="Wingdings" w:hAnsi="Wingdings" w:hint="default"/>
      </w:rPr>
    </w:lvl>
    <w:lvl w:ilvl="6" w:tplc="BFDCE954">
      <w:start w:val="1"/>
      <w:numFmt w:val="bullet"/>
      <w:lvlText w:val=""/>
      <w:lvlJc w:val="left"/>
      <w:pPr>
        <w:ind w:left="5040" w:hanging="360"/>
      </w:pPr>
      <w:rPr>
        <w:rFonts w:ascii="Symbol" w:hAnsi="Symbol" w:hint="default"/>
      </w:rPr>
    </w:lvl>
    <w:lvl w:ilvl="7" w:tplc="B9F0DA06">
      <w:start w:val="1"/>
      <w:numFmt w:val="bullet"/>
      <w:lvlText w:val="o"/>
      <w:lvlJc w:val="left"/>
      <w:pPr>
        <w:ind w:left="5760" w:hanging="360"/>
      </w:pPr>
      <w:rPr>
        <w:rFonts w:ascii="Courier New" w:hAnsi="Courier New" w:hint="default"/>
      </w:rPr>
    </w:lvl>
    <w:lvl w:ilvl="8" w:tplc="C1D4843A">
      <w:start w:val="1"/>
      <w:numFmt w:val="bullet"/>
      <w:lvlText w:val=""/>
      <w:lvlJc w:val="left"/>
      <w:pPr>
        <w:ind w:left="6480" w:hanging="360"/>
      </w:pPr>
      <w:rPr>
        <w:rFonts w:ascii="Wingdings" w:hAnsi="Wingdings" w:hint="default"/>
      </w:rPr>
    </w:lvl>
  </w:abstractNum>
  <w:abstractNum w:abstractNumId="78" w15:restartNumberingAfterBreak="0">
    <w:nsid w:val="569151BA"/>
    <w:multiLevelType w:val="hybridMultilevel"/>
    <w:tmpl w:val="19423E6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57442011"/>
    <w:multiLevelType w:val="hybridMultilevel"/>
    <w:tmpl w:val="B2DA07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576B7639"/>
    <w:multiLevelType w:val="hybridMultilevel"/>
    <w:tmpl w:val="40E2A64E"/>
    <w:lvl w:ilvl="0" w:tplc="FFFFFFFF">
      <w:start w:val="1"/>
      <w:numFmt w:val="bullet"/>
      <w:lvlText w:val=""/>
      <w:lvlJc w:val="left"/>
      <w:pPr>
        <w:ind w:left="720" w:hanging="360"/>
      </w:pPr>
      <w:rPr>
        <w:rFonts w:ascii="Wingdings" w:hAnsi="Wingdings" w:hint="default"/>
      </w:rPr>
    </w:lvl>
    <w:lvl w:ilvl="1" w:tplc="24DC776A" w:tentative="1">
      <w:start w:val="1"/>
      <w:numFmt w:val="bullet"/>
      <w:lvlText w:val="o"/>
      <w:lvlJc w:val="left"/>
      <w:pPr>
        <w:ind w:left="1440" w:hanging="360"/>
      </w:pPr>
      <w:rPr>
        <w:rFonts w:ascii="Courier New" w:hAnsi="Courier New" w:cs="Courier New" w:hint="default"/>
      </w:rPr>
    </w:lvl>
    <w:lvl w:ilvl="2" w:tplc="91F61766" w:tentative="1">
      <w:start w:val="1"/>
      <w:numFmt w:val="bullet"/>
      <w:lvlText w:val=""/>
      <w:lvlJc w:val="left"/>
      <w:pPr>
        <w:ind w:left="2160" w:hanging="360"/>
      </w:pPr>
      <w:rPr>
        <w:rFonts w:ascii="Wingdings" w:hAnsi="Wingdings" w:hint="default"/>
      </w:rPr>
    </w:lvl>
    <w:lvl w:ilvl="3" w:tplc="260047C0" w:tentative="1">
      <w:start w:val="1"/>
      <w:numFmt w:val="bullet"/>
      <w:lvlText w:val=""/>
      <w:lvlJc w:val="left"/>
      <w:pPr>
        <w:ind w:left="2880" w:hanging="360"/>
      </w:pPr>
      <w:rPr>
        <w:rFonts w:ascii="Symbol" w:hAnsi="Symbol" w:hint="default"/>
      </w:rPr>
    </w:lvl>
    <w:lvl w:ilvl="4" w:tplc="E3E2F9C4" w:tentative="1">
      <w:start w:val="1"/>
      <w:numFmt w:val="bullet"/>
      <w:lvlText w:val="o"/>
      <w:lvlJc w:val="left"/>
      <w:pPr>
        <w:ind w:left="3600" w:hanging="360"/>
      </w:pPr>
      <w:rPr>
        <w:rFonts w:ascii="Courier New" w:hAnsi="Courier New" w:cs="Courier New" w:hint="default"/>
      </w:rPr>
    </w:lvl>
    <w:lvl w:ilvl="5" w:tplc="701C4B1A" w:tentative="1">
      <w:start w:val="1"/>
      <w:numFmt w:val="bullet"/>
      <w:lvlText w:val=""/>
      <w:lvlJc w:val="left"/>
      <w:pPr>
        <w:ind w:left="4320" w:hanging="360"/>
      </w:pPr>
      <w:rPr>
        <w:rFonts w:ascii="Wingdings" w:hAnsi="Wingdings" w:hint="default"/>
      </w:rPr>
    </w:lvl>
    <w:lvl w:ilvl="6" w:tplc="82CC6C38" w:tentative="1">
      <w:start w:val="1"/>
      <w:numFmt w:val="bullet"/>
      <w:lvlText w:val=""/>
      <w:lvlJc w:val="left"/>
      <w:pPr>
        <w:ind w:left="5040" w:hanging="360"/>
      </w:pPr>
      <w:rPr>
        <w:rFonts w:ascii="Symbol" w:hAnsi="Symbol" w:hint="default"/>
      </w:rPr>
    </w:lvl>
    <w:lvl w:ilvl="7" w:tplc="FEBC15CC" w:tentative="1">
      <w:start w:val="1"/>
      <w:numFmt w:val="bullet"/>
      <w:lvlText w:val="o"/>
      <w:lvlJc w:val="left"/>
      <w:pPr>
        <w:ind w:left="5760" w:hanging="360"/>
      </w:pPr>
      <w:rPr>
        <w:rFonts w:ascii="Courier New" w:hAnsi="Courier New" w:cs="Courier New" w:hint="default"/>
      </w:rPr>
    </w:lvl>
    <w:lvl w:ilvl="8" w:tplc="94DC402E" w:tentative="1">
      <w:start w:val="1"/>
      <w:numFmt w:val="bullet"/>
      <w:lvlText w:val=""/>
      <w:lvlJc w:val="left"/>
      <w:pPr>
        <w:ind w:left="6480" w:hanging="360"/>
      </w:pPr>
      <w:rPr>
        <w:rFonts w:ascii="Wingdings" w:hAnsi="Wingdings" w:hint="default"/>
      </w:rPr>
    </w:lvl>
  </w:abstractNum>
  <w:abstractNum w:abstractNumId="81" w15:restartNumberingAfterBreak="0">
    <w:nsid w:val="57FD7A14"/>
    <w:multiLevelType w:val="hybridMultilevel"/>
    <w:tmpl w:val="708E77DA"/>
    <w:lvl w:ilvl="0" w:tplc="6CA8CDF4">
      <w:start w:val="1"/>
      <w:numFmt w:val="bullet"/>
      <w:lvlText w:val=""/>
      <w:lvlJc w:val="left"/>
      <w:pPr>
        <w:ind w:left="720" w:hanging="360"/>
      </w:pPr>
      <w:rPr>
        <w:rFonts w:ascii="Wingdings" w:hAnsi="Wingdings" w:hint="default"/>
      </w:rPr>
    </w:lvl>
    <w:lvl w:ilvl="1" w:tplc="C3D2DBD2">
      <w:start w:val="1"/>
      <w:numFmt w:val="bullet"/>
      <w:lvlText w:val="o"/>
      <w:lvlJc w:val="left"/>
      <w:pPr>
        <w:ind w:left="1440" w:hanging="360"/>
      </w:pPr>
      <w:rPr>
        <w:rFonts w:ascii="Courier New" w:hAnsi="Courier New" w:hint="default"/>
      </w:rPr>
    </w:lvl>
    <w:lvl w:ilvl="2" w:tplc="AFD2B2BA">
      <w:start w:val="1"/>
      <w:numFmt w:val="bullet"/>
      <w:lvlText w:val=""/>
      <w:lvlJc w:val="left"/>
      <w:pPr>
        <w:ind w:left="2160" w:hanging="360"/>
      </w:pPr>
      <w:rPr>
        <w:rFonts w:ascii="Wingdings" w:hAnsi="Wingdings" w:hint="default"/>
      </w:rPr>
    </w:lvl>
    <w:lvl w:ilvl="3" w:tplc="3F08711E">
      <w:start w:val="1"/>
      <w:numFmt w:val="bullet"/>
      <w:lvlText w:val=""/>
      <w:lvlJc w:val="left"/>
      <w:pPr>
        <w:ind w:left="2880" w:hanging="360"/>
      </w:pPr>
      <w:rPr>
        <w:rFonts w:ascii="Symbol" w:hAnsi="Symbol" w:hint="default"/>
      </w:rPr>
    </w:lvl>
    <w:lvl w:ilvl="4" w:tplc="0CFA51AE">
      <w:start w:val="1"/>
      <w:numFmt w:val="bullet"/>
      <w:lvlText w:val="o"/>
      <w:lvlJc w:val="left"/>
      <w:pPr>
        <w:ind w:left="3600" w:hanging="360"/>
      </w:pPr>
      <w:rPr>
        <w:rFonts w:ascii="Courier New" w:hAnsi="Courier New" w:hint="default"/>
      </w:rPr>
    </w:lvl>
    <w:lvl w:ilvl="5" w:tplc="EDDA6728">
      <w:start w:val="1"/>
      <w:numFmt w:val="bullet"/>
      <w:lvlText w:val=""/>
      <w:lvlJc w:val="left"/>
      <w:pPr>
        <w:ind w:left="4320" w:hanging="360"/>
      </w:pPr>
      <w:rPr>
        <w:rFonts w:ascii="Wingdings" w:hAnsi="Wingdings" w:hint="default"/>
      </w:rPr>
    </w:lvl>
    <w:lvl w:ilvl="6" w:tplc="E79CCC96">
      <w:start w:val="1"/>
      <w:numFmt w:val="bullet"/>
      <w:lvlText w:val=""/>
      <w:lvlJc w:val="left"/>
      <w:pPr>
        <w:ind w:left="5040" w:hanging="360"/>
      </w:pPr>
      <w:rPr>
        <w:rFonts w:ascii="Symbol" w:hAnsi="Symbol" w:hint="default"/>
      </w:rPr>
    </w:lvl>
    <w:lvl w:ilvl="7" w:tplc="0CA8CBE0">
      <w:start w:val="1"/>
      <w:numFmt w:val="bullet"/>
      <w:lvlText w:val="o"/>
      <w:lvlJc w:val="left"/>
      <w:pPr>
        <w:ind w:left="5760" w:hanging="360"/>
      </w:pPr>
      <w:rPr>
        <w:rFonts w:ascii="Courier New" w:hAnsi="Courier New" w:hint="default"/>
      </w:rPr>
    </w:lvl>
    <w:lvl w:ilvl="8" w:tplc="DFD0BB54">
      <w:start w:val="1"/>
      <w:numFmt w:val="bullet"/>
      <w:lvlText w:val=""/>
      <w:lvlJc w:val="left"/>
      <w:pPr>
        <w:ind w:left="6480" w:hanging="360"/>
      </w:pPr>
      <w:rPr>
        <w:rFonts w:ascii="Wingdings" w:hAnsi="Wingdings" w:hint="default"/>
      </w:rPr>
    </w:lvl>
  </w:abstractNum>
  <w:abstractNum w:abstractNumId="82" w15:restartNumberingAfterBreak="0">
    <w:nsid w:val="58CC4185"/>
    <w:multiLevelType w:val="hybridMultilevel"/>
    <w:tmpl w:val="1BAC12F8"/>
    <w:lvl w:ilvl="0" w:tplc="2012C0C4">
      <w:start w:val="1"/>
      <w:numFmt w:val="lowerLetter"/>
      <w:pStyle w:val="Sous-question"/>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83" w15:restartNumberingAfterBreak="0">
    <w:nsid w:val="58F15CDC"/>
    <w:multiLevelType w:val="hybridMultilevel"/>
    <w:tmpl w:val="1258290A"/>
    <w:lvl w:ilvl="0" w:tplc="B9884644">
      <w:start w:val="1"/>
      <w:numFmt w:val="decimal"/>
      <w:pStyle w:val="Question"/>
      <w:lvlText w:val="%1)"/>
      <w:lvlJc w:val="left"/>
      <w:pPr>
        <w:ind w:left="1065" w:hanging="705"/>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596F314F"/>
    <w:multiLevelType w:val="hybridMultilevel"/>
    <w:tmpl w:val="DD5E15B2"/>
    <w:lvl w:ilvl="0" w:tplc="040C0017">
      <w:start w:val="1"/>
      <w:numFmt w:val="lowerLetter"/>
      <w:lvlText w:val="%1)"/>
      <w:lvlJc w:val="left"/>
      <w:pPr>
        <w:ind w:left="1234" w:hanging="360"/>
      </w:pPr>
    </w:lvl>
    <w:lvl w:ilvl="1" w:tplc="040C0019">
      <w:start w:val="1"/>
      <w:numFmt w:val="lowerLetter"/>
      <w:lvlText w:val="%2."/>
      <w:lvlJc w:val="left"/>
      <w:pPr>
        <w:ind w:left="1954" w:hanging="360"/>
      </w:pPr>
    </w:lvl>
    <w:lvl w:ilvl="2" w:tplc="040C001B">
      <w:start w:val="1"/>
      <w:numFmt w:val="lowerRoman"/>
      <w:lvlText w:val="%3."/>
      <w:lvlJc w:val="right"/>
      <w:pPr>
        <w:ind w:left="2674" w:hanging="180"/>
      </w:pPr>
    </w:lvl>
    <w:lvl w:ilvl="3" w:tplc="040C000F">
      <w:start w:val="1"/>
      <w:numFmt w:val="decimal"/>
      <w:lvlText w:val="%4."/>
      <w:lvlJc w:val="left"/>
      <w:pPr>
        <w:ind w:left="3394" w:hanging="360"/>
      </w:pPr>
    </w:lvl>
    <w:lvl w:ilvl="4" w:tplc="040C0019">
      <w:start w:val="1"/>
      <w:numFmt w:val="lowerLetter"/>
      <w:lvlText w:val="%5."/>
      <w:lvlJc w:val="left"/>
      <w:pPr>
        <w:ind w:left="4114" w:hanging="360"/>
      </w:pPr>
    </w:lvl>
    <w:lvl w:ilvl="5" w:tplc="040C001B">
      <w:start w:val="1"/>
      <w:numFmt w:val="lowerRoman"/>
      <w:lvlText w:val="%6."/>
      <w:lvlJc w:val="right"/>
      <w:pPr>
        <w:ind w:left="4834" w:hanging="180"/>
      </w:pPr>
    </w:lvl>
    <w:lvl w:ilvl="6" w:tplc="040C000F">
      <w:start w:val="1"/>
      <w:numFmt w:val="decimal"/>
      <w:lvlText w:val="%7."/>
      <w:lvlJc w:val="left"/>
      <w:pPr>
        <w:ind w:left="5554" w:hanging="360"/>
      </w:pPr>
    </w:lvl>
    <w:lvl w:ilvl="7" w:tplc="040C0019">
      <w:start w:val="1"/>
      <w:numFmt w:val="lowerLetter"/>
      <w:lvlText w:val="%8."/>
      <w:lvlJc w:val="left"/>
      <w:pPr>
        <w:ind w:left="6274" w:hanging="360"/>
      </w:pPr>
    </w:lvl>
    <w:lvl w:ilvl="8" w:tplc="040C001B">
      <w:start w:val="1"/>
      <w:numFmt w:val="lowerRoman"/>
      <w:lvlText w:val="%9."/>
      <w:lvlJc w:val="right"/>
      <w:pPr>
        <w:ind w:left="6994" w:hanging="180"/>
      </w:pPr>
    </w:lvl>
  </w:abstractNum>
  <w:abstractNum w:abstractNumId="85" w15:restartNumberingAfterBreak="0">
    <w:nsid w:val="59FBE1D3"/>
    <w:multiLevelType w:val="hybridMultilevel"/>
    <w:tmpl w:val="D4B0EF98"/>
    <w:lvl w:ilvl="0" w:tplc="24285A10">
      <w:start w:val="1"/>
      <w:numFmt w:val="bullet"/>
      <w:lvlText w:val=""/>
      <w:lvlJc w:val="left"/>
      <w:pPr>
        <w:ind w:left="720" w:hanging="360"/>
      </w:pPr>
      <w:rPr>
        <w:rFonts w:ascii="Wingdings" w:hAnsi="Wingdings" w:hint="default"/>
      </w:rPr>
    </w:lvl>
    <w:lvl w:ilvl="1" w:tplc="79461724">
      <w:start w:val="1"/>
      <w:numFmt w:val="bullet"/>
      <w:lvlText w:val="o"/>
      <w:lvlJc w:val="left"/>
      <w:pPr>
        <w:ind w:left="1440" w:hanging="360"/>
      </w:pPr>
      <w:rPr>
        <w:rFonts w:ascii="Courier New" w:hAnsi="Courier New" w:hint="default"/>
      </w:rPr>
    </w:lvl>
    <w:lvl w:ilvl="2" w:tplc="4106E282">
      <w:start w:val="1"/>
      <w:numFmt w:val="bullet"/>
      <w:lvlText w:val=""/>
      <w:lvlJc w:val="left"/>
      <w:pPr>
        <w:ind w:left="2160" w:hanging="360"/>
      </w:pPr>
      <w:rPr>
        <w:rFonts w:ascii="Wingdings" w:hAnsi="Wingdings" w:hint="default"/>
      </w:rPr>
    </w:lvl>
    <w:lvl w:ilvl="3" w:tplc="40569EA4">
      <w:start w:val="1"/>
      <w:numFmt w:val="bullet"/>
      <w:lvlText w:val=""/>
      <w:lvlJc w:val="left"/>
      <w:pPr>
        <w:ind w:left="2880" w:hanging="360"/>
      </w:pPr>
      <w:rPr>
        <w:rFonts w:ascii="Symbol" w:hAnsi="Symbol" w:hint="default"/>
      </w:rPr>
    </w:lvl>
    <w:lvl w:ilvl="4" w:tplc="9EBC17E2">
      <w:start w:val="1"/>
      <w:numFmt w:val="bullet"/>
      <w:lvlText w:val="o"/>
      <w:lvlJc w:val="left"/>
      <w:pPr>
        <w:ind w:left="3600" w:hanging="360"/>
      </w:pPr>
      <w:rPr>
        <w:rFonts w:ascii="Courier New" w:hAnsi="Courier New" w:hint="default"/>
      </w:rPr>
    </w:lvl>
    <w:lvl w:ilvl="5" w:tplc="B644D096">
      <w:start w:val="1"/>
      <w:numFmt w:val="bullet"/>
      <w:lvlText w:val=""/>
      <w:lvlJc w:val="left"/>
      <w:pPr>
        <w:ind w:left="4320" w:hanging="360"/>
      </w:pPr>
      <w:rPr>
        <w:rFonts w:ascii="Wingdings" w:hAnsi="Wingdings" w:hint="default"/>
      </w:rPr>
    </w:lvl>
    <w:lvl w:ilvl="6" w:tplc="97401C1A">
      <w:start w:val="1"/>
      <w:numFmt w:val="bullet"/>
      <w:lvlText w:val=""/>
      <w:lvlJc w:val="left"/>
      <w:pPr>
        <w:ind w:left="5040" w:hanging="360"/>
      </w:pPr>
      <w:rPr>
        <w:rFonts w:ascii="Symbol" w:hAnsi="Symbol" w:hint="default"/>
      </w:rPr>
    </w:lvl>
    <w:lvl w:ilvl="7" w:tplc="8C1E020E">
      <w:start w:val="1"/>
      <w:numFmt w:val="bullet"/>
      <w:lvlText w:val="o"/>
      <w:lvlJc w:val="left"/>
      <w:pPr>
        <w:ind w:left="5760" w:hanging="360"/>
      </w:pPr>
      <w:rPr>
        <w:rFonts w:ascii="Courier New" w:hAnsi="Courier New" w:hint="default"/>
      </w:rPr>
    </w:lvl>
    <w:lvl w:ilvl="8" w:tplc="26A02A24">
      <w:start w:val="1"/>
      <w:numFmt w:val="bullet"/>
      <w:lvlText w:val=""/>
      <w:lvlJc w:val="left"/>
      <w:pPr>
        <w:ind w:left="6480" w:hanging="360"/>
      </w:pPr>
      <w:rPr>
        <w:rFonts w:ascii="Wingdings" w:hAnsi="Wingdings" w:hint="default"/>
      </w:rPr>
    </w:lvl>
  </w:abstractNum>
  <w:abstractNum w:abstractNumId="86" w15:restartNumberingAfterBreak="0">
    <w:nsid w:val="5ABDA09B"/>
    <w:multiLevelType w:val="hybridMultilevel"/>
    <w:tmpl w:val="BFD003D2"/>
    <w:lvl w:ilvl="0" w:tplc="0A0CD430">
      <w:start w:val="1"/>
      <w:numFmt w:val="bullet"/>
      <w:lvlText w:val=""/>
      <w:lvlJc w:val="left"/>
      <w:pPr>
        <w:ind w:left="720" w:hanging="360"/>
      </w:pPr>
      <w:rPr>
        <w:rFonts w:ascii="Symbol" w:hAnsi="Symbol" w:hint="default"/>
      </w:rPr>
    </w:lvl>
    <w:lvl w:ilvl="1" w:tplc="E79CD2CC">
      <w:start w:val="1"/>
      <w:numFmt w:val="bullet"/>
      <w:lvlText w:val="o"/>
      <w:lvlJc w:val="left"/>
      <w:pPr>
        <w:ind w:left="1440" w:hanging="360"/>
      </w:pPr>
      <w:rPr>
        <w:rFonts w:ascii="Courier New" w:hAnsi="Courier New" w:hint="default"/>
      </w:rPr>
    </w:lvl>
    <w:lvl w:ilvl="2" w:tplc="7D8A75A2">
      <w:start w:val="1"/>
      <w:numFmt w:val="bullet"/>
      <w:lvlText w:val=""/>
      <w:lvlJc w:val="left"/>
      <w:pPr>
        <w:ind w:left="2160" w:hanging="360"/>
      </w:pPr>
      <w:rPr>
        <w:rFonts w:ascii="Wingdings" w:hAnsi="Wingdings" w:hint="default"/>
      </w:rPr>
    </w:lvl>
    <w:lvl w:ilvl="3" w:tplc="22CEAB50">
      <w:start w:val="1"/>
      <w:numFmt w:val="bullet"/>
      <w:lvlText w:val=""/>
      <w:lvlJc w:val="left"/>
      <w:pPr>
        <w:ind w:left="2880" w:hanging="360"/>
      </w:pPr>
      <w:rPr>
        <w:rFonts w:ascii="Symbol" w:hAnsi="Symbol" w:hint="default"/>
      </w:rPr>
    </w:lvl>
    <w:lvl w:ilvl="4" w:tplc="9DB49BF8">
      <w:start w:val="1"/>
      <w:numFmt w:val="bullet"/>
      <w:lvlText w:val="o"/>
      <w:lvlJc w:val="left"/>
      <w:pPr>
        <w:ind w:left="3600" w:hanging="360"/>
      </w:pPr>
      <w:rPr>
        <w:rFonts w:ascii="Courier New" w:hAnsi="Courier New" w:hint="default"/>
      </w:rPr>
    </w:lvl>
    <w:lvl w:ilvl="5" w:tplc="E6E81914">
      <w:start w:val="1"/>
      <w:numFmt w:val="bullet"/>
      <w:lvlText w:val=""/>
      <w:lvlJc w:val="left"/>
      <w:pPr>
        <w:ind w:left="4320" w:hanging="360"/>
      </w:pPr>
      <w:rPr>
        <w:rFonts w:ascii="Wingdings" w:hAnsi="Wingdings" w:hint="default"/>
      </w:rPr>
    </w:lvl>
    <w:lvl w:ilvl="6" w:tplc="99C813B4">
      <w:start w:val="1"/>
      <w:numFmt w:val="bullet"/>
      <w:lvlText w:val=""/>
      <w:lvlJc w:val="left"/>
      <w:pPr>
        <w:ind w:left="5040" w:hanging="360"/>
      </w:pPr>
      <w:rPr>
        <w:rFonts w:ascii="Symbol" w:hAnsi="Symbol" w:hint="default"/>
      </w:rPr>
    </w:lvl>
    <w:lvl w:ilvl="7" w:tplc="4260C41E">
      <w:start w:val="1"/>
      <w:numFmt w:val="bullet"/>
      <w:lvlText w:val="o"/>
      <w:lvlJc w:val="left"/>
      <w:pPr>
        <w:ind w:left="5760" w:hanging="360"/>
      </w:pPr>
      <w:rPr>
        <w:rFonts w:ascii="Courier New" w:hAnsi="Courier New" w:hint="default"/>
      </w:rPr>
    </w:lvl>
    <w:lvl w:ilvl="8" w:tplc="29922466">
      <w:start w:val="1"/>
      <w:numFmt w:val="bullet"/>
      <w:lvlText w:val=""/>
      <w:lvlJc w:val="left"/>
      <w:pPr>
        <w:ind w:left="6480" w:hanging="360"/>
      </w:pPr>
      <w:rPr>
        <w:rFonts w:ascii="Wingdings" w:hAnsi="Wingdings" w:hint="default"/>
      </w:rPr>
    </w:lvl>
  </w:abstractNum>
  <w:abstractNum w:abstractNumId="87" w15:restartNumberingAfterBreak="0">
    <w:nsid w:val="5BBD93FB"/>
    <w:multiLevelType w:val="hybridMultilevel"/>
    <w:tmpl w:val="07E65A8A"/>
    <w:lvl w:ilvl="0" w:tplc="F8C403F6">
      <w:start w:val="1"/>
      <w:numFmt w:val="bullet"/>
      <w:lvlText w:val=""/>
      <w:lvlJc w:val="left"/>
      <w:pPr>
        <w:ind w:left="1068" w:hanging="360"/>
      </w:pPr>
      <w:rPr>
        <w:rFonts w:ascii="Symbol" w:hAnsi="Symbol" w:hint="default"/>
      </w:rPr>
    </w:lvl>
    <w:lvl w:ilvl="1" w:tplc="705050A6">
      <w:start w:val="1"/>
      <w:numFmt w:val="bullet"/>
      <w:lvlText w:val="o"/>
      <w:lvlJc w:val="left"/>
      <w:pPr>
        <w:ind w:left="1788" w:hanging="360"/>
      </w:pPr>
      <w:rPr>
        <w:rFonts w:ascii="Courier New" w:hAnsi="Courier New" w:hint="default"/>
      </w:rPr>
    </w:lvl>
    <w:lvl w:ilvl="2" w:tplc="60145CDC">
      <w:start w:val="1"/>
      <w:numFmt w:val="bullet"/>
      <w:lvlText w:val=""/>
      <w:lvlJc w:val="left"/>
      <w:pPr>
        <w:ind w:left="2508" w:hanging="360"/>
      </w:pPr>
      <w:rPr>
        <w:rFonts w:ascii="Wingdings" w:hAnsi="Wingdings" w:hint="default"/>
      </w:rPr>
    </w:lvl>
    <w:lvl w:ilvl="3" w:tplc="ED08018A">
      <w:start w:val="1"/>
      <w:numFmt w:val="bullet"/>
      <w:lvlText w:val=""/>
      <w:lvlJc w:val="left"/>
      <w:pPr>
        <w:ind w:left="3228" w:hanging="360"/>
      </w:pPr>
      <w:rPr>
        <w:rFonts w:ascii="Symbol" w:hAnsi="Symbol" w:hint="default"/>
      </w:rPr>
    </w:lvl>
    <w:lvl w:ilvl="4" w:tplc="4E2E915E">
      <w:start w:val="1"/>
      <w:numFmt w:val="bullet"/>
      <w:lvlText w:val="o"/>
      <w:lvlJc w:val="left"/>
      <w:pPr>
        <w:ind w:left="3948" w:hanging="360"/>
      </w:pPr>
      <w:rPr>
        <w:rFonts w:ascii="Courier New" w:hAnsi="Courier New" w:hint="default"/>
      </w:rPr>
    </w:lvl>
    <w:lvl w:ilvl="5" w:tplc="2B98D050">
      <w:start w:val="1"/>
      <w:numFmt w:val="bullet"/>
      <w:lvlText w:val=""/>
      <w:lvlJc w:val="left"/>
      <w:pPr>
        <w:ind w:left="4668" w:hanging="360"/>
      </w:pPr>
      <w:rPr>
        <w:rFonts w:ascii="Wingdings" w:hAnsi="Wingdings" w:hint="default"/>
      </w:rPr>
    </w:lvl>
    <w:lvl w:ilvl="6" w:tplc="0B700678">
      <w:start w:val="1"/>
      <w:numFmt w:val="bullet"/>
      <w:lvlText w:val=""/>
      <w:lvlJc w:val="left"/>
      <w:pPr>
        <w:ind w:left="5388" w:hanging="360"/>
      </w:pPr>
      <w:rPr>
        <w:rFonts w:ascii="Symbol" w:hAnsi="Symbol" w:hint="default"/>
      </w:rPr>
    </w:lvl>
    <w:lvl w:ilvl="7" w:tplc="AB40229E">
      <w:start w:val="1"/>
      <w:numFmt w:val="bullet"/>
      <w:lvlText w:val="o"/>
      <w:lvlJc w:val="left"/>
      <w:pPr>
        <w:ind w:left="6108" w:hanging="360"/>
      </w:pPr>
      <w:rPr>
        <w:rFonts w:ascii="Courier New" w:hAnsi="Courier New" w:hint="default"/>
      </w:rPr>
    </w:lvl>
    <w:lvl w:ilvl="8" w:tplc="7A36D54C">
      <w:start w:val="1"/>
      <w:numFmt w:val="bullet"/>
      <w:lvlText w:val=""/>
      <w:lvlJc w:val="left"/>
      <w:pPr>
        <w:ind w:left="6828" w:hanging="360"/>
      </w:pPr>
      <w:rPr>
        <w:rFonts w:ascii="Wingdings" w:hAnsi="Wingdings" w:hint="default"/>
      </w:rPr>
    </w:lvl>
  </w:abstractNum>
  <w:abstractNum w:abstractNumId="88" w15:restartNumberingAfterBreak="0">
    <w:nsid w:val="5E0405A1"/>
    <w:multiLevelType w:val="hybridMultilevel"/>
    <w:tmpl w:val="4C5CDC6A"/>
    <w:lvl w:ilvl="0" w:tplc="62302918">
      <w:start w:val="1"/>
      <w:numFmt w:val="upperRoman"/>
      <w:lvlText w:val="%1)"/>
      <w:lvlJc w:val="left"/>
      <w:pPr>
        <w:ind w:left="744" w:hanging="721"/>
      </w:pPr>
      <w:rPr>
        <w:rFonts w:ascii="Arial" w:eastAsia="Arial" w:hAnsi="Arial" w:cs="Arial" w:hint="default"/>
        <w:b/>
        <w:bCs/>
        <w:i w:val="0"/>
        <w:iCs w:val="0"/>
        <w:spacing w:val="-2"/>
        <w:w w:val="99"/>
        <w:sz w:val="19"/>
        <w:szCs w:val="19"/>
        <w:lang w:val="en-US" w:eastAsia="en-US" w:bidi="ar-SA"/>
      </w:rPr>
    </w:lvl>
    <w:lvl w:ilvl="1" w:tplc="00A4104A">
      <w:start w:val="1"/>
      <w:numFmt w:val="decimal"/>
      <w:lvlText w:val="%2)"/>
      <w:lvlJc w:val="left"/>
      <w:pPr>
        <w:ind w:left="874" w:hanging="851"/>
      </w:pPr>
      <w:rPr>
        <w:rFonts w:ascii="Arial" w:eastAsia="Arial" w:hAnsi="Arial" w:cs="Arial" w:hint="default"/>
        <w:b w:val="0"/>
        <w:bCs w:val="0"/>
        <w:i w:val="0"/>
        <w:iCs w:val="0"/>
        <w:spacing w:val="0"/>
        <w:w w:val="95"/>
        <w:sz w:val="21"/>
        <w:szCs w:val="21"/>
        <w:lang w:val="en-US" w:eastAsia="en-US" w:bidi="ar-SA"/>
      </w:rPr>
    </w:lvl>
    <w:lvl w:ilvl="2" w:tplc="FFFFFFFF">
      <w:start w:val="1"/>
      <w:numFmt w:val="lowerLetter"/>
      <w:lvlText w:val="%3)"/>
      <w:lvlJc w:val="left"/>
      <w:pPr>
        <w:ind w:left="1694" w:hanging="821"/>
      </w:pPr>
      <w:rPr>
        <w:spacing w:val="0"/>
        <w:w w:val="99"/>
        <w:lang w:val="en-US" w:eastAsia="en-US" w:bidi="ar-SA"/>
      </w:rPr>
    </w:lvl>
    <w:lvl w:ilvl="3" w:tplc="D2CA1A5A">
      <w:numFmt w:val="bullet"/>
      <w:lvlText w:val="•"/>
      <w:lvlJc w:val="left"/>
      <w:pPr>
        <w:ind w:left="1720" w:hanging="821"/>
      </w:pPr>
      <w:rPr>
        <w:lang w:val="en-US" w:eastAsia="en-US" w:bidi="ar-SA"/>
      </w:rPr>
    </w:lvl>
    <w:lvl w:ilvl="4" w:tplc="5AC809E6">
      <w:numFmt w:val="bullet"/>
      <w:lvlText w:val="•"/>
      <w:lvlJc w:val="left"/>
      <w:pPr>
        <w:ind w:left="2770" w:hanging="821"/>
      </w:pPr>
      <w:rPr>
        <w:lang w:val="en-US" w:eastAsia="en-US" w:bidi="ar-SA"/>
      </w:rPr>
    </w:lvl>
    <w:lvl w:ilvl="5" w:tplc="30C67852">
      <w:numFmt w:val="bullet"/>
      <w:lvlText w:val="•"/>
      <w:lvlJc w:val="left"/>
      <w:pPr>
        <w:ind w:left="3820" w:hanging="821"/>
      </w:pPr>
      <w:rPr>
        <w:lang w:val="en-US" w:eastAsia="en-US" w:bidi="ar-SA"/>
      </w:rPr>
    </w:lvl>
    <w:lvl w:ilvl="6" w:tplc="5A12F28E">
      <w:numFmt w:val="bullet"/>
      <w:lvlText w:val="•"/>
      <w:lvlJc w:val="left"/>
      <w:pPr>
        <w:ind w:left="4870" w:hanging="821"/>
      </w:pPr>
      <w:rPr>
        <w:lang w:val="en-US" w:eastAsia="en-US" w:bidi="ar-SA"/>
      </w:rPr>
    </w:lvl>
    <w:lvl w:ilvl="7" w:tplc="B2C6E60C">
      <w:numFmt w:val="bullet"/>
      <w:lvlText w:val="•"/>
      <w:lvlJc w:val="left"/>
      <w:pPr>
        <w:ind w:left="5920" w:hanging="821"/>
      </w:pPr>
      <w:rPr>
        <w:lang w:val="en-US" w:eastAsia="en-US" w:bidi="ar-SA"/>
      </w:rPr>
    </w:lvl>
    <w:lvl w:ilvl="8" w:tplc="E0CA45F2">
      <w:numFmt w:val="bullet"/>
      <w:lvlText w:val="•"/>
      <w:lvlJc w:val="left"/>
      <w:pPr>
        <w:ind w:left="6970" w:hanging="821"/>
      </w:pPr>
      <w:rPr>
        <w:lang w:val="en-US" w:eastAsia="en-US" w:bidi="ar-SA"/>
      </w:rPr>
    </w:lvl>
  </w:abstractNum>
  <w:abstractNum w:abstractNumId="89" w15:restartNumberingAfterBreak="0">
    <w:nsid w:val="5E0D6C4E"/>
    <w:multiLevelType w:val="hybridMultilevel"/>
    <w:tmpl w:val="AEB2659C"/>
    <w:lvl w:ilvl="0" w:tplc="931AC7D8">
      <w:start w:val="12"/>
      <w:numFmt w:val="bullet"/>
      <w:lvlText w:val=""/>
      <w:lvlJc w:val="left"/>
      <w:pPr>
        <w:ind w:left="720" w:hanging="360"/>
      </w:pPr>
      <w:rPr>
        <w:rFonts w:ascii="Wingdings" w:eastAsiaTheme="minorHAnsi" w:hAnsi="Wingdings" w:cs="Arial" w:hint="default"/>
        <w:color w:val="auto"/>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5F6862B9"/>
    <w:multiLevelType w:val="hybridMultilevel"/>
    <w:tmpl w:val="546C4BDE"/>
    <w:lvl w:ilvl="0" w:tplc="10063C62">
      <w:start w:val="1"/>
      <w:numFmt w:val="bullet"/>
      <w:lvlText w:val=""/>
      <w:lvlJc w:val="left"/>
      <w:pPr>
        <w:ind w:left="720" w:hanging="360"/>
      </w:pPr>
      <w:rPr>
        <w:rFonts w:ascii="Wingdings" w:hAnsi="Wingdings" w:hint="default"/>
      </w:rPr>
    </w:lvl>
    <w:lvl w:ilvl="1" w:tplc="CFF813D8">
      <w:start w:val="1"/>
      <w:numFmt w:val="bullet"/>
      <w:lvlText w:val="o"/>
      <w:lvlJc w:val="left"/>
      <w:pPr>
        <w:ind w:left="1440" w:hanging="360"/>
      </w:pPr>
      <w:rPr>
        <w:rFonts w:ascii="Courier New" w:hAnsi="Courier New" w:hint="default"/>
      </w:rPr>
    </w:lvl>
    <w:lvl w:ilvl="2" w:tplc="B2423A6E">
      <w:start w:val="1"/>
      <w:numFmt w:val="bullet"/>
      <w:lvlText w:val=""/>
      <w:lvlJc w:val="left"/>
      <w:pPr>
        <w:ind w:left="2160" w:hanging="360"/>
      </w:pPr>
      <w:rPr>
        <w:rFonts w:ascii="Wingdings" w:hAnsi="Wingdings" w:hint="default"/>
      </w:rPr>
    </w:lvl>
    <w:lvl w:ilvl="3" w:tplc="D5F47318">
      <w:start w:val="1"/>
      <w:numFmt w:val="bullet"/>
      <w:lvlText w:val=""/>
      <w:lvlJc w:val="left"/>
      <w:pPr>
        <w:ind w:left="2880" w:hanging="360"/>
      </w:pPr>
      <w:rPr>
        <w:rFonts w:ascii="Symbol" w:hAnsi="Symbol" w:hint="default"/>
      </w:rPr>
    </w:lvl>
    <w:lvl w:ilvl="4" w:tplc="005648B6">
      <w:start w:val="1"/>
      <w:numFmt w:val="bullet"/>
      <w:lvlText w:val="o"/>
      <w:lvlJc w:val="left"/>
      <w:pPr>
        <w:ind w:left="3600" w:hanging="360"/>
      </w:pPr>
      <w:rPr>
        <w:rFonts w:ascii="Courier New" w:hAnsi="Courier New" w:hint="default"/>
      </w:rPr>
    </w:lvl>
    <w:lvl w:ilvl="5" w:tplc="E3AAA1AC">
      <w:start w:val="1"/>
      <w:numFmt w:val="bullet"/>
      <w:lvlText w:val=""/>
      <w:lvlJc w:val="left"/>
      <w:pPr>
        <w:ind w:left="4320" w:hanging="360"/>
      </w:pPr>
      <w:rPr>
        <w:rFonts w:ascii="Wingdings" w:hAnsi="Wingdings" w:hint="default"/>
      </w:rPr>
    </w:lvl>
    <w:lvl w:ilvl="6" w:tplc="E10400C2">
      <w:start w:val="1"/>
      <w:numFmt w:val="bullet"/>
      <w:lvlText w:val=""/>
      <w:lvlJc w:val="left"/>
      <w:pPr>
        <w:ind w:left="5040" w:hanging="360"/>
      </w:pPr>
      <w:rPr>
        <w:rFonts w:ascii="Symbol" w:hAnsi="Symbol" w:hint="default"/>
      </w:rPr>
    </w:lvl>
    <w:lvl w:ilvl="7" w:tplc="7286F540">
      <w:start w:val="1"/>
      <w:numFmt w:val="bullet"/>
      <w:lvlText w:val="o"/>
      <w:lvlJc w:val="left"/>
      <w:pPr>
        <w:ind w:left="5760" w:hanging="360"/>
      </w:pPr>
      <w:rPr>
        <w:rFonts w:ascii="Courier New" w:hAnsi="Courier New" w:hint="default"/>
      </w:rPr>
    </w:lvl>
    <w:lvl w:ilvl="8" w:tplc="57F49DFA">
      <w:start w:val="1"/>
      <w:numFmt w:val="bullet"/>
      <w:lvlText w:val=""/>
      <w:lvlJc w:val="left"/>
      <w:pPr>
        <w:ind w:left="6480" w:hanging="360"/>
      </w:pPr>
      <w:rPr>
        <w:rFonts w:ascii="Wingdings" w:hAnsi="Wingdings" w:hint="default"/>
      </w:rPr>
    </w:lvl>
  </w:abstractNum>
  <w:abstractNum w:abstractNumId="91" w15:restartNumberingAfterBreak="0">
    <w:nsid w:val="5F9E4943"/>
    <w:multiLevelType w:val="hybridMultilevel"/>
    <w:tmpl w:val="24AC3EC2"/>
    <w:lvl w:ilvl="0" w:tplc="F13636E2">
      <w:start w:val="1"/>
      <w:numFmt w:val="bullet"/>
      <w:lvlText w:val=""/>
      <w:lvlJc w:val="left"/>
      <w:pPr>
        <w:ind w:left="720" w:hanging="360"/>
      </w:pPr>
      <w:rPr>
        <w:rFonts w:ascii="Wingdings" w:hAnsi="Wingdings" w:hint="default"/>
      </w:rPr>
    </w:lvl>
    <w:lvl w:ilvl="1" w:tplc="F1AAA5DC">
      <w:start w:val="1"/>
      <w:numFmt w:val="bullet"/>
      <w:lvlText w:val="o"/>
      <w:lvlJc w:val="left"/>
      <w:pPr>
        <w:ind w:left="1440" w:hanging="360"/>
      </w:pPr>
      <w:rPr>
        <w:rFonts w:ascii="Courier New" w:hAnsi="Courier New" w:hint="default"/>
      </w:rPr>
    </w:lvl>
    <w:lvl w:ilvl="2" w:tplc="7E365E18">
      <w:start w:val="1"/>
      <w:numFmt w:val="bullet"/>
      <w:lvlText w:val=""/>
      <w:lvlJc w:val="left"/>
      <w:pPr>
        <w:ind w:left="2160" w:hanging="360"/>
      </w:pPr>
      <w:rPr>
        <w:rFonts w:ascii="Wingdings" w:hAnsi="Wingdings" w:hint="default"/>
      </w:rPr>
    </w:lvl>
    <w:lvl w:ilvl="3" w:tplc="147C5FB4">
      <w:start w:val="1"/>
      <w:numFmt w:val="bullet"/>
      <w:lvlText w:val=""/>
      <w:lvlJc w:val="left"/>
      <w:pPr>
        <w:ind w:left="2880" w:hanging="360"/>
      </w:pPr>
      <w:rPr>
        <w:rFonts w:ascii="Symbol" w:hAnsi="Symbol" w:hint="default"/>
      </w:rPr>
    </w:lvl>
    <w:lvl w:ilvl="4" w:tplc="063ECAB6">
      <w:start w:val="1"/>
      <w:numFmt w:val="bullet"/>
      <w:lvlText w:val="o"/>
      <w:lvlJc w:val="left"/>
      <w:pPr>
        <w:ind w:left="3600" w:hanging="360"/>
      </w:pPr>
      <w:rPr>
        <w:rFonts w:ascii="Courier New" w:hAnsi="Courier New" w:hint="default"/>
      </w:rPr>
    </w:lvl>
    <w:lvl w:ilvl="5" w:tplc="1C74E1C0">
      <w:start w:val="1"/>
      <w:numFmt w:val="bullet"/>
      <w:lvlText w:val=""/>
      <w:lvlJc w:val="left"/>
      <w:pPr>
        <w:ind w:left="4320" w:hanging="360"/>
      </w:pPr>
      <w:rPr>
        <w:rFonts w:ascii="Wingdings" w:hAnsi="Wingdings" w:hint="default"/>
      </w:rPr>
    </w:lvl>
    <w:lvl w:ilvl="6" w:tplc="065AF6AA">
      <w:start w:val="1"/>
      <w:numFmt w:val="bullet"/>
      <w:lvlText w:val=""/>
      <w:lvlJc w:val="left"/>
      <w:pPr>
        <w:ind w:left="5040" w:hanging="360"/>
      </w:pPr>
      <w:rPr>
        <w:rFonts w:ascii="Symbol" w:hAnsi="Symbol" w:hint="default"/>
      </w:rPr>
    </w:lvl>
    <w:lvl w:ilvl="7" w:tplc="772EB08A">
      <w:start w:val="1"/>
      <w:numFmt w:val="bullet"/>
      <w:lvlText w:val="o"/>
      <w:lvlJc w:val="left"/>
      <w:pPr>
        <w:ind w:left="5760" w:hanging="360"/>
      </w:pPr>
      <w:rPr>
        <w:rFonts w:ascii="Courier New" w:hAnsi="Courier New" w:hint="default"/>
      </w:rPr>
    </w:lvl>
    <w:lvl w:ilvl="8" w:tplc="2C02C43A">
      <w:start w:val="1"/>
      <w:numFmt w:val="bullet"/>
      <w:lvlText w:val=""/>
      <w:lvlJc w:val="left"/>
      <w:pPr>
        <w:ind w:left="6480" w:hanging="360"/>
      </w:pPr>
      <w:rPr>
        <w:rFonts w:ascii="Wingdings" w:hAnsi="Wingdings" w:hint="default"/>
      </w:rPr>
    </w:lvl>
  </w:abstractNum>
  <w:abstractNum w:abstractNumId="92" w15:restartNumberingAfterBreak="0">
    <w:nsid w:val="5FB73C4C"/>
    <w:multiLevelType w:val="hybridMultilevel"/>
    <w:tmpl w:val="D4681EE6"/>
    <w:lvl w:ilvl="0" w:tplc="EAFC81AA">
      <w:start w:val="1"/>
      <w:numFmt w:val="upperRoman"/>
      <w:lvlText w:val="%1."/>
      <w:lvlJc w:val="left"/>
      <w:pPr>
        <w:ind w:left="1080" w:hanging="72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15:restartNumberingAfterBreak="0">
    <w:nsid w:val="5FC1FE42"/>
    <w:multiLevelType w:val="hybridMultilevel"/>
    <w:tmpl w:val="2842E6CE"/>
    <w:lvl w:ilvl="0" w:tplc="2A345556">
      <w:start w:val="1"/>
      <w:numFmt w:val="upperRoman"/>
      <w:lvlText w:val="I)"/>
      <w:lvlJc w:val="right"/>
      <w:pPr>
        <w:ind w:left="720" w:hanging="360"/>
      </w:pPr>
    </w:lvl>
    <w:lvl w:ilvl="1" w:tplc="55CE3C64">
      <w:start w:val="1"/>
      <w:numFmt w:val="lowerLetter"/>
      <w:lvlText w:val="%2."/>
      <w:lvlJc w:val="left"/>
      <w:pPr>
        <w:ind w:left="1440" w:hanging="360"/>
      </w:pPr>
    </w:lvl>
    <w:lvl w:ilvl="2" w:tplc="1F184006">
      <w:start w:val="1"/>
      <w:numFmt w:val="lowerRoman"/>
      <w:lvlText w:val="%3."/>
      <w:lvlJc w:val="right"/>
      <w:pPr>
        <w:ind w:left="2160" w:hanging="180"/>
      </w:pPr>
    </w:lvl>
    <w:lvl w:ilvl="3" w:tplc="8766B8B0">
      <w:start w:val="1"/>
      <w:numFmt w:val="decimal"/>
      <w:lvlText w:val="%4."/>
      <w:lvlJc w:val="left"/>
      <w:pPr>
        <w:ind w:left="2880" w:hanging="360"/>
      </w:pPr>
    </w:lvl>
    <w:lvl w:ilvl="4" w:tplc="B4D60B22">
      <w:start w:val="1"/>
      <w:numFmt w:val="lowerLetter"/>
      <w:lvlText w:val="%5."/>
      <w:lvlJc w:val="left"/>
      <w:pPr>
        <w:ind w:left="3600" w:hanging="360"/>
      </w:pPr>
    </w:lvl>
    <w:lvl w:ilvl="5" w:tplc="6A328316">
      <w:start w:val="1"/>
      <w:numFmt w:val="lowerRoman"/>
      <w:lvlText w:val="%6."/>
      <w:lvlJc w:val="right"/>
      <w:pPr>
        <w:ind w:left="4320" w:hanging="180"/>
      </w:pPr>
    </w:lvl>
    <w:lvl w:ilvl="6" w:tplc="450C4642">
      <w:start w:val="1"/>
      <w:numFmt w:val="decimal"/>
      <w:lvlText w:val="%7."/>
      <w:lvlJc w:val="left"/>
      <w:pPr>
        <w:ind w:left="5040" w:hanging="360"/>
      </w:pPr>
    </w:lvl>
    <w:lvl w:ilvl="7" w:tplc="A66AB400">
      <w:start w:val="1"/>
      <w:numFmt w:val="lowerLetter"/>
      <w:lvlText w:val="%8."/>
      <w:lvlJc w:val="left"/>
      <w:pPr>
        <w:ind w:left="5760" w:hanging="360"/>
      </w:pPr>
    </w:lvl>
    <w:lvl w:ilvl="8" w:tplc="E384E840">
      <w:start w:val="1"/>
      <w:numFmt w:val="lowerRoman"/>
      <w:lvlText w:val="%9."/>
      <w:lvlJc w:val="right"/>
      <w:pPr>
        <w:ind w:left="6480" w:hanging="180"/>
      </w:pPr>
    </w:lvl>
  </w:abstractNum>
  <w:abstractNum w:abstractNumId="94" w15:restartNumberingAfterBreak="0">
    <w:nsid w:val="60031D6C"/>
    <w:multiLevelType w:val="hybridMultilevel"/>
    <w:tmpl w:val="A3F0CD8C"/>
    <w:lvl w:ilvl="0" w:tplc="C592EBCC">
      <w:numFmt w:val="bullet"/>
      <w:lvlText w:val="-"/>
      <w:lvlJc w:val="left"/>
      <w:pPr>
        <w:ind w:left="1776" w:hanging="360"/>
      </w:pPr>
      <w:rPr>
        <w:rFonts w:ascii="Arial" w:eastAsiaTheme="minorHAnsi" w:hAnsi="Arial" w:cs="Arial" w:hint="default"/>
      </w:rPr>
    </w:lvl>
    <w:lvl w:ilvl="1" w:tplc="79C021B0">
      <w:start w:val="1"/>
      <w:numFmt w:val="bullet"/>
      <w:lvlText w:val="o"/>
      <w:lvlJc w:val="left"/>
      <w:pPr>
        <w:ind w:left="1440" w:hanging="360"/>
      </w:pPr>
      <w:rPr>
        <w:rFonts w:ascii="Courier New" w:hAnsi="Courier New" w:cs="Courier New" w:hint="default"/>
      </w:rPr>
    </w:lvl>
    <w:lvl w:ilvl="2" w:tplc="DFB2412E">
      <w:start w:val="1"/>
      <w:numFmt w:val="bullet"/>
      <w:lvlText w:val=""/>
      <w:lvlJc w:val="left"/>
      <w:pPr>
        <w:ind w:left="2160" w:hanging="360"/>
      </w:pPr>
      <w:rPr>
        <w:rFonts w:ascii="Wingdings" w:hAnsi="Wingdings" w:hint="default"/>
      </w:rPr>
    </w:lvl>
    <w:lvl w:ilvl="3" w:tplc="150CE814">
      <w:start w:val="1"/>
      <w:numFmt w:val="bullet"/>
      <w:lvlText w:val=""/>
      <w:lvlJc w:val="left"/>
      <w:pPr>
        <w:ind w:left="2880" w:hanging="360"/>
      </w:pPr>
      <w:rPr>
        <w:rFonts w:ascii="Symbol" w:hAnsi="Symbol" w:hint="default"/>
      </w:rPr>
    </w:lvl>
    <w:lvl w:ilvl="4" w:tplc="06C634DA">
      <w:start w:val="1"/>
      <w:numFmt w:val="bullet"/>
      <w:lvlText w:val="o"/>
      <w:lvlJc w:val="left"/>
      <w:pPr>
        <w:ind w:left="3600" w:hanging="360"/>
      </w:pPr>
      <w:rPr>
        <w:rFonts w:ascii="Courier New" w:hAnsi="Courier New" w:cs="Courier New" w:hint="default"/>
      </w:rPr>
    </w:lvl>
    <w:lvl w:ilvl="5" w:tplc="EA0EAAF0">
      <w:start w:val="1"/>
      <w:numFmt w:val="bullet"/>
      <w:lvlText w:val=""/>
      <w:lvlJc w:val="left"/>
      <w:pPr>
        <w:ind w:left="4320" w:hanging="360"/>
      </w:pPr>
      <w:rPr>
        <w:rFonts w:ascii="Wingdings" w:hAnsi="Wingdings" w:hint="default"/>
      </w:rPr>
    </w:lvl>
    <w:lvl w:ilvl="6" w:tplc="5B868F08">
      <w:start w:val="1"/>
      <w:numFmt w:val="bullet"/>
      <w:lvlText w:val=""/>
      <w:lvlJc w:val="left"/>
      <w:pPr>
        <w:ind w:left="5040" w:hanging="360"/>
      </w:pPr>
      <w:rPr>
        <w:rFonts w:ascii="Symbol" w:hAnsi="Symbol" w:hint="default"/>
      </w:rPr>
    </w:lvl>
    <w:lvl w:ilvl="7" w:tplc="93B03E56">
      <w:start w:val="1"/>
      <w:numFmt w:val="bullet"/>
      <w:lvlText w:val="o"/>
      <w:lvlJc w:val="left"/>
      <w:pPr>
        <w:ind w:left="5760" w:hanging="360"/>
      </w:pPr>
      <w:rPr>
        <w:rFonts w:ascii="Courier New" w:hAnsi="Courier New" w:cs="Courier New" w:hint="default"/>
      </w:rPr>
    </w:lvl>
    <w:lvl w:ilvl="8" w:tplc="EA28B7F8">
      <w:start w:val="1"/>
      <w:numFmt w:val="bullet"/>
      <w:lvlText w:val=""/>
      <w:lvlJc w:val="left"/>
      <w:pPr>
        <w:ind w:left="6480" w:hanging="360"/>
      </w:pPr>
      <w:rPr>
        <w:rFonts w:ascii="Wingdings" w:hAnsi="Wingdings" w:hint="default"/>
      </w:rPr>
    </w:lvl>
  </w:abstractNum>
  <w:abstractNum w:abstractNumId="95" w15:restartNumberingAfterBreak="0">
    <w:nsid w:val="606A358A"/>
    <w:multiLevelType w:val="hybridMultilevel"/>
    <w:tmpl w:val="558A2902"/>
    <w:lvl w:ilvl="0" w:tplc="7BDE6B06">
      <w:start w:val="1"/>
      <w:numFmt w:val="bullet"/>
      <w:lvlText w:val=""/>
      <w:lvlJc w:val="left"/>
      <w:pPr>
        <w:ind w:left="720" w:hanging="360"/>
      </w:pPr>
      <w:rPr>
        <w:rFonts w:ascii="Symbol" w:hAnsi="Symbol" w:hint="default"/>
      </w:rPr>
    </w:lvl>
    <w:lvl w:ilvl="1" w:tplc="1F123E32">
      <w:start w:val="1"/>
      <w:numFmt w:val="bullet"/>
      <w:lvlText w:val="o"/>
      <w:lvlJc w:val="left"/>
      <w:pPr>
        <w:ind w:left="1440" w:hanging="360"/>
      </w:pPr>
      <w:rPr>
        <w:rFonts w:ascii="Courier New" w:hAnsi="Courier New" w:hint="default"/>
      </w:rPr>
    </w:lvl>
    <w:lvl w:ilvl="2" w:tplc="6CF6A482">
      <w:start w:val="1"/>
      <w:numFmt w:val="bullet"/>
      <w:lvlText w:val=""/>
      <w:lvlJc w:val="left"/>
      <w:pPr>
        <w:ind w:left="2160" w:hanging="360"/>
      </w:pPr>
      <w:rPr>
        <w:rFonts w:ascii="Wingdings" w:hAnsi="Wingdings" w:hint="default"/>
      </w:rPr>
    </w:lvl>
    <w:lvl w:ilvl="3" w:tplc="7C46E92A">
      <w:start w:val="1"/>
      <w:numFmt w:val="bullet"/>
      <w:lvlText w:val=""/>
      <w:lvlJc w:val="left"/>
      <w:pPr>
        <w:ind w:left="2880" w:hanging="360"/>
      </w:pPr>
      <w:rPr>
        <w:rFonts w:ascii="Symbol" w:hAnsi="Symbol" w:hint="default"/>
      </w:rPr>
    </w:lvl>
    <w:lvl w:ilvl="4" w:tplc="99840B5E">
      <w:start w:val="1"/>
      <w:numFmt w:val="bullet"/>
      <w:lvlText w:val="o"/>
      <w:lvlJc w:val="left"/>
      <w:pPr>
        <w:ind w:left="3600" w:hanging="360"/>
      </w:pPr>
      <w:rPr>
        <w:rFonts w:ascii="Courier New" w:hAnsi="Courier New" w:hint="default"/>
      </w:rPr>
    </w:lvl>
    <w:lvl w:ilvl="5" w:tplc="5D54D8FC">
      <w:start w:val="1"/>
      <w:numFmt w:val="bullet"/>
      <w:lvlText w:val=""/>
      <w:lvlJc w:val="left"/>
      <w:pPr>
        <w:ind w:left="4320" w:hanging="360"/>
      </w:pPr>
      <w:rPr>
        <w:rFonts w:ascii="Wingdings" w:hAnsi="Wingdings" w:hint="default"/>
      </w:rPr>
    </w:lvl>
    <w:lvl w:ilvl="6" w:tplc="F95E11F8">
      <w:start w:val="1"/>
      <w:numFmt w:val="bullet"/>
      <w:lvlText w:val=""/>
      <w:lvlJc w:val="left"/>
      <w:pPr>
        <w:ind w:left="5040" w:hanging="360"/>
      </w:pPr>
      <w:rPr>
        <w:rFonts w:ascii="Symbol" w:hAnsi="Symbol" w:hint="default"/>
      </w:rPr>
    </w:lvl>
    <w:lvl w:ilvl="7" w:tplc="9B1CF5E8">
      <w:start w:val="1"/>
      <w:numFmt w:val="bullet"/>
      <w:lvlText w:val="o"/>
      <w:lvlJc w:val="left"/>
      <w:pPr>
        <w:ind w:left="5760" w:hanging="360"/>
      </w:pPr>
      <w:rPr>
        <w:rFonts w:ascii="Courier New" w:hAnsi="Courier New" w:hint="default"/>
      </w:rPr>
    </w:lvl>
    <w:lvl w:ilvl="8" w:tplc="57EA2376">
      <w:start w:val="1"/>
      <w:numFmt w:val="bullet"/>
      <w:lvlText w:val=""/>
      <w:lvlJc w:val="left"/>
      <w:pPr>
        <w:ind w:left="6480" w:hanging="360"/>
      </w:pPr>
      <w:rPr>
        <w:rFonts w:ascii="Wingdings" w:hAnsi="Wingdings" w:hint="default"/>
      </w:rPr>
    </w:lvl>
  </w:abstractNum>
  <w:abstractNum w:abstractNumId="96" w15:restartNumberingAfterBreak="0">
    <w:nsid w:val="607D6E23"/>
    <w:multiLevelType w:val="hybridMultilevel"/>
    <w:tmpl w:val="B4E8AC2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7" w15:restartNumberingAfterBreak="0">
    <w:nsid w:val="64F434AD"/>
    <w:multiLevelType w:val="hybridMultilevel"/>
    <w:tmpl w:val="F3C8C078"/>
    <w:lvl w:ilvl="0" w:tplc="9AC2A0A8">
      <w:start w:val="10"/>
      <w:numFmt w:val="bullet"/>
      <w:lvlText w:val=""/>
      <w:lvlJc w:val="left"/>
      <w:pPr>
        <w:ind w:left="2084" w:hanging="360"/>
      </w:pPr>
      <w:rPr>
        <w:rFonts w:ascii="Wingdings" w:eastAsiaTheme="minorHAnsi" w:hAnsi="Wingdings" w:cstheme="minorBidi" w:hint="default"/>
      </w:rPr>
    </w:lvl>
    <w:lvl w:ilvl="1" w:tplc="040C0003" w:tentative="1">
      <w:start w:val="1"/>
      <w:numFmt w:val="bullet"/>
      <w:lvlText w:val="o"/>
      <w:lvlJc w:val="left"/>
      <w:pPr>
        <w:ind w:left="2804" w:hanging="360"/>
      </w:pPr>
      <w:rPr>
        <w:rFonts w:ascii="Courier New" w:hAnsi="Courier New" w:cs="Courier New" w:hint="default"/>
      </w:rPr>
    </w:lvl>
    <w:lvl w:ilvl="2" w:tplc="040C0005" w:tentative="1">
      <w:start w:val="1"/>
      <w:numFmt w:val="bullet"/>
      <w:lvlText w:val=""/>
      <w:lvlJc w:val="left"/>
      <w:pPr>
        <w:ind w:left="3524" w:hanging="360"/>
      </w:pPr>
      <w:rPr>
        <w:rFonts w:ascii="Wingdings" w:hAnsi="Wingdings" w:hint="default"/>
      </w:rPr>
    </w:lvl>
    <w:lvl w:ilvl="3" w:tplc="040C0001" w:tentative="1">
      <w:start w:val="1"/>
      <w:numFmt w:val="bullet"/>
      <w:lvlText w:val=""/>
      <w:lvlJc w:val="left"/>
      <w:pPr>
        <w:ind w:left="4244" w:hanging="360"/>
      </w:pPr>
      <w:rPr>
        <w:rFonts w:ascii="Symbol" w:hAnsi="Symbol" w:hint="default"/>
      </w:rPr>
    </w:lvl>
    <w:lvl w:ilvl="4" w:tplc="040C0003" w:tentative="1">
      <w:start w:val="1"/>
      <w:numFmt w:val="bullet"/>
      <w:lvlText w:val="o"/>
      <w:lvlJc w:val="left"/>
      <w:pPr>
        <w:ind w:left="4964" w:hanging="360"/>
      </w:pPr>
      <w:rPr>
        <w:rFonts w:ascii="Courier New" w:hAnsi="Courier New" w:cs="Courier New" w:hint="default"/>
      </w:rPr>
    </w:lvl>
    <w:lvl w:ilvl="5" w:tplc="040C0005" w:tentative="1">
      <w:start w:val="1"/>
      <w:numFmt w:val="bullet"/>
      <w:lvlText w:val=""/>
      <w:lvlJc w:val="left"/>
      <w:pPr>
        <w:ind w:left="5684" w:hanging="360"/>
      </w:pPr>
      <w:rPr>
        <w:rFonts w:ascii="Wingdings" w:hAnsi="Wingdings" w:hint="default"/>
      </w:rPr>
    </w:lvl>
    <w:lvl w:ilvl="6" w:tplc="040C0001" w:tentative="1">
      <w:start w:val="1"/>
      <w:numFmt w:val="bullet"/>
      <w:lvlText w:val=""/>
      <w:lvlJc w:val="left"/>
      <w:pPr>
        <w:ind w:left="6404" w:hanging="360"/>
      </w:pPr>
      <w:rPr>
        <w:rFonts w:ascii="Symbol" w:hAnsi="Symbol" w:hint="default"/>
      </w:rPr>
    </w:lvl>
    <w:lvl w:ilvl="7" w:tplc="040C0003" w:tentative="1">
      <w:start w:val="1"/>
      <w:numFmt w:val="bullet"/>
      <w:lvlText w:val="o"/>
      <w:lvlJc w:val="left"/>
      <w:pPr>
        <w:ind w:left="7124" w:hanging="360"/>
      </w:pPr>
      <w:rPr>
        <w:rFonts w:ascii="Courier New" w:hAnsi="Courier New" w:cs="Courier New" w:hint="default"/>
      </w:rPr>
    </w:lvl>
    <w:lvl w:ilvl="8" w:tplc="040C0005" w:tentative="1">
      <w:start w:val="1"/>
      <w:numFmt w:val="bullet"/>
      <w:lvlText w:val=""/>
      <w:lvlJc w:val="left"/>
      <w:pPr>
        <w:ind w:left="7844" w:hanging="360"/>
      </w:pPr>
      <w:rPr>
        <w:rFonts w:ascii="Wingdings" w:hAnsi="Wingdings" w:hint="default"/>
      </w:rPr>
    </w:lvl>
  </w:abstractNum>
  <w:abstractNum w:abstractNumId="98" w15:restartNumberingAfterBreak="0">
    <w:nsid w:val="67127164"/>
    <w:multiLevelType w:val="hybridMultilevel"/>
    <w:tmpl w:val="34C0FE9E"/>
    <w:lvl w:ilvl="0" w:tplc="0926457A">
      <w:start w:val="1"/>
      <w:numFmt w:val="lowerLetter"/>
      <w:lvlText w:val="%1)"/>
      <w:lvlJc w:val="left"/>
      <w:pPr>
        <w:ind w:left="360" w:hanging="360"/>
      </w:pPr>
      <w:rPr>
        <w:strike w:val="0"/>
      </w:rPr>
    </w:lvl>
    <w:lvl w:ilvl="1" w:tplc="E7646A6C" w:tentative="1">
      <w:start w:val="1"/>
      <w:numFmt w:val="lowerLetter"/>
      <w:lvlText w:val="%2."/>
      <w:lvlJc w:val="left"/>
      <w:pPr>
        <w:ind w:left="1080" w:hanging="360"/>
      </w:pPr>
    </w:lvl>
    <w:lvl w:ilvl="2" w:tplc="2E305404" w:tentative="1">
      <w:start w:val="1"/>
      <w:numFmt w:val="lowerRoman"/>
      <w:lvlText w:val="%3."/>
      <w:lvlJc w:val="right"/>
      <w:pPr>
        <w:ind w:left="1800" w:hanging="180"/>
      </w:pPr>
    </w:lvl>
    <w:lvl w:ilvl="3" w:tplc="93ACAAF0" w:tentative="1">
      <w:start w:val="1"/>
      <w:numFmt w:val="decimal"/>
      <w:lvlText w:val="%4."/>
      <w:lvlJc w:val="left"/>
      <w:pPr>
        <w:ind w:left="2520" w:hanging="360"/>
      </w:pPr>
    </w:lvl>
    <w:lvl w:ilvl="4" w:tplc="3D1608E2" w:tentative="1">
      <w:start w:val="1"/>
      <w:numFmt w:val="lowerLetter"/>
      <w:lvlText w:val="%5."/>
      <w:lvlJc w:val="left"/>
      <w:pPr>
        <w:ind w:left="3240" w:hanging="360"/>
      </w:pPr>
    </w:lvl>
    <w:lvl w:ilvl="5" w:tplc="FF644F96" w:tentative="1">
      <w:start w:val="1"/>
      <w:numFmt w:val="lowerRoman"/>
      <w:lvlText w:val="%6."/>
      <w:lvlJc w:val="right"/>
      <w:pPr>
        <w:ind w:left="3960" w:hanging="180"/>
      </w:pPr>
    </w:lvl>
    <w:lvl w:ilvl="6" w:tplc="82F43046" w:tentative="1">
      <w:start w:val="1"/>
      <w:numFmt w:val="decimal"/>
      <w:lvlText w:val="%7."/>
      <w:lvlJc w:val="left"/>
      <w:pPr>
        <w:ind w:left="4680" w:hanging="360"/>
      </w:pPr>
    </w:lvl>
    <w:lvl w:ilvl="7" w:tplc="68727208" w:tentative="1">
      <w:start w:val="1"/>
      <w:numFmt w:val="lowerLetter"/>
      <w:lvlText w:val="%8."/>
      <w:lvlJc w:val="left"/>
      <w:pPr>
        <w:ind w:left="5400" w:hanging="360"/>
      </w:pPr>
    </w:lvl>
    <w:lvl w:ilvl="8" w:tplc="0B2A8A94" w:tentative="1">
      <w:start w:val="1"/>
      <w:numFmt w:val="lowerRoman"/>
      <w:lvlText w:val="%9."/>
      <w:lvlJc w:val="right"/>
      <w:pPr>
        <w:ind w:left="6120" w:hanging="180"/>
      </w:pPr>
    </w:lvl>
  </w:abstractNum>
  <w:abstractNum w:abstractNumId="99" w15:restartNumberingAfterBreak="0">
    <w:nsid w:val="6D4D2C29"/>
    <w:multiLevelType w:val="hybridMultilevel"/>
    <w:tmpl w:val="13342F1C"/>
    <w:lvl w:ilvl="0" w:tplc="BD0886DC">
      <w:start w:val="1"/>
      <w:numFmt w:val="bullet"/>
      <w:lvlText w:val=""/>
      <w:lvlJc w:val="left"/>
      <w:pPr>
        <w:ind w:left="720" w:hanging="360"/>
      </w:pPr>
      <w:rPr>
        <w:rFonts w:ascii="Wingdings" w:hAnsi="Wingdings" w:hint="default"/>
      </w:rPr>
    </w:lvl>
    <w:lvl w:ilvl="1" w:tplc="04CECACA">
      <w:start w:val="1"/>
      <w:numFmt w:val="bullet"/>
      <w:lvlText w:val="o"/>
      <w:lvlJc w:val="left"/>
      <w:pPr>
        <w:ind w:left="1440" w:hanging="360"/>
      </w:pPr>
      <w:rPr>
        <w:rFonts w:ascii="Courier New" w:hAnsi="Courier New" w:hint="default"/>
      </w:rPr>
    </w:lvl>
    <w:lvl w:ilvl="2" w:tplc="4BA4232C">
      <w:start w:val="1"/>
      <w:numFmt w:val="bullet"/>
      <w:lvlText w:val=""/>
      <w:lvlJc w:val="left"/>
      <w:pPr>
        <w:ind w:left="2160" w:hanging="360"/>
      </w:pPr>
      <w:rPr>
        <w:rFonts w:ascii="Wingdings" w:hAnsi="Wingdings" w:hint="default"/>
      </w:rPr>
    </w:lvl>
    <w:lvl w:ilvl="3" w:tplc="9DD8FA10">
      <w:start w:val="1"/>
      <w:numFmt w:val="bullet"/>
      <w:lvlText w:val=""/>
      <w:lvlJc w:val="left"/>
      <w:pPr>
        <w:ind w:left="2880" w:hanging="360"/>
      </w:pPr>
      <w:rPr>
        <w:rFonts w:ascii="Symbol" w:hAnsi="Symbol" w:hint="default"/>
      </w:rPr>
    </w:lvl>
    <w:lvl w:ilvl="4" w:tplc="DF4AD686">
      <w:start w:val="1"/>
      <w:numFmt w:val="bullet"/>
      <w:lvlText w:val="o"/>
      <w:lvlJc w:val="left"/>
      <w:pPr>
        <w:ind w:left="3600" w:hanging="360"/>
      </w:pPr>
      <w:rPr>
        <w:rFonts w:ascii="Courier New" w:hAnsi="Courier New" w:hint="default"/>
      </w:rPr>
    </w:lvl>
    <w:lvl w:ilvl="5" w:tplc="6DD60540">
      <w:start w:val="1"/>
      <w:numFmt w:val="bullet"/>
      <w:lvlText w:val=""/>
      <w:lvlJc w:val="left"/>
      <w:pPr>
        <w:ind w:left="4320" w:hanging="360"/>
      </w:pPr>
      <w:rPr>
        <w:rFonts w:ascii="Wingdings" w:hAnsi="Wingdings" w:hint="default"/>
      </w:rPr>
    </w:lvl>
    <w:lvl w:ilvl="6" w:tplc="A1C8F09A">
      <w:start w:val="1"/>
      <w:numFmt w:val="bullet"/>
      <w:lvlText w:val=""/>
      <w:lvlJc w:val="left"/>
      <w:pPr>
        <w:ind w:left="5040" w:hanging="360"/>
      </w:pPr>
      <w:rPr>
        <w:rFonts w:ascii="Symbol" w:hAnsi="Symbol" w:hint="default"/>
      </w:rPr>
    </w:lvl>
    <w:lvl w:ilvl="7" w:tplc="EB5EF2CC">
      <w:start w:val="1"/>
      <w:numFmt w:val="bullet"/>
      <w:lvlText w:val="o"/>
      <w:lvlJc w:val="left"/>
      <w:pPr>
        <w:ind w:left="5760" w:hanging="360"/>
      </w:pPr>
      <w:rPr>
        <w:rFonts w:ascii="Courier New" w:hAnsi="Courier New" w:hint="default"/>
      </w:rPr>
    </w:lvl>
    <w:lvl w:ilvl="8" w:tplc="47282D76">
      <w:start w:val="1"/>
      <w:numFmt w:val="bullet"/>
      <w:lvlText w:val=""/>
      <w:lvlJc w:val="left"/>
      <w:pPr>
        <w:ind w:left="6480" w:hanging="360"/>
      </w:pPr>
      <w:rPr>
        <w:rFonts w:ascii="Wingdings" w:hAnsi="Wingdings" w:hint="default"/>
      </w:rPr>
    </w:lvl>
  </w:abstractNum>
  <w:abstractNum w:abstractNumId="100" w15:restartNumberingAfterBreak="0">
    <w:nsid w:val="6EAFFD8C"/>
    <w:multiLevelType w:val="hybridMultilevel"/>
    <w:tmpl w:val="AD3661F6"/>
    <w:lvl w:ilvl="0" w:tplc="6F86EF9C">
      <w:start w:val="1"/>
      <w:numFmt w:val="lowerLetter"/>
      <w:lvlText w:val="%1)"/>
      <w:lvlJc w:val="left"/>
      <w:pPr>
        <w:ind w:left="720" w:hanging="360"/>
      </w:pPr>
    </w:lvl>
    <w:lvl w:ilvl="1" w:tplc="D84A1F42">
      <w:start w:val="1"/>
      <w:numFmt w:val="lowerLetter"/>
      <w:lvlText w:val="%2."/>
      <w:lvlJc w:val="left"/>
      <w:pPr>
        <w:ind w:left="1440" w:hanging="360"/>
      </w:pPr>
    </w:lvl>
    <w:lvl w:ilvl="2" w:tplc="A252A134">
      <w:start w:val="1"/>
      <w:numFmt w:val="lowerRoman"/>
      <w:lvlText w:val="%3."/>
      <w:lvlJc w:val="right"/>
      <w:pPr>
        <w:ind w:left="2160" w:hanging="180"/>
      </w:pPr>
    </w:lvl>
    <w:lvl w:ilvl="3" w:tplc="B874D300">
      <w:start w:val="1"/>
      <w:numFmt w:val="decimal"/>
      <w:lvlText w:val="%4."/>
      <w:lvlJc w:val="left"/>
      <w:pPr>
        <w:ind w:left="2880" w:hanging="360"/>
      </w:pPr>
    </w:lvl>
    <w:lvl w:ilvl="4" w:tplc="64C09352">
      <w:start w:val="1"/>
      <w:numFmt w:val="lowerLetter"/>
      <w:lvlText w:val="%5."/>
      <w:lvlJc w:val="left"/>
      <w:pPr>
        <w:ind w:left="3600" w:hanging="360"/>
      </w:pPr>
    </w:lvl>
    <w:lvl w:ilvl="5" w:tplc="516630EA">
      <w:start w:val="1"/>
      <w:numFmt w:val="lowerRoman"/>
      <w:lvlText w:val="%6."/>
      <w:lvlJc w:val="right"/>
      <w:pPr>
        <w:ind w:left="4320" w:hanging="180"/>
      </w:pPr>
    </w:lvl>
    <w:lvl w:ilvl="6" w:tplc="0958C9FE">
      <w:start w:val="1"/>
      <w:numFmt w:val="decimal"/>
      <w:lvlText w:val="%7."/>
      <w:lvlJc w:val="left"/>
      <w:pPr>
        <w:ind w:left="5040" w:hanging="360"/>
      </w:pPr>
    </w:lvl>
    <w:lvl w:ilvl="7" w:tplc="B2342C44">
      <w:start w:val="1"/>
      <w:numFmt w:val="lowerLetter"/>
      <w:lvlText w:val="%8."/>
      <w:lvlJc w:val="left"/>
      <w:pPr>
        <w:ind w:left="5760" w:hanging="360"/>
      </w:pPr>
    </w:lvl>
    <w:lvl w:ilvl="8" w:tplc="BB5C4AAC">
      <w:start w:val="1"/>
      <w:numFmt w:val="lowerRoman"/>
      <w:lvlText w:val="%9."/>
      <w:lvlJc w:val="right"/>
      <w:pPr>
        <w:ind w:left="6480" w:hanging="180"/>
      </w:pPr>
    </w:lvl>
  </w:abstractNum>
  <w:abstractNum w:abstractNumId="101" w15:restartNumberingAfterBreak="0">
    <w:nsid w:val="6F78DE8D"/>
    <w:multiLevelType w:val="hybridMultilevel"/>
    <w:tmpl w:val="21DA14F4"/>
    <w:lvl w:ilvl="0" w:tplc="4E1A90F2">
      <w:start w:val="1"/>
      <w:numFmt w:val="bullet"/>
      <w:lvlText w:val=""/>
      <w:lvlJc w:val="left"/>
      <w:pPr>
        <w:ind w:left="720" w:hanging="360"/>
      </w:pPr>
      <w:rPr>
        <w:rFonts w:ascii="Wingdings" w:hAnsi="Wingdings" w:hint="default"/>
      </w:rPr>
    </w:lvl>
    <w:lvl w:ilvl="1" w:tplc="0D222A30">
      <w:start w:val="1"/>
      <w:numFmt w:val="bullet"/>
      <w:lvlText w:val="o"/>
      <w:lvlJc w:val="left"/>
      <w:pPr>
        <w:ind w:left="1440" w:hanging="360"/>
      </w:pPr>
      <w:rPr>
        <w:rFonts w:ascii="Courier New" w:hAnsi="Courier New" w:hint="default"/>
      </w:rPr>
    </w:lvl>
    <w:lvl w:ilvl="2" w:tplc="FA846120">
      <w:start w:val="1"/>
      <w:numFmt w:val="bullet"/>
      <w:lvlText w:val=""/>
      <w:lvlJc w:val="left"/>
      <w:pPr>
        <w:ind w:left="2160" w:hanging="360"/>
      </w:pPr>
      <w:rPr>
        <w:rFonts w:ascii="Wingdings" w:hAnsi="Wingdings" w:hint="default"/>
      </w:rPr>
    </w:lvl>
    <w:lvl w:ilvl="3" w:tplc="5E066ABC">
      <w:start w:val="1"/>
      <w:numFmt w:val="bullet"/>
      <w:lvlText w:val=""/>
      <w:lvlJc w:val="left"/>
      <w:pPr>
        <w:ind w:left="2880" w:hanging="360"/>
      </w:pPr>
      <w:rPr>
        <w:rFonts w:ascii="Symbol" w:hAnsi="Symbol" w:hint="default"/>
      </w:rPr>
    </w:lvl>
    <w:lvl w:ilvl="4" w:tplc="26CCE604">
      <w:start w:val="1"/>
      <w:numFmt w:val="bullet"/>
      <w:lvlText w:val="o"/>
      <w:lvlJc w:val="left"/>
      <w:pPr>
        <w:ind w:left="3600" w:hanging="360"/>
      </w:pPr>
      <w:rPr>
        <w:rFonts w:ascii="Courier New" w:hAnsi="Courier New" w:hint="default"/>
      </w:rPr>
    </w:lvl>
    <w:lvl w:ilvl="5" w:tplc="EA32189A">
      <w:start w:val="1"/>
      <w:numFmt w:val="bullet"/>
      <w:lvlText w:val=""/>
      <w:lvlJc w:val="left"/>
      <w:pPr>
        <w:ind w:left="4320" w:hanging="360"/>
      </w:pPr>
      <w:rPr>
        <w:rFonts w:ascii="Wingdings" w:hAnsi="Wingdings" w:hint="default"/>
      </w:rPr>
    </w:lvl>
    <w:lvl w:ilvl="6" w:tplc="5150FE48">
      <w:start w:val="1"/>
      <w:numFmt w:val="bullet"/>
      <w:lvlText w:val=""/>
      <w:lvlJc w:val="left"/>
      <w:pPr>
        <w:ind w:left="5040" w:hanging="360"/>
      </w:pPr>
      <w:rPr>
        <w:rFonts w:ascii="Symbol" w:hAnsi="Symbol" w:hint="default"/>
      </w:rPr>
    </w:lvl>
    <w:lvl w:ilvl="7" w:tplc="BCF0EC8C">
      <w:start w:val="1"/>
      <w:numFmt w:val="bullet"/>
      <w:lvlText w:val="o"/>
      <w:lvlJc w:val="left"/>
      <w:pPr>
        <w:ind w:left="5760" w:hanging="360"/>
      </w:pPr>
      <w:rPr>
        <w:rFonts w:ascii="Courier New" w:hAnsi="Courier New" w:hint="default"/>
      </w:rPr>
    </w:lvl>
    <w:lvl w:ilvl="8" w:tplc="47227776">
      <w:start w:val="1"/>
      <w:numFmt w:val="bullet"/>
      <w:lvlText w:val=""/>
      <w:lvlJc w:val="left"/>
      <w:pPr>
        <w:ind w:left="6480" w:hanging="360"/>
      </w:pPr>
      <w:rPr>
        <w:rFonts w:ascii="Wingdings" w:hAnsi="Wingdings" w:hint="default"/>
      </w:rPr>
    </w:lvl>
  </w:abstractNum>
  <w:abstractNum w:abstractNumId="102" w15:restartNumberingAfterBreak="0">
    <w:nsid w:val="6FC65950"/>
    <w:multiLevelType w:val="hybridMultilevel"/>
    <w:tmpl w:val="4774C0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71075D14"/>
    <w:multiLevelType w:val="hybridMultilevel"/>
    <w:tmpl w:val="92C063A0"/>
    <w:lvl w:ilvl="0" w:tplc="68560C08">
      <w:numFmt w:val="bullet"/>
      <w:lvlText w:val="-"/>
      <w:lvlJc w:val="left"/>
      <w:pPr>
        <w:ind w:left="720" w:hanging="360"/>
      </w:pPr>
      <w:rPr>
        <w:rFonts w:ascii="Arial" w:eastAsiaTheme="minorHAnsi" w:hAnsi="Arial" w:cs="Arial" w:hint="default"/>
      </w:rPr>
    </w:lvl>
    <w:lvl w:ilvl="1" w:tplc="0C6C07C2" w:tentative="1">
      <w:start w:val="1"/>
      <w:numFmt w:val="bullet"/>
      <w:lvlText w:val="o"/>
      <w:lvlJc w:val="left"/>
      <w:pPr>
        <w:ind w:left="1440" w:hanging="360"/>
      </w:pPr>
      <w:rPr>
        <w:rFonts w:ascii="Courier New" w:hAnsi="Courier New" w:cs="Courier New" w:hint="default"/>
      </w:rPr>
    </w:lvl>
    <w:lvl w:ilvl="2" w:tplc="D9C0123A" w:tentative="1">
      <w:start w:val="1"/>
      <w:numFmt w:val="bullet"/>
      <w:lvlText w:val=""/>
      <w:lvlJc w:val="left"/>
      <w:pPr>
        <w:ind w:left="2160" w:hanging="360"/>
      </w:pPr>
      <w:rPr>
        <w:rFonts w:ascii="Wingdings" w:hAnsi="Wingdings" w:hint="default"/>
      </w:rPr>
    </w:lvl>
    <w:lvl w:ilvl="3" w:tplc="A93C09EA" w:tentative="1">
      <w:start w:val="1"/>
      <w:numFmt w:val="bullet"/>
      <w:lvlText w:val=""/>
      <w:lvlJc w:val="left"/>
      <w:pPr>
        <w:ind w:left="2880" w:hanging="360"/>
      </w:pPr>
      <w:rPr>
        <w:rFonts w:ascii="Symbol" w:hAnsi="Symbol" w:hint="default"/>
      </w:rPr>
    </w:lvl>
    <w:lvl w:ilvl="4" w:tplc="921A53F0" w:tentative="1">
      <w:start w:val="1"/>
      <w:numFmt w:val="bullet"/>
      <w:lvlText w:val="o"/>
      <w:lvlJc w:val="left"/>
      <w:pPr>
        <w:ind w:left="3600" w:hanging="360"/>
      </w:pPr>
      <w:rPr>
        <w:rFonts w:ascii="Courier New" w:hAnsi="Courier New" w:cs="Courier New" w:hint="default"/>
      </w:rPr>
    </w:lvl>
    <w:lvl w:ilvl="5" w:tplc="B2B4585C" w:tentative="1">
      <w:start w:val="1"/>
      <w:numFmt w:val="bullet"/>
      <w:lvlText w:val=""/>
      <w:lvlJc w:val="left"/>
      <w:pPr>
        <w:ind w:left="4320" w:hanging="360"/>
      </w:pPr>
      <w:rPr>
        <w:rFonts w:ascii="Wingdings" w:hAnsi="Wingdings" w:hint="default"/>
      </w:rPr>
    </w:lvl>
    <w:lvl w:ilvl="6" w:tplc="12CC73AE" w:tentative="1">
      <w:start w:val="1"/>
      <w:numFmt w:val="bullet"/>
      <w:lvlText w:val=""/>
      <w:lvlJc w:val="left"/>
      <w:pPr>
        <w:ind w:left="5040" w:hanging="360"/>
      </w:pPr>
      <w:rPr>
        <w:rFonts w:ascii="Symbol" w:hAnsi="Symbol" w:hint="default"/>
      </w:rPr>
    </w:lvl>
    <w:lvl w:ilvl="7" w:tplc="7C80A1B6" w:tentative="1">
      <w:start w:val="1"/>
      <w:numFmt w:val="bullet"/>
      <w:lvlText w:val="o"/>
      <w:lvlJc w:val="left"/>
      <w:pPr>
        <w:ind w:left="5760" w:hanging="360"/>
      </w:pPr>
      <w:rPr>
        <w:rFonts w:ascii="Courier New" w:hAnsi="Courier New" w:cs="Courier New" w:hint="default"/>
      </w:rPr>
    </w:lvl>
    <w:lvl w:ilvl="8" w:tplc="2D009FB4" w:tentative="1">
      <w:start w:val="1"/>
      <w:numFmt w:val="bullet"/>
      <w:lvlText w:val=""/>
      <w:lvlJc w:val="left"/>
      <w:pPr>
        <w:ind w:left="6480" w:hanging="360"/>
      </w:pPr>
      <w:rPr>
        <w:rFonts w:ascii="Wingdings" w:hAnsi="Wingdings" w:hint="default"/>
      </w:rPr>
    </w:lvl>
  </w:abstractNum>
  <w:abstractNum w:abstractNumId="104" w15:restartNumberingAfterBreak="0">
    <w:nsid w:val="73F43316"/>
    <w:multiLevelType w:val="hybridMultilevel"/>
    <w:tmpl w:val="E86C1294"/>
    <w:lvl w:ilvl="0" w:tplc="6D9C61D6">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7457045F"/>
    <w:multiLevelType w:val="hybridMultilevel"/>
    <w:tmpl w:val="B5C6F9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7506CD9D"/>
    <w:multiLevelType w:val="hybridMultilevel"/>
    <w:tmpl w:val="70F026A0"/>
    <w:lvl w:ilvl="0" w:tplc="4F96A5EA">
      <w:start w:val="1"/>
      <w:numFmt w:val="bullet"/>
      <w:lvlText w:val=""/>
      <w:lvlJc w:val="left"/>
      <w:pPr>
        <w:ind w:left="720" w:hanging="360"/>
      </w:pPr>
      <w:rPr>
        <w:rFonts w:ascii="Symbol" w:hAnsi="Symbol" w:hint="default"/>
      </w:rPr>
    </w:lvl>
    <w:lvl w:ilvl="1" w:tplc="9684DD16">
      <w:start w:val="1"/>
      <w:numFmt w:val="bullet"/>
      <w:lvlText w:val="o"/>
      <w:lvlJc w:val="left"/>
      <w:pPr>
        <w:ind w:left="1440" w:hanging="360"/>
      </w:pPr>
      <w:rPr>
        <w:rFonts w:ascii="Courier New" w:hAnsi="Courier New" w:hint="default"/>
      </w:rPr>
    </w:lvl>
    <w:lvl w:ilvl="2" w:tplc="0E6CB3D4">
      <w:start w:val="1"/>
      <w:numFmt w:val="bullet"/>
      <w:lvlText w:val=""/>
      <w:lvlJc w:val="left"/>
      <w:pPr>
        <w:ind w:left="2160" w:hanging="360"/>
      </w:pPr>
      <w:rPr>
        <w:rFonts w:ascii="Wingdings" w:hAnsi="Wingdings" w:hint="default"/>
      </w:rPr>
    </w:lvl>
    <w:lvl w:ilvl="3" w:tplc="428E9D5C">
      <w:start w:val="1"/>
      <w:numFmt w:val="bullet"/>
      <w:lvlText w:val=""/>
      <w:lvlJc w:val="left"/>
      <w:pPr>
        <w:ind w:left="2880" w:hanging="360"/>
      </w:pPr>
      <w:rPr>
        <w:rFonts w:ascii="Symbol" w:hAnsi="Symbol" w:hint="default"/>
      </w:rPr>
    </w:lvl>
    <w:lvl w:ilvl="4" w:tplc="7276AD58">
      <w:start w:val="1"/>
      <w:numFmt w:val="bullet"/>
      <w:lvlText w:val="o"/>
      <w:lvlJc w:val="left"/>
      <w:pPr>
        <w:ind w:left="3600" w:hanging="360"/>
      </w:pPr>
      <w:rPr>
        <w:rFonts w:ascii="Courier New" w:hAnsi="Courier New" w:hint="default"/>
      </w:rPr>
    </w:lvl>
    <w:lvl w:ilvl="5" w:tplc="A80AF596">
      <w:start w:val="1"/>
      <w:numFmt w:val="bullet"/>
      <w:lvlText w:val=""/>
      <w:lvlJc w:val="left"/>
      <w:pPr>
        <w:ind w:left="4320" w:hanging="360"/>
      </w:pPr>
      <w:rPr>
        <w:rFonts w:ascii="Wingdings" w:hAnsi="Wingdings" w:hint="default"/>
      </w:rPr>
    </w:lvl>
    <w:lvl w:ilvl="6" w:tplc="FEF00B5E">
      <w:start w:val="1"/>
      <w:numFmt w:val="bullet"/>
      <w:lvlText w:val=""/>
      <w:lvlJc w:val="left"/>
      <w:pPr>
        <w:ind w:left="5040" w:hanging="360"/>
      </w:pPr>
      <w:rPr>
        <w:rFonts w:ascii="Symbol" w:hAnsi="Symbol" w:hint="default"/>
      </w:rPr>
    </w:lvl>
    <w:lvl w:ilvl="7" w:tplc="81F4FC8C">
      <w:start w:val="1"/>
      <w:numFmt w:val="bullet"/>
      <w:lvlText w:val="o"/>
      <w:lvlJc w:val="left"/>
      <w:pPr>
        <w:ind w:left="5760" w:hanging="360"/>
      </w:pPr>
      <w:rPr>
        <w:rFonts w:ascii="Courier New" w:hAnsi="Courier New" w:hint="default"/>
      </w:rPr>
    </w:lvl>
    <w:lvl w:ilvl="8" w:tplc="3F109F50">
      <w:start w:val="1"/>
      <w:numFmt w:val="bullet"/>
      <w:lvlText w:val=""/>
      <w:lvlJc w:val="left"/>
      <w:pPr>
        <w:ind w:left="6480" w:hanging="360"/>
      </w:pPr>
      <w:rPr>
        <w:rFonts w:ascii="Wingdings" w:hAnsi="Wingdings" w:hint="default"/>
      </w:rPr>
    </w:lvl>
  </w:abstractNum>
  <w:abstractNum w:abstractNumId="107" w15:restartNumberingAfterBreak="0">
    <w:nsid w:val="752A5C9D"/>
    <w:multiLevelType w:val="hybridMultilevel"/>
    <w:tmpl w:val="D1206D0E"/>
    <w:lvl w:ilvl="0" w:tplc="12D4C334">
      <w:start w:val="1"/>
      <w:numFmt w:val="bullet"/>
      <w:pStyle w:val="Hypothse"/>
      <w:lvlText w:val=""/>
      <w:lvlJc w:val="left"/>
      <w:pPr>
        <w:ind w:left="1068" w:hanging="360"/>
      </w:pPr>
      <w:rPr>
        <w:rFonts w:ascii="Wingdings" w:hAnsi="Wingdings" w:hint="default"/>
      </w:rPr>
    </w:lvl>
    <w:lvl w:ilvl="1" w:tplc="ED6A990E">
      <w:start w:val="1"/>
      <w:numFmt w:val="bullet"/>
      <w:lvlText w:val="o"/>
      <w:lvlJc w:val="left"/>
      <w:pPr>
        <w:ind w:left="1788" w:hanging="360"/>
      </w:pPr>
      <w:rPr>
        <w:rFonts w:ascii="Courier New" w:hAnsi="Courier New" w:hint="default"/>
      </w:rPr>
    </w:lvl>
    <w:lvl w:ilvl="2" w:tplc="12DCE7E6">
      <w:start w:val="1"/>
      <w:numFmt w:val="bullet"/>
      <w:lvlText w:val=""/>
      <w:lvlJc w:val="left"/>
      <w:pPr>
        <w:ind w:left="2508" w:hanging="360"/>
      </w:pPr>
      <w:rPr>
        <w:rFonts w:ascii="Wingdings" w:hAnsi="Wingdings" w:hint="default"/>
      </w:rPr>
    </w:lvl>
    <w:lvl w:ilvl="3" w:tplc="E0C0B930">
      <w:start w:val="1"/>
      <w:numFmt w:val="bullet"/>
      <w:lvlText w:val=""/>
      <w:lvlJc w:val="left"/>
      <w:pPr>
        <w:ind w:left="3228" w:hanging="360"/>
      </w:pPr>
      <w:rPr>
        <w:rFonts w:ascii="Symbol" w:hAnsi="Symbol" w:hint="default"/>
      </w:rPr>
    </w:lvl>
    <w:lvl w:ilvl="4" w:tplc="FEA0F7EA">
      <w:start w:val="1"/>
      <w:numFmt w:val="bullet"/>
      <w:lvlText w:val="o"/>
      <w:lvlJc w:val="left"/>
      <w:pPr>
        <w:ind w:left="3948" w:hanging="360"/>
      </w:pPr>
      <w:rPr>
        <w:rFonts w:ascii="Courier New" w:hAnsi="Courier New" w:hint="default"/>
      </w:rPr>
    </w:lvl>
    <w:lvl w:ilvl="5" w:tplc="5484D758">
      <w:start w:val="1"/>
      <w:numFmt w:val="bullet"/>
      <w:lvlText w:val=""/>
      <w:lvlJc w:val="left"/>
      <w:pPr>
        <w:ind w:left="4668" w:hanging="360"/>
      </w:pPr>
      <w:rPr>
        <w:rFonts w:ascii="Wingdings" w:hAnsi="Wingdings" w:hint="default"/>
      </w:rPr>
    </w:lvl>
    <w:lvl w:ilvl="6" w:tplc="C5CC9C68">
      <w:start w:val="1"/>
      <w:numFmt w:val="bullet"/>
      <w:lvlText w:val=""/>
      <w:lvlJc w:val="left"/>
      <w:pPr>
        <w:ind w:left="5388" w:hanging="360"/>
      </w:pPr>
      <w:rPr>
        <w:rFonts w:ascii="Symbol" w:hAnsi="Symbol" w:hint="default"/>
      </w:rPr>
    </w:lvl>
    <w:lvl w:ilvl="7" w:tplc="A970C0CA">
      <w:start w:val="1"/>
      <w:numFmt w:val="bullet"/>
      <w:lvlText w:val="o"/>
      <w:lvlJc w:val="left"/>
      <w:pPr>
        <w:ind w:left="6108" w:hanging="360"/>
      </w:pPr>
      <w:rPr>
        <w:rFonts w:ascii="Courier New" w:hAnsi="Courier New" w:hint="default"/>
      </w:rPr>
    </w:lvl>
    <w:lvl w:ilvl="8" w:tplc="9446CD3C">
      <w:start w:val="1"/>
      <w:numFmt w:val="bullet"/>
      <w:lvlText w:val=""/>
      <w:lvlJc w:val="left"/>
      <w:pPr>
        <w:ind w:left="6828" w:hanging="360"/>
      </w:pPr>
      <w:rPr>
        <w:rFonts w:ascii="Wingdings" w:hAnsi="Wingdings" w:hint="default"/>
      </w:rPr>
    </w:lvl>
  </w:abstractNum>
  <w:abstractNum w:abstractNumId="108" w15:restartNumberingAfterBreak="0">
    <w:nsid w:val="763B7598"/>
    <w:multiLevelType w:val="hybridMultilevel"/>
    <w:tmpl w:val="52E0CB10"/>
    <w:lvl w:ilvl="0" w:tplc="28C8EEC8">
      <w:start w:val="2"/>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15:restartNumberingAfterBreak="0">
    <w:nsid w:val="77490638"/>
    <w:multiLevelType w:val="hybridMultilevel"/>
    <w:tmpl w:val="93C8E814"/>
    <w:lvl w:ilvl="0" w:tplc="02142448">
      <w:start w:val="1"/>
      <w:numFmt w:val="lowerLetter"/>
      <w:lvlText w:val="%1)"/>
      <w:lvlJc w:val="left"/>
      <w:pPr>
        <w:ind w:left="720" w:hanging="360"/>
      </w:pPr>
      <w:rPr>
        <w:rFonts w:hint="default"/>
        <w:b/>
        <w:bCs/>
        <w:strike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0" w15:restartNumberingAfterBreak="0">
    <w:nsid w:val="7A6C03C5"/>
    <w:multiLevelType w:val="hybridMultilevel"/>
    <w:tmpl w:val="C262CEE0"/>
    <w:lvl w:ilvl="0" w:tplc="E12AC894">
      <w:start w:val="1"/>
      <w:numFmt w:val="bullet"/>
      <w:lvlText w:val=""/>
      <w:lvlJc w:val="left"/>
      <w:pPr>
        <w:ind w:left="1080" w:hanging="360"/>
      </w:pPr>
      <w:rPr>
        <w:rFonts w:ascii="Symbol" w:hAnsi="Symbol" w:hint="default"/>
      </w:rPr>
    </w:lvl>
    <w:lvl w:ilvl="1" w:tplc="6A3CE088">
      <w:start w:val="1"/>
      <w:numFmt w:val="bullet"/>
      <w:lvlText w:val="o"/>
      <w:lvlJc w:val="left"/>
      <w:pPr>
        <w:ind w:left="1800" w:hanging="360"/>
      </w:pPr>
      <w:rPr>
        <w:rFonts w:ascii="Courier New" w:hAnsi="Courier New" w:hint="default"/>
      </w:rPr>
    </w:lvl>
    <w:lvl w:ilvl="2" w:tplc="85EAD3C8">
      <w:start w:val="1"/>
      <w:numFmt w:val="bullet"/>
      <w:lvlText w:val=""/>
      <w:lvlJc w:val="left"/>
      <w:pPr>
        <w:ind w:left="2520" w:hanging="360"/>
      </w:pPr>
      <w:rPr>
        <w:rFonts w:ascii="Wingdings" w:hAnsi="Wingdings" w:hint="default"/>
      </w:rPr>
    </w:lvl>
    <w:lvl w:ilvl="3" w:tplc="2878D48A">
      <w:start w:val="1"/>
      <w:numFmt w:val="bullet"/>
      <w:lvlText w:val=""/>
      <w:lvlJc w:val="left"/>
      <w:pPr>
        <w:ind w:left="3240" w:hanging="360"/>
      </w:pPr>
      <w:rPr>
        <w:rFonts w:ascii="Symbol" w:hAnsi="Symbol" w:hint="default"/>
      </w:rPr>
    </w:lvl>
    <w:lvl w:ilvl="4" w:tplc="49C8D254">
      <w:start w:val="1"/>
      <w:numFmt w:val="bullet"/>
      <w:lvlText w:val="o"/>
      <w:lvlJc w:val="left"/>
      <w:pPr>
        <w:ind w:left="3960" w:hanging="360"/>
      </w:pPr>
      <w:rPr>
        <w:rFonts w:ascii="Courier New" w:hAnsi="Courier New" w:hint="default"/>
      </w:rPr>
    </w:lvl>
    <w:lvl w:ilvl="5" w:tplc="783E599A">
      <w:start w:val="1"/>
      <w:numFmt w:val="bullet"/>
      <w:lvlText w:val=""/>
      <w:lvlJc w:val="left"/>
      <w:pPr>
        <w:ind w:left="4680" w:hanging="360"/>
      </w:pPr>
      <w:rPr>
        <w:rFonts w:ascii="Wingdings" w:hAnsi="Wingdings" w:hint="default"/>
      </w:rPr>
    </w:lvl>
    <w:lvl w:ilvl="6" w:tplc="EAE2A094">
      <w:start w:val="1"/>
      <w:numFmt w:val="bullet"/>
      <w:lvlText w:val=""/>
      <w:lvlJc w:val="left"/>
      <w:pPr>
        <w:ind w:left="5400" w:hanging="360"/>
      </w:pPr>
      <w:rPr>
        <w:rFonts w:ascii="Symbol" w:hAnsi="Symbol" w:hint="default"/>
      </w:rPr>
    </w:lvl>
    <w:lvl w:ilvl="7" w:tplc="C8061110">
      <w:start w:val="1"/>
      <w:numFmt w:val="bullet"/>
      <w:lvlText w:val="o"/>
      <w:lvlJc w:val="left"/>
      <w:pPr>
        <w:ind w:left="6120" w:hanging="360"/>
      </w:pPr>
      <w:rPr>
        <w:rFonts w:ascii="Courier New" w:hAnsi="Courier New" w:hint="default"/>
      </w:rPr>
    </w:lvl>
    <w:lvl w:ilvl="8" w:tplc="F34A036C">
      <w:start w:val="1"/>
      <w:numFmt w:val="bullet"/>
      <w:lvlText w:val=""/>
      <w:lvlJc w:val="left"/>
      <w:pPr>
        <w:ind w:left="6840" w:hanging="360"/>
      </w:pPr>
      <w:rPr>
        <w:rFonts w:ascii="Wingdings" w:hAnsi="Wingdings" w:hint="default"/>
      </w:rPr>
    </w:lvl>
  </w:abstractNum>
  <w:abstractNum w:abstractNumId="111" w15:restartNumberingAfterBreak="0">
    <w:nsid w:val="7D23004A"/>
    <w:multiLevelType w:val="hybridMultilevel"/>
    <w:tmpl w:val="CAD27934"/>
    <w:lvl w:ilvl="0" w:tplc="040C0017">
      <w:start w:val="1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15:restartNumberingAfterBreak="0">
    <w:nsid w:val="7E20AB30"/>
    <w:multiLevelType w:val="hybridMultilevel"/>
    <w:tmpl w:val="CBB434C6"/>
    <w:lvl w:ilvl="0" w:tplc="0430FB0A">
      <w:start w:val="1"/>
      <w:numFmt w:val="bullet"/>
      <w:lvlText w:val=""/>
      <w:lvlJc w:val="left"/>
      <w:pPr>
        <w:ind w:left="720" w:hanging="360"/>
      </w:pPr>
      <w:rPr>
        <w:rFonts w:ascii="Symbol" w:hAnsi="Symbol" w:hint="default"/>
      </w:rPr>
    </w:lvl>
    <w:lvl w:ilvl="1" w:tplc="6BC87638">
      <w:start w:val="1"/>
      <w:numFmt w:val="bullet"/>
      <w:lvlText w:val="o"/>
      <w:lvlJc w:val="left"/>
      <w:pPr>
        <w:ind w:left="1440" w:hanging="360"/>
      </w:pPr>
      <w:rPr>
        <w:rFonts w:ascii="Courier New" w:hAnsi="Courier New" w:hint="default"/>
      </w:rPr>
    </w:lvl>
    <w:lvl w:ilvl="2" w:tplc="E59C1DFC">
      <w:start w:val="1"/>
      <w:numFmt w:val="bullet"/>
      <w:lvlText w:val=""/>
      <w:lvlJc w:val="left"/>
      <w:pPr>
        <w:ind w:left="2160" w:hanging="360"/>
      </w:pPr>
      <w:rPr>
        <w:rFonts w:ascii="Wingdings" w:hAnsi="Wingdings" w:hint="default"/>
      </w:rPr>
    </w:lvl>
    <w:lvl w:ilvl="3" w:tplc="9336F864">
      <w:start w:val="1"/>
      <w:numFmt w:val="bullet"/>
      <w:lvlText w:val=""/>
      <w:lvlJc w:val="left"/>
      <w:pPr>
        <w:ind w:left="2880" w:hanging="360"/>
      </w:pPr>
      <w:rPr>
        <w:rFonts w:ascii="Symbol" w:hAnsi="Symbol" w:hint="default"/>
      </w:rPr>
    </w:lvl>
    <w:lvl w:ilvl="4" w:tplc="BBFEB104">
      <w:start w:val="1"/>
      <w:numFmt w:val="bullet"/>
      <w:lvlText w:val="o"/>
      <w:lvlJc w:val="left"/>
      <w:pPr>
        <w:ind w:left="3600" w:hanging="360"/>
      </w:pPr>
      <w:rPr>
        <w:rFonts w:ascii="Courier New" w:hAnsi="Courier New" w:hint="default"/>
      </w:rPr>
    </w:lvl>
    <w:lvl w:ilvl="5" w:tplc="6A549C34">
      <w:start w:val="1"/>
      <w:numFmt w:val="bullet"/>
      <w:lvlText w:val=""/>
      <w:lvlJc w:val="left"/>
      <w:pPr>
        <w:ind w:left="4320" w:hanging="360"/>
      </w:pPr>
      <w:rPr>
        <w:rFonts w:ascii="Wingdings" w:hAnsi="Wingdings" w:hint="default"/>
      </w:rPr>
    </w:lvl>
    <w:lvl w:ilvl="6" w:tplc="F690A306">
      <w:start w:val="1"/>
      <w:numFmt w:val="bullet"/>
      <w:lvlText w:val=""/>
      <w:lvlJc w:val="left"/>
      <w:pPr>
        <w:ind w:left="5040" w:hanging="360"/>
      </w:pPr>
      <w:rPr>
        <w:rFonts w:ascii="Symbol" w:hAnsi="Symbol" w:hint="default"/>
      </w:rPr>
    </w:lvl>
    <w:lvl w:ilvl="7" w:tplc="B59C9B54">
      <w:start w:val="1"/>
      <w:numFmt w:val="bullet"/>
      <w:lvlText w:val="o"/>
      <w:lvlJc w:val="left"/>
      <w:pPr>
        <w:ind w:left="5760" w:hanging="360"/>
      </w:pPr>
      <w:rPr>
        <w:rFonts w:ascii="Courier New" w:hAnsi="Courier New" w:hint="default"/>
      </w:rPr>
    </w:lvl>
    <w:lvl w:ilvl="8" w:tplc="8C1699A4">
      <w:start w:val="1"/>
      <w:numFmt w:val="bullet"/>
      <w:lvlText w:val=""/>
      <w:lvlJc w:val="left"/>
      <w:pPr>
        <w:ind w:left="6480" w:hanging="360"/>
      </w:pPr>
      <w:rPr>
        <w:rFonts w:ascii="Wingdings" w:hAnsi="Wingdings" w:hint="default"/>
      </w:rPr>
    </w:lvl>
  </w:abstractNum>
  <w:abstractNum w:abstractNumId="113" w15:restartNumberingAfterBreak="0">
    <w:nsid w:val="7E67DA28"/>
    <w:multiLevelType w:val="hybridMultilevel"/>
    <w:tmpl w:val="DD48AD7E"/>
    <w:lvl w:ilvl="0" w:tplc="29669994">
      <w:start w:val="1"/>
      <w:numFmt w:val="lowerLetter"/>
      <w:lvlText w:val="%1)"/>
      <w:lvlJc w:val="left"/>
      <w:pPr>
        <w:ind w:left="720" w:hanging="360"/>
      </w:pPr>
    </w:lvl>
    <w:lvl w:ilvl="1" w:tplc="38EC0DAA">
      <w:start w:val="1"/>
      <w:numFmt w:val="lowerLetter"/>
      <w:lvlText w:val="%2."/>
      <w:lvlJc w:val="left"/>
      <w:pPr>
        <w:ind w:left="1440" w:hanging="360"/>
      </w:pPr>
    </w:lvl>
    <w:lvl w:ilvl="2" w:tplc="759C6F52">
      <w:start w:val="1"/>
      <w:numFmt w:val="lowerRoman"/>
      <w:lvlText w:val="%3."/>
      <w:lvlJc w:val="right"/>
      <w:pPr>
        <w:ind w:left="2160" w:hanging="180"/>
      </w:pPr>
    </w:lvl>
    <w:lvl w:ilvl="3" w:tplc="3814D6DC">
      <w:start w:val="1"/>
      <w:numFmt w:val="decimal"/>
      <w:lvlText w:val="%4."/>
      <w:lvlJc w:val="left"/>
      <w:pPr>
        <w:ind w:left="2880" w:hanging="360"/>
      </w:pPr>
    </w:lvl>
    <w:lvl w:ilvl="4" w:tplc="41CE07E0">
      <w:start w:val="1"/>
      <w:numFmt w:val="lowerLetter"/>
      <w:lvlText w:val="%5."/>
      <w:lvlJc w:val="left"/>
      <w:pPr>
        <w:ind w:left="3600" w:hanging="360"/>
      </w:pPr>
    </w:lvl>
    <w:lvl w:ilvl="5" w:tplc="65C231A0">
      <w:start w:val="1"/>
      <w:numFmt w:val="lowerRoman"/>
      <w:lvlText w:val="%6."/>
      <w:lvlJc w:val="right"/>
      <w:pPr>
        <w:ind w:left="4320" w:hanging="180"/>
      </w:pPr>
    </w:lvl>
    <w:lvl w:ilvl="6" w:tplc="3482AE8E">
      <w:start w:val="1"/>
      <w:numFmt w:val="decimal"/>
      <w:lvlText w:val="%7."/>
      <w:lvlJc w:val="left"/>
      <w:pPr>
        <w:ind w:left="5040" w:hanging="360"/>
      </w:pPr>
    </w:lvl>
    <w:lvl w:ilvl="7" w:tplc="EF54EECE">
      <w:start w:val="1"/>
      <w:numFmt w:val="lowerLetter"/>
      <w:lvlText w:val="%8."/>
      <w:lvlJc w:val="left"/>
      <w:pPr>
        <w:ind w:left="5760" w:hanging="360"/>
      </w:pPr>
    </w:lvl>
    <w:lvl w:ilvl="8" w:tplc="E79E4874">
      <w:start w:val="1"/>
      <w:numFmt w:val="lowerRoman"/>
      <w:lvlText w:val="%9."/>
      <w:lvlJc w:val="right"/>
      <w:pPr>
        <w:ind w:left="6480" w:hanging="180"/>
      </w:pPr>
    </w:lvl>
  </w:abstractNum>
  <w:abstractNum w:abstractNumId="114" w15:restartNumberingAfterBreak="0">
    <w:nsid w:val="7F514289"/>
    <w:multiLevelType w:val="hybridMultilevel"/>
    <w:tmpl w:val="4A04FF24"/>
    <w:lvl w:ilvl="0" w:tplc="A5A0551C">
      <w:start w:val="1"/>
      <w:numFmt w:val="lowerLetter"/>
      <w:lvlText w:val="%1)"/>
      <w:lvlJc w:val="left"/>
      <w:pPr>
        <w:ind w:left="720" w:hanging="360"/>
      </w:pPr>
    </w:lvl>
    <w:lvl w:ilvl="1" w:tplc="693ED07C">
      <w:start w:val="1"/>
      <w:numFmt w:val="lowerLetter"/>
      <w:lvlText w:val="%2."/>
      <w:lvlJc w:val="left"/>
      <w:pPr>
        <w:ind w:left="1440" w:hanging="360"/>
      </w:pPr>
    </w:lvl>
    <w:lvl w:ilvl="2" w:tplc="CE48201A">
      <w:start w:val="1"/>
      <w:numFmt w:val="lowerRoman"/>
      <w:lvlText w:val="%3."/>
      <w:lvlJc w:val="right"/>
      <w:pPr>
        <w:ind w:left="2160" w:hanging="180"/>
      </w:pPr>
    </w:lvl>
    <w:lvl w:ilvl="3" w:tplc="D52469D4">
      <w:start w:val="1"/>
      <w:numFmt w:val="decimal"/>
      <w:lvlText w:val="%4."/>
      <w:lvlJc w:val="left"/>
      <w:pPr>
        <w:ind w:left="2880" w:hanging="360"/>
      </w:pPr>
    </w:lvl>
    <w:lvl w:ilvl="4" w:tplc="65F859DC">
      <w:start w:val="1"/>
      <w:numFmt w:val="lowerLetter"/>
      <w:lvlText w:val="%5."/>
      <w:lvlJc w:val="left"/>
      <w:pPr>
        <w:ind w:left="3600" w:hanging="360"/>
      </w:pPr>
    </w:lvl>
    <w:lvl w:ilvl="5" w:tplc="BAF49BA6">
      <w:start w:val="1"/>
      <w:numFmt w:val="lowerRoman"/>
      <w:lvlText w:val="%6."/>
      <w:lvlJc w:val="right"/>
      <w:pPr>
        <w:ind w:left="4320" w:hanging="180"/>
      </w:pPr>
    </w:lvl>
    <w:lvl w:ilvl="6" w:tplc="CB9A86DA">
      <w:start w:val="1"/>
      <w:numFmt w:val="decimal"/>
      <w:lvlText w:val="%7."/>
      <w:lvlJc w:val="left"/>
      <w:pPr>
        <w:ind w:left="5040" w:hanging="360"/>
      </w:pPr>
    </w:lvl>
    <w:lvl w:ilvl="7" w:tplc="FBB05C50">
      <w:start w:val="1"/>
      <w:numFmt w:val="lowerLetter"/>
      <w:lvlText w:val="%8."/>
      <w:lvlJc w:val="left"/>
      <w:pPr>
        <w:ind w:left="5760" w:hanging="360"/>
      </w:pPr>
    </w:lvl>
    <w:lvl w:ilvl="8" w:tplc="E25A122E">
      <w:start w:val="1"/>
      <w:numFmt w:val="lowerRoman"/>
      <w:lvlText w:val="%9."/>
      <w:lvlJc w:val="right"/>
      <w:pPr>
        <w:ind w:left="6480" w:hanging="180"/>
      </w:pPr>
    </w:lvl>
  </w:abstractNum>
  <w:num w:numId="1" w16cid:durableId="507794679">
    <w:abstractNumId w:val="45"/>
  </w:num>
  <w:num w:numId="2" w16cid:durableId="1079904009">
    <w:abstractNumId w:val="30"/>
  </w:num>
  <w:num w:numId="3" w16cid:durableId="1712270363">
    <w:abstractNumId w:val="38"/>
  </w:num>
  <w:num w:numId="4" w16cid:durableId="1959528643">
    <w:abstractNumId w:val="87"/>
  </w:num>
  <w:num w:numId="5" w16cid:durableId="1115634285">
    <w:abstractNumId w:val="86"/>
  </w:num>
  <w:num w:numId="6" w16cid:durableId="1497382912">
    <w:abstractNumId w:val="18"/>
  </w:num>
  <w:num w:numId="7" w16cid:durableId="218712193">
    <w:abstractNumId w:val="95"/>
  </w:num>
  <w:num w:numId="8" w16cid:durableId="1234660793">
    <w:abstractNumId w:val="77"/>
  </w:num>
  <w:num w:numId="9" w16cid:durableId="1062562781">
    <w:abstractNumId w:val="74"/>
  </w:num>
  <w:num w:numId="10" w16cid:durableId="1156646150">
    <w:abstractNumId w:val="55"/>
  </w:num>
  <w:num w:numId="11" w16cid:durableId="41949879">
    <w:abstractNumId w:val="71"/>
  </w:num>
  <w:num w:numId="12" w16cid:durableId="325397166">
    <w:abstractNumId w:val="106"/>
  </w:num>
  <w:num w:numId="13" w16cid:durableId="644747301">
    <w:abstractNumId w:val="112"/>
  </w:num>
  <w:num w:numId="14" w16cid:durableId="733429390">
    <w:abstractNumId w:val="4"/>
  </w:num>
  <w:num w:numId="15" w16cid:durableId="947663287">
    <w:abstractNumId w:val="110"/>
  </w:num>
  <w:num w:numId="16" w16cid:durableId="9649272">
    <w:abstractNumId w:val="93"/>
  </w:num>
  <w:num w:numId="17" w16cid:durableId="1602297607">
    <w:abstractNumId w:val="39"/>
  </w:num>
  <w:num w:numId="18" w16cid:durableId="957948508">
    <w:abstractNumId w:val="47"/>
  </w:num>
  <w:num w:numId="19" w16cid:durableId="1997952846">
    <w:abstractNumId w:val="72"/>
  </w:num>
  <w:num w:numId="20" w16cid:durableId="350959002">
    <w:abstractNumId w:val="21"/>
  </w:num>
  <w:num w:numId="21" w16cid:durableId="2048680588">
    <w:abstractNumId w:val="5"/>
  </w:num>
  <w:num w:numId="22" w16cid:durableId="1727795509">
    <w:abstractNumId w:val="9"/>
  </w:num>
  <w:num w:numId="23" w16cid:durableId="1093281646">
    <w:abstractNumId w:val="49"/>
  </w:num>
  <w:num w:numId="24" w16cid:durableId="763263232">
    <w:abstractNumId w:val="20"/>
  </w:num>
  <w:num w:numId="25" w16cid:durableId="1226062562">
    <w:abstractNumId w:val="26"/>
  </w:num>
  <w:num w:numId="26" w16cid:durableId="1126773793">
    <w:abstractNumId w:val="91"/>
  </w:num>
  <w:num w:numId="27" w16cid:durableId="442261497">
    <w:abstractNumId w:val="13"/>
  </w:num>
  <w:num w:numId="28" w16cid:durableId="1357654517">
    <w:abstractNumId w:val="90"/>
  </w:num>
  <w:num w:numId="29" w16cid:durableId="461462091">
    <w:abstractNumId w:val="73"/>
  </w:num>
  <w:num w:numId="30" w16cid:durableId="1165128739">
    <w:abstractNumId w:val="101"/>
  </w:num>
  <w:num w:numId="31" w16cid:durableId="233659682">
    <w:abstractNumId w:val="41"/>
  </w:num>
  <w:num w:numId="32" w16cid:durableId="303118115">
    <w:abstractNumId w:val="99"/>
  </w:num>
  <w:num w:numId="33" w16cid:durableId="1036269343">
    <w:abstractNumId w:val="28"/>
  </w:num>
  <w:num w:numId="34" w16cid:durableId="217785799">
    <w:abstractNumId w:val="32"/>
  </w:num>
  <w:num w:numId="35" w16cid:durableId="1839998999">
    <w:abstractNumId w:val="52"/>
  </w:num>
  <w:num w:numId="36" w16cid:durableId="660347879">
    <w:abstractNumId w:val="46"/>
  </w:num>
  <w:num w:numId="37" w16cid:durableId="2088528400">
    <w:abstractNumId w:val="65"/>
  </w:num>
  <w:num w:numId="38" w16cid:durableId="1597245796">
    <w:abstractNumId w:val="70"/>
  </w:num>
  <w:num w:numId="39" w16cid:durableId="1702899596">
    <w:abstractNumId w:val="31"/>
  </w:num>
  <w:num w:numId="40" w16cid:durableId="221522471">
    <w:abstractNumId w:val="8"/>
  </w:num>
  <w:num w:numId="41" w16cid:durableId="1867869325">
    <w:abstractNumId w:val="23"/>
  </w:num>
  <w:num w:numId="42" w16cid:durableId="662120283">
    <w:abstractNumId w:val="75"/>
  </w:num>
  <w:num w:numId="43" w16cid:durableId="743141424">
    <w:abstractNumId w:val="114"/>
  </w:num>
  <w:num w:numId="44" w16cid:durableId="1708097114">
    <w:abstractNumId w:val="113"/>
  </w:num>
  <w:num w:numId="45" w16cid:durableId="1194998424">
    <w:abstractNumId w:val="81"/>
  </w:num>
  <w:num w:numId="46" w16cid:durableId="368381909">
    <w:abstractNumId w:val="85"/>
  </w:num>
  <w:num w:numId="47" w16cid:durableId="576521546">
    <w:abstractNumId w:val="44"/>
  </w:num>
  <w:num w:numId="48" w16cid:durableId="412556045">
    <w:abstractNumId w:val="27"/>
  </w:num>
  <w:num w:numId="49" w16cid:durableId="1496535468">
    <w:abstractNumId w:val="107"/>
  </w:num>
  <w:num w:numId="50" w16cid:durableId="2092389960">
    <w:abstractNumId w:val="14"/>
  </w:num>
  <w:num w:numId="51" w16cid:durableId="264967657">
    <w:abstractNumId w:val="100"/>
  </w:num>
  <w:num w:numId="52" w16cid:durableId="1717511288">
    <w:abstractNumId w:val="37"/>
  </w:num>
  <w:num w:numId="53" w16cid:durableId="246308764">
    <w:abstractNumId w:val="43"/>
  </w:num>
  <w:num w:numId="54" w16cid:durableId="2044288458">
    <w:abstractNumId w:val="98"/>
  </w:num>
  <w:num w:numId="55" w16cid:durableId="150484194">
    <w:abstractNumId w:val="42"/>
  </w:num>
  <w:num w:numId="56" w16cid:durableId="2097511982">
    <w:abstractNumId w:val="92"/>
  </w:num>
  <w:num w:numId="57" w16cid:durableId="1744639353">
    <w:abstractNumId w:val="7"/>
  </w:num>
  <w:num w:numId="58" w16cid:durableId="464277461">
    <w:abstractNumId w:val="82"/>
  </w:num>
  <w:num w:numId="59" w16cid:durableId="2107773731">
    <w:abstractNumId w:val="57"/>
  </w:num>
  <w:num w:numId="60" w16cid:durableId="1932009531">
    <w:abstractNumId w:val="64"/>
  </w:num>
  <w:num w:numId="61" w16cid:durableId="416558244">
    <w:abstractNumId w:val="33"/>
  </w:num>
  <w:num w:numId="62" w16cid:durableId="1223176281">
    <w:abstractNumId w:val="67"/>
  </w:num>
  <w:num w:numId="63" w16cid:durableId="1744914806">
    <w:abstractNumId w:val="68"/>
  </w:num>
  <w:num w:numId="64" w16cid:durableId="1620456179">
    <w:abstractNumId w:val="48"/>
  </w:num>
  <w:num w:numId="65" w16cid:durableId="1040283879">
    <w:abstractNumId w:val="51"/>
  </w:num>
  <w:num w:numId="66" w16cid:durableId="1730225235">
    <w:abstractNumId w:val="111"/>
  </w:num>
  <w:num w:numId="67" w16cid:durableId="2031031647">
    <w:abstractNumId w:val="78"/>
  </w:num>
  <w:num w:numId="68" w16cid:durableId="441608562">
    <w:abstractNumId w:val="108"/>
  </w:num>
  <w:num w:numId="69" w16cid:durableId="842474999">
    <w:abstractNumId w:val="25"/>
  </w:num>
  <w:num w:numId="70" w16cid:durableId="610287926">
    <w:abstractNumId w:val="59"/>
  </w:num>
  <w:num w:numId="71" w16cid:durableId="1509102407">
    <w:abstractNumId w:val="109"/>
  </w:num>
  <w:num w:numId="72" w16cid:durableId="2041130232">
    <w:abstractNumId w:val="35"/>
  </w:num>
  <w:num w:numId="73" w16cid:durableId="1561669453">
    <w:abstractNumId w:val="15"/>
  </w:num>
  <w:num w:numId="74" w16cid:durableId="1189490414">
    <w:abstractNumId w:val="104"/>
  </w:num>
  <w:num w:numId="75" w16cid:durableId="1690571188">
    <w:abstractNumId w:val="89"/>
  </w:num>
  <w:num w:numId="76" w16cid:durableId="1188106030">
    <w:abstractNumId w:val="105"/>
  </w:num>
  <w:num w:numId="77" w16cid:durableId="944849723">
    <w:abstractNumId w:val="76"/>
  </w:num>
  <w:num w:numId="78" w16cid:durableId="1516529075">
    <w:abstractNumId w:val="103"/>
  </w:num>
  <w:num w:numId="79" w16cid:durableId="499663591">
    <w:abstractNumId w:val="62"/>
  </w:num>
  <w:num w:numId="80" w16cid:durableId="1534538485">
    <w:abstractNumId w:val="69"/>
  </w:num>
  <w:num w:numId="81" w16cid:durableId="565578894">
    <w:abstractNumId w:val="58"/>
  </w:num>
  <w:num w:numId="82" w16cid:durableId="1100023767">
    <w:abstractNumId w:val="10"/>
  </w:num>
  <w:num w:numId="83" w16cid:durableId="247809817">
    <w:abstractNumId w:val="36"/>
  </w:num>
  <w:num w:numId="84" w16cid:durableId="1011950481">
    <w:abstractNumId w:val="34"/>
  </w:num>
  <w:num w:numId="85" w16cid:durableId="376012298">
    <w:abstractNumId w:val="1"/>
  </w:num>
  <w:num w:numId="86" w16cid:durableId="1341199444">
    <w:abstractNumId w:val="6"/>
  </w:num>
  <w:num w:numId="87" w16cid:durableId="7830258">
    <w:abstractNumId w:val="66"/>
  </w:num>
  <w:num w:numId="88" w16cid:durableId="1511988143">
    <w:abstractNumId w:val="24"/>
  </w:num>
  <w:num w:numId="89" w16cid:durableId="1321419528">
    <w:abstractNumId w:val="53"/>
  </w:num>
  <w:num w:numId="90" w16cid:durableId="76633978">
    <w:abstractNumId w:val="80"/>
  </w:num>
  <w:num w:numId="91" w16cid:durableId="1254555845">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2" w16cid:durableId="1988238820">
    <w:abstractNumId w:val="80"/>
  </w:num>
  <w:num w:numId="93" w16cid:durableId="937100071">
    <w:abstractNumId w:val="94"/>
  </w:num>
  <w:num w:numId="94" w16cid:durableId="1599406776">
    <w:abstractNumId w:val="0"/>
  </w:num>
  <w:num w:numId="95" w16cid:durableId="96870945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89511878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45372923">
    <w:abstractNumId w:val="29"/>
  </w:num>
  <w:num w:numId="98" w16cid:durableId="16226139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762337862">
    <w:abstractNumId w:val="5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014650313">
    <w:abstractNumId w:val="88"/>
    <w:lvlOverride w:ilvl="0">
      <w:startOverride w:val="1"/>
    </w:lvlOverride>
    <w:lvlOverride w:ilvl="1">
      <w:startOverride w:val="1"/>
    </w:lvlOverride>
    <w:lvlOverride w:ilvl="2"/>
    <w:lvlOverride w:ilvl="3"/>
    <w:lvlOverride w:ilvl="4"/>
    <w:lvlOverride w:ilvl="5"/>
    <w:lvlOverride w:ilvl="6"/>
    <w:lvlOverride w:ilvl="7"/>
    <w:lvlOverride w:ilvl="8"/>
  </w:num>
  <w:num w:numId="101" w16cid:durableId="499084316">
    <w:abstractNumId w:val="16"/>
  </w:num>
  <w:num w:numId="102" w16cid:durableId="7270241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53670095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321812109">
    <w:abstractNumId w:val="11"/>
  </w:num>
  <w:num w:numId="105" w16cid:durableId="18316566">
    <w:abstractNumId w:val="97"/>
  </w:num>
  <w:num w:numId="106" w16cid:durableId="666372874">
    <w:abstractNumId w:val="60"/>
  </w:num>
  <w:num w:numId="107" w16cid:durableId="1701660523">
    <w:abstractNumId w:val="11"/>
    <w:lvlOverride w:ilvl="0">
      <w:startOverride w:val="1"/>
    </w:lvlOverride>
    <w:lvlOverride w:ilvl="1">
      <w:startOverride w:val="5"/>
    </w:lvlOverride>
    <w:lvlOverride w:ilvl="2">
      <w:startOverride w:val="1"/>
    </w:lvlOverride>
    <w:lvlOverride w:ilvl="3"/>
    <w:lvlOverride w:ilvl="4"/>
    <w:lvlOverride w:ilvl="5"/>
    <w:lvlOverride w:ilvl="6"/>
    <w:lvlOverride w:ilvl="7"/>
    <w:lvlOverride w:ilvl="8"/>
  </w:num>
  <w:num w:numId="108" w16cid:durableId="554122917">
    <w:abstractNumId w:val="97"/>
  </w:num>
  <w:num w:numId="109" w16cid:durableId="203444923">
    <w:abstractNumId w:val="60"/>
  </w:num>
  <w:num w:numId="110" w16cid:durableId="1076901139">
    <w:abstractNumId w:val="88"/>
  </w:num>
  <w:num w:numId="111" w16cid:durableId="214661642">
    <w:abstractNumId w:val="56"/>
  </w:num>
  <w:num w:numId="112" w16cid:durableId="1877111982">
    <w:abstractNumId w:val="63"/>
  </w:num>
  <w:num w:numId="113" w16cid:durableId="269703494">
    <w:abstractNumId w:val="84"/>
  </w:num>
  <w:num w:numId="114" w16cid:durableId="2013952212">
    <w:abstractNumId w:val="102"/>
  </w:num>
  <w:num w:numId="115" w16cid:durableId="405806778">
    <w:abstractNumId w:val="17"/>
  </w:num>
  <w:num w:numId="116" w16cid:durableId="1126972238">
    <w:abstractNumId w:val="54"/>
  </w:num>
  <w:num w:numId="117" w16cid:durableId="294333600">
    <w:abstractNumId w:val="3"/>
  </w:num>
  <w:num w:numId="118" w16cid:durableId="1756974763">
    <w:abstractNumId w:val="50"/>
  </w:num>
  <w:num w:numId="119" w16cid:durableId="87585571">
    <w:abstractNumId w:val="83"/>
  </w:num>
  <w:num w:numId="120" w16cid:durableId="559901771">
    <w:abstractNumId w:val="82"/>
    <w:lvlOverride w:ilvl="0">
      <w:startOverride w:val="1"/>
    </w:lvlOverride>
  </w:num>
  <w:num w:numId="121" w16cid:durableId="1042173552">
    <w:abstractNumId w:val="82"/>
    <w:lvlOverride w:ilvl="0">
      <w:startOverride w:val="1"/>
    </w:lvlOverride>
  </w:num>
  <w:num w:numId="122" w16cid:durableId="330988716">
    <w:abstractNumId w:val="82"/>
    <w:lvlOverride w:ilvl="0">
      <w:startOverride w:val="1"/>
    </w:lvlOverride>
  </w:num>
  <w:num w:numId="123" w16cid:durableId="2077967958">
    <w:abstractNumId w:val="82"/>
    <w:lvlOverride w:ilvl="0">
      <w:startOverride w:val="1"/>
    </w:lvlOverride>
  </w:num>
  <w:num w:numId="124" w16cid:durableId="855730536">
    <w:abstractNumId w:val="82"/>
    <w:lvlOverride w:ilvl="0">
      <w:startOverride w:val="1"/>
    </w:lvlOverride>
  </w:num>
  <w:num w:numId="125" w16cid:durableId="1788544014">
    <w:abstractNumId w:val="82"/>
    <w:lvlOverride w:ilvl="0">
      <w:startOverride w:val="1"/>
    </w:lvlOverride>
  </w:num>
  <w:num w:numId="126" w16cid:durableId="514854746">
    <w:abstractNumId w:val="82"/>
    <w:lvlOverride w:ilvl="0">
      <w:startOverride w:val="1"/>
    </w:lvlOverride>
  </w:num>
  <w:num w:numId="127" w16cid:durableId="97456990">
    <w:abstractNumId w:val="82"/>
    <w:lvlOverride w:ilvl="0">
      <w:startOverride w:val="1"/>
    </w:lvlOverride>
  </w:num>
  <w:num w:numId="128" w16cid:durableId="611480980">
    <w:abstractNumId w:val="82"/>
    <w:lvlOverride w:ilvl="0">
      <w:startOverride w:val="1"/>
    </w:lvlOverride>
  </w:num>
  <w:num w:numId="129" w16cid:durableId="115343667">
    <w:abstractNumId w:val="82"/>
    <w:lvlOverride w:ilvl="0">
      <w:startOverride w:val="1"/>
    </w:lvlOverride>
  </w:num>
  <w:num w:numId="130" w16cid:durableId="2071682573">
    <w:abstractNumId w:val="82"/>
    <w:lvlOverride w:ilvl="0">
      <w:startOverride w:val="1"/>
    </w:lvlOverride>
  </w:num>
  <w:num w:numId="131" w16cid:durableId="1843932575">
    <w:abstractNumId w:val="82"/>
    <w:lvlOverride w:ilvl="0">
      <w:startOverride w:val="1"/>
    </w:lvlOverride>
  </w:num>
  <w:num w:numId="132" w16cid:durableId="181558961">
    <w:abstractNumId w:val="82"/>
    <w:lvlOverride w:ilvl="0">
      <w:startOverride w:val="1"/>
    </w:lvlOverride>
  </w:num>
  <w:num w:numId="133" w16cid:durableId="2083480243">
    <w:abstractNumId w:val="82"/>
    <w:lvlOverride w:ilvl="0">
      <w:startOverride w:val="1"/>
    </w:lvlOverride>
  </w:num>
  <w:num w:numId="134" w16cid:durableId="766776641">
    <w:abstractNumId w:val="82"/>
    <w:lvlOverride w:ilvl="0">
      <w:startOverride w:val="1"/>
    </w:lvlOverride>
  </w:num>
  <w:num w:numId="135" w16cid:durableId="57945299">
    <w:abstractNumId w:val="82"/>
    <w:lvlOverride w:ilvl="0">
      <w:startOverride w:val="1"/>
    </w:lvlOverride>
  </w:num>
  <w:num w:numId="136" w16cid:durableId="833839463">
    <w:abstractNumId w:val="82"/>
    <w:lvlOverride w:ilvl="0">
      <w:startOverride w:val="1"/>
    </w:lvlOverride>
  </w:num>
  <w:num w:numId="137" w16cid:durableId="1700273886">
    <w:abstractNumId w:val="82"/>
    <w:lvlOverride w:ilvl="0">
      <w:startOverride w:val="1"/>
    </w:lvlOverride>
  </w:num>
  <w:num w:numId="138" w16cid:durableId="530454719">
    <w:abstractNumId w:val="82"/>
    <w:lvlOverride w:ilvl="0">
      <w:startOverride w:val="1"/>
    </w:lvlOverride>
  </w:num>
  <w:num w:numId="139" w16cid:durableId="1102216967">
    <w:abstractNumId w:val="82"/>
    <w:lvlOverride w:ilvl="0">
      <w:startOverride w:val="1"/>
    </w:lvlOverride>
  </w:num>
  <w:num w:numId="140" w16cid:durableId="596447822">
    <w:abstractNumId w:val="82"/>
    <w:lvlOverride w:ilvl="0">
      <w:startOverride w:val="1"/>
    </w:lvlOverride>
  </w:num>
  <w:num w:numId="141" w16cid:durableId="1032150770">
    <w:abstractNumId w:val="82"/>
    <w:lvlOverride w:ilvl="0">
      <w:startOverride w:val="1"/>
    </w:lvlOverride>
  </w:num>
  <w:num w:numId="142" w16cid:durableId="1275940710">
    <w:abstractNumId w:val="82"/>
    <w:lvlOverride w:ilvl="0">
      <w:startOverride w:val="1"/>
    </w:lvlOverride>
  </w:num>
  <w:num w:numId="143" w16cid:durableId="1138498045">
    <w:abstractNumId w:val="82"/>
    <w:lvlOverride w:ilvl="0">
      <w:startOverride w:val="1"/>
    </w:lvlOverride>
  </w:num>
  <w:num w:numId="144" w16cid:durableId="1006901835">
    <w:abstractNumId w:val="82"/>
    <w:lvlOverride w:ilvl="0">
      <w:startOverride w:val="1"/>
    </w:lvlOverride>
  </w:num>
  <w:num w:numId="145" w16cid:durableId="1531381641">
    <w:abstractNumId w:val="79"/>
  </w:num>
  <w:num w:numId="146" w16cid:durableId="1828787647">
    <w:abstractNumId w:val="19"/>
  </w:num>
  <w:num w:numId="147" w16cid:durableId="1975595312">
    <w:abstractNumId w:val="2"/>
  </w:num>
  <w:num w:numId="148" w16cid:durableId="297996358">
    <w:abstractNumId w:val="82"/>
    <w:lvlOverride w:ilvl="0">
      <w:startOverride w:val="10"/>
    </w:lvlOverride>
  </w:num>
  <w:num w:numId="149" w16cid:durableId="2113476456">
    <w:abstractNumId w:val="22"/>
  </w:num>
  <w:num w:numId="150" w16cid:durableId="1267545453">
    <w:abstractNumId w:val="61"/>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9AF"/>
    <w:rsid w:val="00001578"/>
    <w:rsid w:val="000017BD"/>
    <w:rsid w:val="00004851"/>
    <w:rsid w:val="000061B9"/>
    <w:rsid w:val="0001215F"/>
    <w:rsid w:val="000132C7"/>
    <w:rsid w:val="00013362"/>
    <w:rsid w:val="00013668"/>
    <w:rsid w:val="000136FA"/>
    <w:rsid w:val="000218E0"/>
    <w:rsid w:val="00024571"/>
    <w:rsid w:val="00025E61"/>
    <w:rsid w:val="000305B3"/>
    <w:rsid w:val="00031955"/>
    <w:rsid w:val="000343DE"/>
    <w:rsid w:val="00037012"/>
    <w:rsid w:val="000400B1"/>
    <w:rsid w:val="00040A4B"/>
    <w:rsid w:val="00041118"/>
    <w:rsid w:val="000525F9"/>
    <w:rsid w:val="00052E65"/>
    <w:rsid w:val="0006263F"/>
    <w:rsid w:val="00062BBF"/>
    <w:rsid w:val="00063D08"/>
    <w:rsid w:val="000667AA"/>
    <w:rsid w:val="000717FA"/>
    <w:rsid w:val="00077F80"/>
    <w:rsid w:val="00084D56"/>
    <w:rsid w:val="000860AA"/>
    <w:rsid w:val="000871DE"/>
    <w:rsid w:val="00093866"/>
    <w:rsid w:val="000945CC"/>
    <w:rsid w:val="00097AE0"/>
    <w:rsid w:val="00097C93"/>
    <w:rsid w:val="000A01FA"/>
    <w:rsid w:val="000A0696"/>
    <w:rsid w:val="000A122E"/>
    <w:rsid w:val="000A155B"/>
    <w:rsid w:val="000A15C4"/>
    <w:rsid w:val="000B1D57"/>
    <w:rsid w:val="000B3CD9"/>
    <w:rsid w:val="000B7843"/>
    <w:rsid w:val="000C1356"/>
    <w:rsid w:val="000C5A1F"/>
    <w:rsid w:val="000C62AB"/>
    <w:rsid w:val="000D1E53"/>
    <w:rsid w:val="000D3165"/>
    <w:rsid w:val="000D749F"/>
    <w:rsid w:val="000E0496"/>
    <w:rsid w:val="000E6702"/>
    <w:rsid w:val="000E72E9"/>
    <w:rsid w:val="000F2604"/>
    <w:rsid w:val="000F3A31"/>
    <w:rsid w:val="000F3B51"/>
    <w:rsid w:val="000F3C1D"/>
    <w:rsid w:val="000F4E2A"/>
    <w:rsid w:val="000F5A4D"/>
    <w:rsid w:val="000FE71C"/>
    <w:rsid w:val="00100117"/>
    <w:rsid w:val="00100E43"/>
    <w:rsid w:val="00104E3E"/>
    <w:rsid w:val="00110ADB"/>
    <w:rsid w:val="00111211"/>
    <w:rsid w:val="00111AF0"/>
    <w:rsid w:val="00115BC4"/>
    <w:rsid w:val="00124615"/>
    <w:rsid w:val="00124B4F"/>
    <w:rsid w:val="001260AF"/>
    <w:rsid w:val="001268B8"/>
    <w:rsid w:val="0013041B"/>
    <w:rsid w:val="0013385C"/>
    <w:rsid w:val="001345D6"/>
    <w:rsid w:val="0013571F"/>
    <w:rsid w:val="0014264D"/>
    <w:rsid w:val="001446DF"/>
    <w:rsid w:val="00144FED"/>
    <w:rsid w:val="00151A9E"/>
    <w:rsid w:val="001523E0"/>
    <w:rsid w:val="001600B5"/>
    <w:rsid w:val="00161331"/>
    <w:rsid w:val="0016623D"/>
    <w:rsid w:val="00166E19"/>
    <w:rsid w:val="00167433"/>
    <w:rsid w:val="00167B29"/>
    <w:rsid w:val="00167F18"/>
    <w:rsid w:val="00170E3B"/>
    <w:rsid w:val="00171890"/>
    <w:rsid w:val="0017320B"/>
    <w:rsid w:val="00176FE7"/>
    <w:rsid w:val="0017748F"/>
    <w:rsid w:val="00177B1B"/>
    <w:rsid w:val="00181323"/>
    <w:rsid w:val="001818E5"/>
    <w:rsid w:val="00181BE3"/>
    <w:rsid w:val="001843D7"/>
    <w:rsid w:val="0018654C"/>
    <w:rsid w:val="00186AF4"/>
    <w:rsid w:val="0018705B"/>
    <w:rsid w:val="00194AB8"/>
    <w:rsid w:val="0019661C"/>
    <w:rsid w:val="00197847"/>
    <w:rsid w:val="00197B7F"/>
    <w:rsid w:val="00197D08"/>
    <w:rsid w:val="001A56F9"/>
    <w:rsid w:val="001A7ED2"/>
    <w:rsid w:val="001B4D90"/>
    <w:rsid w:val="001C04E1"/>
    <w:rsid w:val="001C1823"/>
    <w:rsid w:val="001C19F9"/>
    <w:rsid w:val="001C264F"/>
    <w:rsid w:val="001C3EA6"/>
    <w:rsid w:val="001C4B4D"/>
    <w:rsid w:val="001C5FB9"/>
    <w:rsid w:val="001D00DC"/>
    <w:rsid w:val="001D445F"/>
    <w:rsid w:val="001D5042"/>
    <w:rsid w:val="001D5C75"/>
    <w:rsid w:val="001D5CB3"/>
    <w:rsid w:val="001D6755"/>
    <w:rsid w:val="001D7241"/>
    <w:rsid w:val="001E08A2"/>
    <w:rsid w:val="001E2820"/>
    <w:rsid w:val="001E2ED3"/>
    <w:rsid w:val="001E360D"/>
    <w:rsid w:val="001E7BDF"/>
    <w:rsid w:val="001F3FA6"/>
    <w:rsid w:val="001F65D3"/>
    <w:rsid w:val="00200B84"/>
    <w:rsid w:val="00204979"/>
    <w:rsid w:val="00204D56"/>
    <w:rsid w:val="00206F7A"/>
    <w:rsid w:val="00207C67"/>
    <w:rsid w:val="002106A1"/>
    <w:rsid w:val="00210FC3"/>
    <w:rsid w:val="002111AD"/>
    <w:rsid w:val="002114EA"/>
    <w:rsid w:val="00213136"/>
    <w:rsid w:val="00216F4E"/>
    <w:rsid w:val="00227180"/>
    <w:rsid w:val="00230A1F"/>
    <w:rsid w:val="00230A7C"/>
    <w:rsid w:val="00231799"/>
    <w:rsid w:val="002318B5"/>
    <w:rsid w:val="00232D48"/>
    <w:rsid w:val="00233734"/>
    <w:rsid w:val="00234ABC"/>
    <w:rsid w:val="0023586F"/>
    <w:rsid w:val="00236A1E"/>
    <w:rsid w:val="00242E92"/>
    <w:rsid w:val="00247764"/>
    <w:rsid w:val="0025107D"/>
    <w:rsid w:val="002514ED"/>
    <w:rsid w:val="00253E85"/>
    <w:rsid w:val="0025634F"/>
    <w:rsid w:val="00256826"/>
    <w:rsid w:val="00259D40"/>
    <w:rsid w:val="002603DB"/>
    <w:rsid w:val="00261E9A"/>
    <w:rsid w:val="002631DA"/>
    <w:rsid w:val="00264F86"/>
    <w:rsid w:val="00266041"/>
    <w:rsid w:val="00266BBB"/>
    <w:rsid w:val="002753A5"/>
    <w:rsid w:val="00275BE8"/>
    <w:rsid w:val="002776F3"/>
    <w:rsid w:val="0027EF06"/>
    <w:rsid w:val="002808B5"/>
    <w:rsid w:val="0028130C"/>
    <w:rsid w:val="00282A1B"/>
    <w:rsid w:val="00282D87"/>
    <w:rsid w:val="00283307"/>
    <w:rsid w:val="00289BF2"/>
    <w:rsid w:val="00290CF7"/>
    <w:rsid w:val="0029333D"/>
    <w:rsid w:val="002941B9"/>
    <w:rsid w:val="0029463E"/>
    <w:rsid w:val="0029465D"/>
    <w:rsid w:val="002A102E"/>
    <w:rsid w:val="002A3AE5"/>
    <w:rsid w:val="002A443A"/>
    <w:rsid w:val="002B12FD"/>
    <w:rsid w:val="002B296C"/>
    <w:rsid w:val="002B2E07"/>
    <w:rsid w:val="002B63CC"/>
    <w:rsid w:val="002B6DCE"/>
    <w:rsid w:val="002B7134"/>
    <w:rsid w:val="002C0954"/>
    <w:rsid w:val="002C5427"/>
    <w:rsid w:val="002C6738"/>
    <w:rsid w:val="002C7FF1"/>
    <w:rsid w:val="002D049F"/>
    <w:rsid w:val="002D23C8"/>
    <w:rsid w:val="002D41F3"/>
    <w:rsid w:val="002D42B4"/>
    <w:rsid w:val="002D52FC"/>
    <w:rsid w:val="002D641B"/>
    <w:rsid w:val="002E0D6A"/>
    <w:rsid w:val="002E0F73"/>
    <w:rsid w:val="002E6200"/>
    <w:rsid w:val="002E6B6A"/>
    <w:rsid w:val="002E78F3"/>
    <w:rsid w:val="002F14B2"/>
    <w:rsid w:val="002F434E"/>
    <w:rsid w:val="002F4451"/>
    <w:rsid w:val="002F4BA3"/>
    <w:rsid w:val="00300910"/>
    <w:rsid w:val="00300B34"/>
    <w:rsid w:val="00302086"/>
    <w:rsid w:val="00302351"/>
    <w:rsid w:val="00304582"/>
    <w:rsid w:val="003050D2"/>
    <w:rsid w:val="00310EC8"/>
    <w:rsid w:val="00316560"/>
    <w:rsid w:val="003243B4"/>
    <w:rsid w:val="00325A0F"/>
    <w:rsid w:val="003264F4"/>
    <w:rsid w:val="00330170"/>
    <w:rsid w:val="003306AB"/>
    <w:rsid w:val="0033342D"/>
    <w:rsid w:val="00336C1E"/>
    <w:rsid w:val="00336E97"/>
    <w:rsid w:val="00340E69"/>
    <w:rsid w:val="0034180B"/>
    <w:rsid w:val="0034216D"/>
    <w:rsid w:val="00342AE4"/>
    <w:rsid w:val="00343008"/>
    <w:rsid w:val="00344022"/>
    <w:rsid w:val="00346C6D"/>
    <w:rsid w:val="00350447"/>
    <w:rsid w:val="00352534"/>
    <w:rsid w:val="00354509"/>
    <w:rsid w:val="00354DB1"/>
    <w:rsid w:val="003567CE"/>
    <w:rsid w:val="003601F9"/>
    <w:rsid w:val="00361F3B"/>
    <w:rsid w:val="00364E6B"/>
    <w:rsid w:val="003654E6"/>
    <w:rsid w:val="0036684A"/>
    <w:rsid w:val="00366DD4"/>
    <w:rsid w:val="003700C8"/>
    <w:rsid w:val="003720D5"/>
    <w:rsid w:val="00372857"/>
    <w:rsid w:val="00372C0D"/>
    <w:rsid w:val="00374BC9"/>
    <w:rsid w:val="00375587"/>
    <w:rsid w:val="003755C3"/>
    <w:rsid w:val="0038558E"/>
    <w:rsid w:val="003863F1"/>
    <w:rsid w:val="0038D52D"/>
    <w:rsid w:val="003912C3"/>
    <w:rsid w:val="003933BD"/>
    <w:rsid w:val="00394D08"/>
    <w:rsid w:val="003A125E"/>
    <w:rsid w:val="003A1844"/>
    <w:rsid w:val="003A2F8C"/>
    <w:rsid w:val="003A57BB"/>
    <w:rsid w:val="003B6A5C"/>
    <w:rsid w:val="003C3C0D"/>
    <w:rsid w:val="003C5C9B"/>
    <w:rsid w:val="003D63DE"/>
    <w:rsid w:val="003D654B"/>
    <w:rsid w:val="003D7645"/>
    <w:rsid w:val="003E1DAF"/>
    <w:rsid w:val="003E37C2"/>
    <w:rsid w:val="003E4E8A"/>
    <w:rsid w:val="003E5FBF"/>
    <w:rsid w:val="003E60CB"/>
    <w:rsid w:val="003F7132"/>
    <w:rsid w:val="003F758A"/>
    <w:rsid w:val="003F7813"/>
    <w:rsid w:val="003FA12F"/>
    <w:rsid w:val="00401750"/>
    <w:rsid w:val="00402302"/>
    <w:rsid w:val="00403A19"/>
    <w:rsid w:val="00403DE8"/>
    <w:rsid w:val="00410463"/>
    <w:rsid w:val="00411D76"/>
    <w:rsid w:val="00412581"/>
    <w:rsid w:val="0041590F"/>
    <w:rsid w:val="00415EB3"/>
    <w:rsid w:val="0041625F"/>
    <w:rsid w:val="00416A93"/>
    <w:rsid w:val="00416E9D"/>
    <w:rsid w:val="004223F7"/>
    <w:rsid w:val="004253FC"/>
    <w:rsid w:val="00426373"/>
    <w:rsid w:val="0043223C"/>
    <w:rsid w:val="00433B0B"/>
    <w:rsid w:val="00435ACB"/>
    <w:rsid w:val="00436D94"/>
    <w:rsid w:val="00437328"/>
    <w:rsid w:val="004376C4"/>
    <w:rsid w:val="004413D6"/>
    <w:rsid w:val="00441B45"/>
    <w:rsid w:val="00443AF4"/>
    <w:rsid w:val="00445654"/>
    <w:rsid w:val="00445C92"/>
    <w:rsid w:val="0045179B"/>
    <w:rsid w:val="0045222E"/>
    <w:rsid w:val="004525A0"/>
    <w:rsid w:val="00452ABD"/>
    <w:rsid w:val="00455C91"/>
    <w:rsid w:val="004579A3"/>
    <w:rsid w:val="004634AB"/>
    <w:rsid w:val="00464C1B"/>
    <w:rsid w:val="00466E4E"/>
    <w:rsid w:val="004704C6"/>
    <w:rsid w:val="0047423E"/>
    <w:rsid w:val="004752AB"/>
    <w:rsid w:val="00476656"/>
    <w:rsid w:val="00483106"/>
    <w:rsid w:val="004842CB"/>
    <w:rsid w:val="00487BCF"/>
    <w:rsid w:val="004904DB"/>
    <w:rsid w:val="00495298"/>
    <w:rsid w:val="004962B7"/>
    <w:rsid w:val="004A28E8"/>
    <w:rsid w:val="004A36FB"/>
    <w:rsid w:val="004A3853"/>
    <w:rsid w:val="004A3E5C"/>
    <w:rsid w:val="004A7B23"/>
    <w:rsid w:val="004B0A5A"/>
    <w:rsid w:val="004B0FAD"/>
    <w:rsid w:val="004B5794"/>
    <w:rsid w:val="004B7A36"/>
    <w:rsid w:val="004C2BD6"/>
    <w:rsid w:val="004C32A5"/>
    <w:rsid w:val="004C545E"/>
    <w:rsid w:val="004C724D"/>
    <w:rsid w:val="004C7884"/>
    <w:rsid w:val="004D3B08"/>
    <w:rsid w:val="004D5495"/>
    <w:rsid w:val="004E1807"/>
    <w:rsid w:val="004E4283"/>
    <w:rsid w:val="004E5BBB"/>
    <w:rsid w:val="004E7087"/>
    <w:rsid w:val="004F048F"/>
    <w:rsid w:val="004F1602"/>
    <w:rsid w:val="004F2726"/>
    <w:rsid w:val="004F34B2"/>
    <w:rsid w:val="004F48BF"/>
    <w:rsid w:val="004F4B2A"/>
    <w:rsid w:val="004F52CB"/>
    <w:rsid w:val="005009AF"/>
    <w:rsid w:val="0050205F"/>
    <w:rsid w:val="0050222B"/>
    <w:rsid w:val="005039DA"/>
    <w:rsid w:val="00505B8D"/>
    <w:rsid w:val="0050634E"/>
    <w:rsid w:val="00507D4E"/>
    <w:rsid w:val="00507F8C"/>
    <w:rsid w:val="00511036"/>
    <w:rsid w:val="00511069"/>
    <w:rsid w:val="00511BB3"/>
    <w:rsid w:val="00512DBD"/>
    <w:rsid w:val="005140B6"/>
    <w:rsid w:val="00516FCE"/>
    <w:rsid w:val="005172CA"/>
    <w:rsid w:val="005174BD"/>
    <w:rsid w:val="00520BE3"/>
    <w:rsid w:val="005213CC"/>
    <w:rsid w:val="00522651"/>
    <w:rsid w:val="00524D4E"/>
    <w:rsid w:val="00530E5C"/>
    <w:rsid w:val="005317C7"/>
    <w:rsid w:val="00532961"/>
    <w:rsid w:val="00533FB3"/>
    <w:rsid w:val="0054039F"/>
    <w:rsid w:val="005441B5"/>
    <w:rsid w:val="0054642D"/>
    <w:rsid w:val="00550C4A"/>
    <w:rsid w:val="00552599"/>
    <w:rsid w:val="00552D99"/>
    <w:rsid w:val="00552F4C"/>
    <w:rsid w:val="0056101D"/>
    <w:rsid w:val="00561ABF"/>
    <w:rsid w:val="00565CFD"/>
    <w:rsid w:val="00570365"/>
    <w:rsid w:val="0057504D"/>
    <w:rsid w:val="00577A03"/>
    <w:rsid w:val="0058039E"/>
    <w:rsid w:val="00580754"/>
    <w:rsid w:val="00580C0A"/>
    <w:rsid w:val="00580F1D"/>
    <w:rsid w:val="00586747"/>
    <w:rsid w:val="00586B00"/>
    <w:rsid w:val="00587356"/>
    <w:rsid w:val="00588DDB"/>
    <w:rsid w:val="005902F2"/>
    <w:rsid w:val="00590345"/>
    <w:rsid w:val="005907E6"/>
    <w:rsid w:val="00593BCB"/>
    <w:rsid w:val="00595528"/>
    <w:rsid w:val="00596995"/>
    <w:rsid w:val="005972DE"/>
    <w:rsid w:val="005A387F"/>
    <w:rsid w:val="005A6A48"/>
    <w:rsid w:val="005B047A"/>
    <w:rsid w:val="005B0F50"/>
    <w:rsid w:val="005B360C"/>
    <w:rsid w:val="005B438D"/>
    <w:rsid w:val="005B713E"/>
    <w:rsid w:val="005B9D10"/>
    <w:rsid w:val="005C2487"/>
    <w:rsid w:val="005C3FDC"/>
    <w:rsid w:val="005C4CBB"/>
    <w:rsid w:val="005C4D90"/>
    <w:rsid w:val="005C4EE7"/>
    <w:rsid w:val="005C6A78"/>
    <w:rsid w:val="005C6B6E"/>
    <w:rsid w:val="005D050F"/>
    <w:rsid w:val="005D4549"/>
    <w:rsid w:val="005D4E90"/>
    <w:rsid w:val="005E3247"/>
    <w:rsid w:val="005E37F9"/>
    <w:rsid w:val="005E4FEA"/>
    <w:rsid w:val="005E7BF6"/>
    <w:rsid w:val="005F0B7F"/>
    <w:rsid w:val="005F1FA5"/>
    <w:rsid w:val="005F2EF3"/>
    <w:rsid w:val="005F3BD9"/>
    <w:rsid w:val="005F63EE"/>
    <w:rsid w:val="005F709D"/>
    <w:rsid w:val="00602B08"/>
    <w:rsid w:val="00605618"/>
    <w:rsid w:val="0060572E"/>
    <w:rsid w:val="006063B6"/>
    <w:rsid w:val="0060726A"/>
    <w:rsid w:val="00612F17"/>
    <w:rsid w:val="00616EDE"/>
    <w:rsid w:val="00620918"/>
    <w:rsid w:val="00620BAC"/>
    <w:rsid w:val="0062173A"/>
    <w:rsid w:val="0062656C"/>
    <w:rsid w:val="00626908"/>
    <w:rsid w:val="00632F93"/>
    <w:rsid w:val="00633C0B"/>
    <w:rsid w:val="0064503B"/>
    <w:rsid w:val="00645319"/>
    <w:rsid w:val="00647582"/>
    <w:rsid w:val="00650F33"/>
    <w:rsid w:val="00653756"/>
    <w:rsid w:val="00654BBB"/>
    <w:rsid w:val="006554C6"/>
    <w:rsid w:val="00656C6B"/>
    <w:rsid w:val="00661676"/>
    <w:rsid w:val="00663329"/>
    <w:rsid w:val="00663337"/>
    <w:rsid w:val="0066353C"/>
    <w:rsid w:val="00670F22"/>
    <w:rsid w:val="00672085"/>
    <w:rsid w:val="0067221D"/>
    <w:rsid w:val="00674563"/>
    <w:rsid w:val="006748A8"/>
    <w:rsid w:val="00675F5B"/>
    <w:rsid w:val="00676DCE"/>
    <w:rsid w:val="00680BDE"/>
    <w:rsid w:val="006814D8"/>
    <w:rsid w:val="0068192B"/>
    <w:rsid w:val="00682CB2"/>
    <w:rsid w:val="00685391"/>
    <w:rsid w:val="00686B64"/>
    <w:rsid w:val="00694635"/>
    <w:rsid w:val="00695CDC"/>
    <w:rsid w:val="00696DC8"/>
    <w:rsid w:val="006A177C"/>
    <w:rsid w:val="006A1826"/>
    <w:rsid w:val="006A1F68"/>
    <w:rsid w:val="006A538F"/>
    <w:rsid w:val="006A5ACC"/>
    <w:rsid w:val="006B09DD"/>
    <w:rsid w:val="006B1926"/>
    <w:rsid w:val="006B3FD1"/>
    <w:rsid w:val="006B42E5"/>
    <w:rsid w:val="006B59C1"/>
    <w:rsid w:val="006B752C"/>
    <w:rsid w:val="006C13D9"/>
    <w:rsid w:val="006C1E17"/>
    <w:rsid w:val="006C511A"/>
    <w:rsid w:val="006C7DBA"/>
    <w:rsid w:val="006D1313"/>
    <w:rsid w:val="006D2AB6"/>
    <w:rsid w:val="006D303F"/>
    <w:rsid w:val="006D3528"/>
    <w:rsid w:val="006D3EF2"/>
    <w:rsid w:val="006D3F66"/>
    <w:rsid w:val="006D4396"/>
    <w:rsid w:val="006D4CAD"/>
    <w:rsid w:val="006D719E"/>
    <w:rsid w:val="006E1949"/>
    <w:rsid w:val="006E19DB"/>
    <w:rsid w:val="006E3F1B"/>
    <w:rsid w:val="006E4D27"/>
    <w:rsid w:val="006EEBDF"/>
    <w:rsid w:val="006F36E5"/>
    <w:rsid w:val="006F3FE7"/>
    <w:rsid w:val="006F4505"/>
    <w:rsid w:val="006F5624"/>
    <w:rsid w:val="006F709D"/>
    <w:rsid w:val="006F7A7B"/>
    <w:rsid w:val="00705B19"/>
    <w:rsid w:val="00713101"/>
    <w:rsid w:val="007139AE"/>
    <w:rsid w:val="007152E7"/>
    <w:rsid w:val="00717A5A"/>
    <w:rsid w:val="00722020"/>
    <w:rsid w:val="00723225"/>
    <w:rsid w:val="00724546"/>
    <w:rsid w:val="007254C2"/>
    <w:rsid w:val="00725957"/>
    <w:rsid w:val="00730AF1"/>
    <w:rsid w:val="007328D2"/>
    <w:rsid w:val="00734B6A"/>
    <w:rsid w:val="00734C86"/>
    <w:rsid w:val="00735C69"/>
    <w:rsid w:val="00742718"/>
    <w:rsid w:val="00743A2D"/>
    <w:rsid w:val="00745ED4"/>
    <w:rsid w:val="00746842"/>
    <w:rsid w:val="00746B29"/>
    <w:rsid w:val="00746B37"/>
    <w:rsid w:val="007477EF"/>
    <w:rsid w:val="0074E1CB"/>
    <w:rsid w:val="00751F8E"/>
    <w:rsid w:val="007530AC"/>
    <w:rsid w:val="007547C6"/>
    <w:rsid w:val="00755F11"/>
    <w:rsid w:val="0075699B"/>
    <w:rsid w:val="0075789D"/>
    <w:rsid w:val="007625B6"/>
    <w:rsid w:val="00762855"/>
    <w:rsid w:val="007628B4"/>
    <w:rsid w:val="00763190"/>
    <w:rsid w:val="007664CB"/>
    <w:rsid w:val="00770309"/>
    <w:rsid w:val="007727CB"/>
    <w:rsid w:val="00772E00"/>
    <w:rsid w:val="0077360C"/>
    <w:rsid w:val="00774CA7"/>
    <w:rsid w:val="00786162"/>
    <w:rsid w:val="00787B4A"/>
    <w:rsid w:val="00790012"/>
    <w:rsid w:val="00791A24"/>
    <w:rsid w:val="00793014"/>
    <w:rsid w:val="00794A49"/>
    <w:rsid w:val="00795674"/>
    <w:rsid w:val="0079670E"/>
    <w:rsid w:val="007969CE"/>
    <w:rsid w:val="007A305E"/>
    <w:rsid w:val="007A58CF"/>
    <w:rsid w:val="007AFC86"/>
    <w:rsid w:val="007B0D93"/>
    <w:rsid w:val="007B1046"/>
    <w:rsid w:val="007B17D4"/>
    <w:rsid w:val="007B3EDF"/>
    <w:rsid w:val="007B49BF"/>
    <w:rsid w:val="007C1134"/>
    <w:rsid w:val="007C32D0"/>
    <w:rsid w:val="007C4767"/>
    <w:rsid w:val="007D035C"/>
    <w:rsid w:val="007D0F35"/>
    <w:rsid w:val="007D2E9A"/>
    <w:rsid w:val="007D6438"/>
    <w:rsid w:val="007D709A"/>
    <w:rsid w:val="007D7119"/>
    <w:rsid w:val="007E06FB"/>
    <w:rsid w:val="007E142F"/>
    <w:rsid w:val="007E1547"/>
    <w:rsid w:val="007E1730"/>
    <w:rsid w:val="007E36A7"/>
    <w:rsid w:val="007E6CDC"/>
    <w:rsid w:val="007F1074"/>
    <w:rsid w:val="007F34F2"/>
    <w:rsid w:val="007F3A30"/>
    <w:rsid w:val="007F5249"/>
    <w:rsid w:val="007F64AB"/>
    <w:rsid w:val="00802AD1"/>
    <w:rsid w:val="0080345D"/>
    <w:rsid w:val="00805324"/>
    <w:rsid w:val="00807351"/>
    <w:rsid w:val="0080751C"/>
    <w:rsid w:val="00807607"/>
    <w:rsid w:val="00810159"/>
    <w:rsid w:val="0081169E"/>
    <w:rsid w:val="00811DF8"/>
    <w:rsid w:val="0081735A"/>
    <w:rsid w:val="00822E4B"/>
    <w:rsid w:val="00823436"/>
    <w:rsid w:val="0082404B"/>
    <w:rsid w:val="00827056"/>
    <w:rsid w:val="008302E2"/>
    <w:rsid w:val="00834FD8"/>
    <w:rsid w:val="0084050F"/>
    <w:rsid w:val="008428A4"/>
    <w:rsid w:val="00842BFA"/>
    <w:rsid w:val="00845E73"/>
    <w:rsid w:val="00847E33"/>
    <w:rsid w:val="008519D2"/>
    <w:rsid w:val="00851A8A"/>
    <w:rsid w:val="00851E4B"/>
    <w:rsid w:val="008524F9"/>
    <w:rsid w:val="00852DDC"/>
    <w:rsid w:val="00853611"/>
    <w:rsid w:val="00853C4B"/>
    <w:rsid w:val="0085419C"/>
    <w:rsid w:val="008548B8"/>
    <w:rsid w:val="00855BA2"/>
    <w:rsid w:val="00857905"/>
    <w:rsid w:val="00857B6C"/>
    <w:rsid w:val="00857CCC"/>
    <w:rsid w:val="00860CD8"/>
    <w:rsid w:val="00861B81"/>
    <w:rsid w:val="00863D93"/>
    <w:rsid w:val="0087054C"/>
    <w:rsid w:val="008717FA"/>
    <w:rsid w:val="00873D02"/>
    <w:rsid w:val="00875696"/>
    <w:rsid w:val="00876883"/>
    <w:rsid w:val="00876B8B"/>
    <w:rsid w:val="00877DF4"/>
    <w:rsid w:val="008805D8"/>
    <w:rsid w:val="008847D4"/>
    <w:rsid w:val="00885381"/>
    <w:rsid w:val="008860E9"/>
    <w:rsid w:val="0088651D"/>
    <w:rsid w:val="00886EF3"/>
    <w:rsid w:val="00887986"/>
    <w:rsid w:val="00891C41"/>
    <w:rsid w:val="0089258E"/>
    <w:rsid w:val="00892BAF"/>
    <w:rsid w:val="00894417"/>
    <w:rsid w:val="008944FF"/>
    <w:rsid w:val="008979F3"/>
    <w:rsid w:val="008A19A0"/>
    <w:rsid w:val="008A2164"/>
    <w:rsid w:val="008A22DD"/>
    <w:rsid w:val="008A2B5A"/>
    <w:rsid w:val="008A3187"/>
    <w:rsid w:val="008A358B"/>
    <w:rsid w:val="008A43B6"/>
    <w:rsid w:val="008A44CC"/>
    <w:rsid w:val="008A608A"/>
    <w:rsid w:val="008A66E8"/>
    <w:rsid w:val="008A72A0"/>
    <w:rsid w:val="008B1B22"/>
    <w:rsid w:val="008B260D"/>
    <w:rsid w:val="008B2848"/>
    <w:rsid w:val="008B3332"/>
    <w:rsid w:val="008B38D3"/>
    <w:rsid w:val="008B51E8"/>
    <w:rsid w:val="008C25BF"/>
    <w:rsid w:val="008C36CB"/>
    <w:rsid w:val="008C3FFA"/>
    <w:rsid w:val="008C5562"/>
    <w:rsid w:val="008D071D"/>
    <w:rsid w:val="008D4EF3"/>
    <w:rsid w:val="008D6343"/>
    <w:rsid w:val="008D71C8"/>
    <w:rsid w:val="008E0502"/>
    <w:rsid w:val="008E0C33"/>
    <w:rsid w:val="008E1187"/>
    <w:rsid w:val="008E6D9B"/>
    <w:rsid w:val="008F2B4E"/>
    <w:rsid w:val="008F3762"/>
    <w:rsid w:val="008F73DA"/>
    <w:rsid w:val="009031C2"/>
    <w:rsid w:val="00903EBF"/>
    <w:rsid w:val="00910DCB"/>
    <w:rsid w:val="00911446"/>
    <w:rsid w:val="00915DDB"/>
    <w:rsid w:val="00915F03"/>
    <w:rsid w:val="00916DB2"/>
    <w:rsid w:val="0092135F"/>
    <w:rsid w:val="009222CF"/>
    <w:rsid w:val="00923194"/>
    <w:rsid w:val="00924826"/>
    <w:rsid w:val="00930C3F"/>
    <w:rsid w:val="00930F00"/>
    <w:rsid w:val="00933873"/>
    <w:rsid w:val="00937BE8"/>
    <w:rsid w:val="00940BA3"/>
    <w:rsid w:val="00940DE9"/>
    <w:rsid w:val="00944605"/>
    <w:rsid w:val="00945133"/>
    <w:rsid w:val="009461C7"/>
    <w:rsid w:val="0094630C"/>
    <w:rsid w:val="00947010"/>
    <w:rsid w:val="00950654"/>
    <w:rsid w:val="00950E8B"/>
    <w:rsid w:val="00951413"/>
    <w:rsid w:val="00952855"/>
    <w:rsid w:val="0095597A"/>
    <w:rsid w:val="009570BC"/>
    <w:rsid w:val="00957514"/>
    <w:rsid w:val="00961F9B"/>
    <w:rsid w:val="009620CF"/>
    <w:rsid w:val="009626CF"/>
    <w:rsid w:val="00962CBC"/>
    <w:rsid w:val="00963293"/>
    <w:rsid w:val="00964A5A"/>
    <w:rsid w:val="00964E72"/>
    <w:rsid w:val="0096607A"/>
    <w:rsid w:val="00971C3F"/>
    <w:rsid w:val="00971CF4"/>
    <w:rsid w:val="009842A2"/>
    <w:rsid w:val="009877AF"/>
    <w:rsid w:val="00987C15"/>
    <w:rsid w:val="00991972"/>
    <w:rsid w:val="0099378F"/>
    <w:rsid w:val="00994199"/>
    <w:rsid w:val="00995F30"/>
    <w:rsid w:val="009968A1"/>
    <w:rsid w:val="009A1CAC"/>
    <w:rsid w:val="009A2B1B"/>
    <w:rsid w:val="009A323C"/>
    <w:rsid w:val="009A391A"/>
    <w:rsid w:val="009A3BEF"/>
    <w:rsid w:val="009B412B"/>
    <w:rsid w:val="009B7E07"/>
    <w:rsid w:val="009C24D6"/>
    <w:rsid w:val="009C2F21"/>
    <w:rsid w:val="009C3742"/>
    <w:rsid w:val="009C75D8"/>
    <w:rsid w:val="009C7ABB"/>
    <w:rsid w:val="009C7B2D"/>
    <w:rsid w:val="009D09A5"/>
    <w:rsid w:val="009D0A05"/>
    <w:rsid w:val="009D28AB"/>
    <w:rsid w:val="009D5B87"/>
    <w:rsid w:val="009D7B13"/>
    <w:rsid w:val="009E057B"/>
    <w:rsid w:val="009E37EF"/>
    <w:rsid w:val="009E5582"/>
    <w:rsid w:val="009E59FB"/>
    <w:rsid w:val="009F1FB6"/>
    <w:rsid w:val="009F4219"/>
    <w:rsid w:val="009F67DA"/>
    <w:rsid w:val="00A000FA"/>
    <w:rsid w:val="00A00790"/>
    <w:rsid w:val="00A0187A"/>
    <w:rsid w:val="00A01D27"/>
    <w:rsid w:val="00A03858"/>
    <w:rsid w:val="00A03F68"/>
    <w:rsid w:val="00A05EC1"/>
    <w:rsid w:val="00A06FD3"/>
    <w:rsid w:val="00A104AE"/>
    <w:rsid w:val="00A12136"/>
    <w:rsid w:val="00A12D48"/>
    <w:rsid w:val="00A135EC"/>
    <w:rsid w:val="00A1595F"/>
    <w:rsid w:val="00A1714C"/>
    <w:rsid w:val="00A2271F"/>
    <w:rsid w:val="00A2454E"/>
    <w:rsid w:val="00A322B6"/>
    <w:rsid w:val="00A37453"/>
    <w:rsid w:val="00A3DCF8"/>
    <w:rsid w:val="00A42562"/>
    <w:rsid w:val="00A43BDC"/>
    <w:rsid w:val="00A50B55"/>
    <w:rsid w:val="00A51531"/>
    <w:rsid w:val="00A53499"/>
    <w:rsid w:val="00A53754"/>
    <w:rsid w:val="00A5643F"/>
    <w:rsid w:val="00A56A81"/>
    <w:rsid w:val="00A57F85"/>
    <w:rsid w:val="00A639BA"/>
    <w:rsid w:val="00A6580C"/>
    <w:rsid w:val="00A66864"/>
    <w:rsid w:val="00A723A5"/>
    <w:rsid w:val="00A73031"/>
    <w:rsid w:val="00A76B89"/>
    <w:rsid w:val="00A852B9"/>
    <w:rsid w:val="00A85320"/>
    <w:rsid w:val="00A8539B"/>
    <w:rsid w:val="00A856D3"/>
    <w:rsid w:val="00A85C79"/>
    <w:rsid w:val="00A9081D"/>
    <w:rsid w:val="00A90C99"/>
    <w:rsid w:val="00A9600C"/>
    <w:rsid w:val="00A97210"/>
    <w:rsid w:val="00A97CF9"/>
    <w:rsid w:val="00AA1EAF"/>
    <w:rsid w:val="00AA4FA6"/>
    <w:rsid w:val="00AA5C64"/>
    <w:rsid w:val="00AA5CA6"/>
    <w:rsid w:val="00AA5D52"/>
    <w:rsid w:val="00AA74D7"/>
    <w:rsid w:val="00AB1F8E"/>
    <w:rsid w:val="00AB27F7"/>
    <w:rsid w:val="00AB4CCD"/>
    <w:rsid w:val="00AC0F02"/>
    <w:rsid w:val="00AC0FA1"/>
    <w:rsid w:val="00AC325D"/>
    <w:rsid w:val="00AC3719"/>
    <w:rsid w:val="00AC3E11"/>
    <w:rsid w:val="00AC4856"/>
    <w:rsid w:val="00AC69FF"/>
    <w:rsid w:val="00AC706A"/>
    <w:rsid w:val="00AD16E2"/>
    <w:rsid w:val="00AD1FA3"/>
    <w:rsid w:val="00AD2E54"/>
    <w:rsid w:val="00AD2FE5"/>
    <w:rsid w:val="00AD5B1B"/>
    <w:rsid w:val="00AE1B9E"/>
    <w:rsid w:val="00AE35F5"/>
    <w:rsid w:val="00AE47BA"/>
    <w:rsid w:val="00AE5D90"/>
    <w:rsid w:val="00AF1A19"/>
    <w:rsid w:val="00AF2892"/>
    <w:rsid w:val="00AF35CC"/>
    <w:rsid w:val="00AF3FC2"/>
    <w:rsid w:val="00AF428C"/>
    <w:rsid w:val="00B042E7"/>
    <w:rsid w:val="00B05CC9"/>
    <w:rsid w:val="00B12BF7"/>
    <w:rsid w:val="00B15E18"/>
    <w:rsid w:val="00B16FC0"/>
    <w:rsid w:val="00B207B6"/>
    <w:rsid w:val="00B21348"/>
    <w:rsid w:val="00B21661"/>
    <w:rsid w:val="00B23E03"/>
    <w:rsid w:val="00B243AB"/>
    <w:rsid w:val="00B24C1D"/>
    <w:rsid w:val="00B24E90"/>
    <w:rsid w:val="00B259D3"/>
    <w:rsid w:val="00B26D1D"/>
    <w:rsid w:val="00B30795"/>
    <w:rsid w:val="00B30BDE"/>
    <w:rsid w:val="00B31CD3"/>
    <w:rsid w:val="00B32425"/>
    <w:rsid w:val="00B3254D"/>
    <w:rsid w:val="00B32A04"/>
    <w:rsid w:val="00B33FE6"/>
    <w:rsid w:val="00B3798D"/>
    <w:rsid w:val="00B37A3D"/>
    <w:rsid w:val="00B41DFC"/>
    <w:rsid w:val="00B43F56"/>
    <w:rsid w:val="00B44D2A"/>
    <w:rsid w:val="00B50455"/>
    <w:rsid w:val="00B5141E"/>
    <w:rsid w:val="00B57A49"/>
    <w:rsid w:val="00B60AA4"/>
    <w:rsid w:val="00B6209E"/>
    <w:rsid w:val="00B71C18"/>
    <w:rsid w:val="00B720B4"/>
    <w:rsid w:val="00B72A0D"/>
    <w:rsid w:val="00B72CB6"/>
    <w:rsid w:val="00B730AF"/>
    <w:rsid w:val="00B74270"/>
    <w:rsid w:val="00B752B3"/>
    <w:rsid w:val="00B75439"/>
    <w:rsid w:val="00B7581B"/>
    <w:rsid w:val="00B76A33"/>
    <w:rsid w:val="00B80511"/>
    <w:rsid w:val="00B80B00"/>
    <w:rsid w:val="00B81D1B"/>
    <w:rsid w:val="00B84FD0"/>
    <w:rsid w:val="00B9064B"/>
    <w:rsid w:val="00B948AF"/>
    <w:rsid w:val="00B96443"/>
    <w:rsid w:val="00B9AA0D"/>
    <w:rsid w:val="00BA341D"/>
    <w:rsid w:val="00BA4B37"/>
    <w:rsid w:val="00BA5BEB"/>
    <w:rsid w:val="00BA5C00"/>
    <w:rsid w:val="00BB1BD3"/>
    <w:rsid w:val="00BB6955"/>
    <w:rsid w:val="00BB7992"/>
    <w:rsid w:val="00BB7DEA"/>
    <w:rsid w:val="00BBE2F4"/>
    <w:rsid w:val="00BD0831"/>
    <w:rsid w:val="00BD2F50"/>
    <w:rsid w:val="00BD42A1"/>
    <w:rsid w:val="00BD58BF"/>
    <w:rsid w:val="00BD7275"/>
    <w:rsid w:val="00BD7E3A"/>
    <w:rsid w:val="00BE478B"/>
    <w:rsid w:val="00BE5C7B"/>
    <w:rsid w:val="00BE6E91"/>
    <w:rsid w:val="00BF0E3B"/>
    <w:rsid w:val="00BF6117"/>
    <w:rsid w:val="00C0337F"/>
    <w:rsid w:val="00C04713"/>
    <w:rsid w:val="00C05995"/>
    <w:rsid w:val="00C06E12"/>
    <w:rsid w:val="00C0DC96"/>
    <w:rsid w:val="00C10721"/>
    <w:rsid w:val="00C1117A"/>
    <w:rsid w:val="00C11C16"/>
    <w:rsid w:val="00C11DD5"/>
    <w:rsid w:val="00C13996"/>
    <w:rsid w:val="00C15FC1"/>
    <w:rsid w:val="00C16A2C"/>
    <w:rsid w:val="00C2106B"/>
    <w:rsid w:val="00C21BCF"/>
    <w:rsid w:val="00C22DED"/>
    <w:rsid w:val="00C234B4"/>
    <w:rsid w:val="00C25240"/>
    <w:rsid w:val="00C25888"/>
    <w:rsid w:val="00C2597E"/>
    <w:rsid w:val="00C2599D"/>
    <w:rsid w:val="00C27050"/>
    <w:rsid w:val="00C31174"/>
    <w:rsid w:val="00C31817"/>
    <w:rsid w:val="00C3194A"/>
    <w:rsid w:val="00C377E4"/>
    <w:rsid w:val="00C42F0A"/>
    <w:rsid w:val="00C444FD"/>
    <w:rsid w:val="00C44697"/>
    <w:rsid w:val="00C4481F"/>
    <w:rsid w:val="00C4624D"/>
    <w:rsid w:val="00C47759"/>
    <w:rsid w:val="00C54051"/>
    <w:rsid w:val="00C5566C"/>
    <w:rsid w:val="00C6042A"/>
    <w:rsid w:val="00C6390C"/>
    <w:rsid w:val="00C64B37"/>
    <w:rsid w:val="00C64CE3"/>
    <w:rsid w:val="00C6615B"/>
    <w:rsid w:val="00C67D5B"/>
    <w:rsid w:val="00C700F5"/>
    <w:rsid w:val="00C7075F"/>
    <w:rsid w:val="00C712B2"/>
    <w:rsid w:val="00C716B3"/>
    <w:rsid w:val="00C7259F"/>
    <w:rsid w:val="00C7385C"/>
    <w:rsid w:val="00C73A0F"/>
    <w:rsid w:val="00C746B0"/>
    <w:rsid w:val="00C752C2"/>
    <w:rsid w:val="00C777EC"/>
    <w:rsid w:val="00C825C3"/>
    <w:rsid w:val="00C86337"/>
    <w:rsid w:val="00C91ECB"/>
    <w:rsid w:val="00C92D7A"/>
    <w:rsid w:val="00C93316"/>
    <w:rsid w:val="00C99747"/>
    <w:rsid w:val="00CA5989"/>
    <w:rsid w:val="00CB13D5"/>
    <w:rsid w:val="00CB3701"/>
    <w:rsid w:val="00CC01BC"/>
    <w:rsid w:val="00CC0E40"/>
    <w:rsid w:val="00CC26EC"/>
    <w:rsid w:val="00CC2C7F"/>
    <w:rsid w:val="00CC3257"/>
    <w:rsid w:val="00CC3819"/>
    <w:rsid w:val="00CC3EEE"/>
    <w:rsid w:val="00CC5E9D"/>
    <w:rsid w:val="00CC7035"/>
    <w:rsid w:val="00CD0661"/>
    <w:rsid w:val="00CD5420"/>
    <w:rsid w:val="00CD5BE9"/>
    <w:rsid w:val="00CE042E"/>
    <w:rsid w:val="00CE053F"/>
    <w:rsid w:val="00CE0656"/>
    <w:rsid w:val="00CE18F5"/>
    <w:rsid w:val="00CE2063"/>
    <w:rsid w:val="00CE545B"/>
    <w:rsid w:val="00CE789F"/>
    <w:rsid w:val="00CF1206"/>
    <w:rsid w:val="00CF2A54"/>
    <w:rsid w:val="00CF4AEC"/>
    <w:rsid w:val="00D00649"/>
    <w:rsid w:val="00D00B3A"/>
    <w:rsid w:val="00D12493"/>
    <w:rsid w:val="00D130AB"/>
    <w:rsid w:val="00D13DBB"/>
    <w:rsid w:val="00D1437F"/>
    <w:rsid w:val="00D14C7F"/>
    <w:rsid w:val="00D16FE6"/>
    <w:rsid w:val="00D179CB"/>
    <w:rsid w:val="00D20B84"/>
    <w:rsid w:val="00D2175A"/>
    <w:rsid w:val="00D301C4"/>
    <w:rsid w:val="00D334EC"/>
    <w:rsid w:val="00D354ED"/>
    <w:rsid w:val="00D3684F"/>
    <w:rsid w:val="00D44C2A"/>
    <w:rsid w:val="00D4551C"/>
    <w:rsid w:val="00D490C4"/>
    <w:rsid w:val="00D52A67"/>
    <w:rsid w:val="00D54708"/>
    <w:rsid w:val="00D6617E"/>
    <w:rsid w:val="00D66D5C"/>
    <w:rsid w:val="00D6775F"/>
    <w:rsid w:val="00D71C14"/>
    <w:rsid w:val="00D7271E"/>
    <w:rsid w:val="00D7280B"/>
    <w:rsid w:val="00D76084"/>
    <w:rsid w:val="00D764C3"/>
    <w:rsid w:val="00D770AB"/>
    <w:rsid w:val="00D7750F"/>
    <w:rsid w:val="00D800AD"/>
    <w:rsid w:val="00D82180"/>
    <w:rsid w:val="00D835B3"/>
    <w:rsid w:val="00D837D3"/>
    <w:rsid w:val="00D87837"/>
    <w:rsid w:val="00D87E60"/>
    <w:rsid w:val="00D9118F"/>
    <w:rsid w:val="00D91814"/>
    <w:rsid w:val="00D91E9E"/>
    <w:rsid w:val="00D950B1"/>
    <w:rsid w:val="00D97099"/>
    <w:rsid w:val="00DA1DB9"/>
    <w:rsid w:val="00DA6532"/>
    <w:rsid w:val="00DA67B0"/>
    <w:rsid w:val="00DA78FD"/>
    <w:rsid w:val="00DB0522"/>
    <w:rsid w:val="00DB13F7"/>
    <w:rsid w:val="00DB4567"/>
    <w:rsid w:val="00DB4615"/>
    <w:rsid w:val="00DB4BEA"/>
    <w:rsid w:val="00DB6ACD"/>
    <w:rsid w:val="00DC2EEC"/>
    <w:rsid w:val="00DC449E"/>
    <w:rsid w:val="00DC4B6E"/>
    <w:rsid w:val="00DC4C9F"/>
    <w:rsid w:val="00DC5A9C"/>
    <w:rsid w:val="00DC6EBB"/>
    <w:rsid w:val="00DC7509"/>
    <w:rsid w:val="00DD3C57"/>
    <w:rsid w:val="00DD6F8D"/>
    <w:rsid w:val="00DE1578"/>
    <w:rsid w:val="00DE17C2"/>
    <w:rsid w:val="00DE4B40"/>
    <w:rsid w:val="00DEC341"/>
    <w:rsid w:val="00DF2EBB"/>
    <w:rsid w:val="00DF5893"/>
    <w:rsid w:val="00DF7BFA"/>
    <w:rsid w:val="00E007D1"/>
    <w:rsid w:val="00E0096F"/>
    <w:rsid w:val="00E01BF0"/>
    <w:rsid w:val="00E01D6B"/>
    <w:rsid w:val="00E01D8C"/>
    <w:rsid w:val="00E01F3C"/>
    <w:rsid w:val="00E052B1"/>
    <w:rsid w:val="00E057B0"/>
    <w:rsid w:val="00E076CF"/>
    <w:rsid w:val="00E10148"/>
    <w:rsid w:val="00E113CA"/>
    <w:rsid w:val="00E128A6"/>
    <w:rsid w:val="00E22672"/>
    <w:rsid w:val="00E22676"/>
    <w:rsid w:val="00E25855"/>
    <w:rsid w:val="00E327FC"/>
    <w:rsid w:val="00E33B7A"/>
    <w:rsid w:val="00E33E8C"/>
    <w:rsid w:val="00E33FAF"/>
    <w:rsid w:val="00E35753"/>
    <w:rsid w:val="00E36048"/>
    <w:rsid w:val="00E3684B"/>
    <w:rsid w:val="00E37D7B"/>
    <w:rsid w:val="00E40647"/>
    <w:rsid w:val="00E40D89"/>
    <w:rsid w:val="00E41DE1"/>
    <w:rsid w:val="00E41F56"/>
    <w:rsid w:val="00E423BA"/>
    <w:rsid w:val="00E504C7"/>
    <w:rsid w:val="00E50574"/>
    <w:rsid w:val="00E509A3"/>
    <w:rsid w:val="00E527E2"/>
    <w:rsid w:val="00E554AE"/>
    <w:rsid w:val="00E565D6"/>
    <w:rsid w:val="00E608D8"/>
    <w:rsid w:val="00E6159A"/>
    <w:rsid w:val="00E65DC5"/>
    <w:rsid w:val="00E66CB5"/>
    <w:rsid w:val="00E71F71"/>
    <w:rsid w:val="00E72BE5"/>
    <w:rsid w:val="00E747A1"/>
    <w:rsid w:val="00E74EB5"/>
    <w:rsid w:val="00E76444"/>
    <w:rsid w:val="00E7776D"/>
    <w:rsid w:val="00E80714"/>
    <w:rsid w:val="00E81893"/>
    <w:rsid w:val="00E8191E"/>
    <w:rsid w:val="00E85486"/>
    <w:rsid w:val="00E96F38"/>
    <w:rsid w:val="00EA0AB1"/>
    <w:rsid w:val="00EA6206"/>
    <w:rsid w:val="00EB34CA"/>
    <w:rsid w:val="00EC08CA"/>
    <w:rsid w:val="00EC0D2A"/>
    <w:rsid w:val="00EC10CB"/>
    <w:rsid w:val="00EC1A66"/>
    <w:rsid w:val="00EC2C2C"/>
    <w:rsid w:val="00EC364D"/>
    <w:rsid w:val="00EC5D42"/>
    <w:rsid w:val="00ED2EFC"/>
    <w:rsid w:val="00ED2F2E"/>
    <w:rsid w:val="00ED3EEE"/>
    <w:rsid w:val="00ED4875"/>
    <w:rsid w:val="00ED5F96"/>
    <w:rsid w:val="00EE018F"/>
    <w:rsid w:val="00EE1442"/>
    <w:rsid w:val="00EE3B06"/>
    <w:rsid w:val="00EE57F4"/>
    <w:rsid w:val="00EE5F7D"/>
    <w:rsid w:val="00EE7889"/>
    <w:rsid w:val="00EE79C8"/>
    <w:rsid w:val="00EF01B9"/>
    <w:rsid w:val="00EF1C31"/>
    <w:rsid w:val="00EF2869"/>
    <w:rsid w:val="00EF3AE7"/>
    <w:rsid w:val="00F0152B"/>
    <w:rsid w:val="00F067A8"/>
    <w:rsid w:val="00F1085E"/>
    <w:rsid w:val="00F12C94"/>
    <w:rsid w:val="00F12F13"/>
    <w:rsid w:val="00F143D7"/>
    <w:rsid w:val="00F1A5EC"/>
    <w:rsid w:val="00F228FE"/>
    <w:rsid w:val="00F232D7"/>
    <w:rsid w:val="00F23310"/>
    <w:rsid w:val="00F24128"/>
    <w:rsid w:val="00F246B8"/>
    <w:rsid w:val="00F24928"/>
    <w:rsid w:val="00F24D8B"/>
    <w:rsid w:val="00F26928"/>
    <w:rsid w:val="00F270F3"/>
    <w:rsid w:val="00F318A4"/>
    <w:rsid w:val="00F31DE7"/>
    <w:rsid w:val="00F32E9B"/>
    <w:rsid w:val="00F34B0D"/>
    <w:rsid w:val="00F35503"/>
    <w:rsid w:val="00F440C8"/>
    <w:rsid w:val="00F47777"/>
    <w:rsid w:val="00F54A29"/>
    <w:rsid w:val="00F54EFC"/>
    <w:rsid w:val="00F562A9"/>
    <w:rsid w:val="00F571E8"/>
    <w:rsid w:val="00F6060D"/>
    <w:rsid w:val="00F61CBC"/>
    <w:rsid w:val="00F64815"/>
    <w:rsid w:val="00F66279"/>
    <w:rsid w:val="00F66B07"/>
    <w:rsid w:val="00F673D3"/>
    <w:rsid w:val="00F70E6C"/>
    <w:rsid w:val="00F72CDC"/>
    <w:rsid w:val="00F74814"/>
    <w:rsid w:val="00F74DD1"/>
    <w:rsid w:val="00F7617D"/>
    <w:rsid w:val="00F82ACC"/>
    <w:rsid w:val="00F84719"/>
    <w:rsid w:val="00FA0FCE"/>
    <w:rsid w:val="00FA6DF3"/>
    <w:rsid w:val="00FA7995"/>
    <w:rsid w:val="00FB1A58"/>
    <w:rsid w:val="00FB20A8"/>
    <w:rsid w:val="00FB2F99"/>
    <w:rsid w:val="00FB54A2"/>
    <w:rsid w:val="00FB74DB"/>
    <w:rsid w:val="00FC3C12"/>
    <w:rsid w:val="00FC5288"/>
    <w:rsid w:val="00FC6DC0"/>
    <w:rsid w:val="00FC7363"/>
    <w:rsid w:val="00FC7AB6"/>
    <w:rsid w:val="00FD0409"/>
    <w:rsid w:val="00FD7429"/>
    <w:rsid w:val="00FE3B62"/>
    <w:rsid w:val="00FED5C5"/>
    <w:rsid w:val="00FF1267"/>
    <w:rsid w:val="00FF2FEF"/>
    <w:rsid w:val="00FF3138"/>
    <w:rsid w:val="00FF41E5"/>
    <w:rsid w:val="00FF4270"/>
    <w:rsid w:val="01003A7B"/>
    <w:rsid w:val="010B19F3"/>
    <w:rsid w:val="010D54C8"/>
    <w:rsid w:val="01185C29"/>
    <w:rsid w:val="011A6D87"/>
    <w:rsid w:val="011FB368"/>
    <w:rsid w:val="0127EABF"/>
    <w:rsid w:val="0136AF11"/>
    <w:rsid w:val="013930BE"/>
    <w:rsid w:val="013B15C4"/>
    <w:rsid w:val="0140CFCF"/>
    <w:rsid w:val="014627E9"/>
    <w:rsid w:val="015DCA77"/>
    <w:rsid w:val="01644109"/>
    <w:rsid w:val="0165DB48"/>
    <w:rsid w:val="0167C345"/>
    <w:rsid w:val="01688759"/>
    <w:rsid w:val="016A5AC1"/>
    <w:rsid w:val="016CC453"/>
    <w:rsid w:val="016EA5D3"/>
    <w:rsid w:val="017388E8"/>
    <w:rsid w:val="0174F81D"/>
    <w:rsid w:val="01754736"/>
    <w:rsid w:val="0182091B"/>
    <w:rsid w:val="0183347E"/>
    <w:rsid w:val="01873C15"/>
    <w:rsid w:val="01916369"/>
    <w:rsid w:val="01976E44"/>
    <w:rsid w:val="0197B9AB"/>
    <w:rsid w:val="019D3CC6"/>
    <w:rsid w:val="01A08141"/>
    <w:rsid w:val="01B5189A"/>
    <w:rsid w:val="01BE2F69"/>
    <w:rsid w:val="01C170DF"/>
    <w:rsid w:val="01C18CF4"/>
    <w:rsid w:val="01D23462"/>
    <w:rsid w:val="01D39BDD"/>
    <w:rsid w:val="01DBA9DA"/>
    <w:rsid w:val="01E07014"/>
    <w:rsid w:val="01EABD13"/>
    <w:rsid w:val="01EB8FCB"/>
    <w:rsid w:val="01F50032"/>
    <w:rsid w:val="01FA1984"/>
    <w:rsid w:val="01FBD023"/>
    <w:rsid w:val="02010725"/>
    <w:rsid w:val="0208DB58"/>
    <w:rsid w:val="020B7AC7"/>
    <w:rsid w:val="020F25EB"/>
    <w:rsid w:val="02102545"/>
    <w:rsid w:val="02113AE6"/>
    <w:rsid w:val="02186C10"/>
    <w:rsid w:val="02188451"/>
    <w:rsid w:val="021AFA26"/>
    <w:rsid w:val="021B6ADA"/>
    <w:rsid w:val="021C14C8"/>
    <w:rsid w:val="021D1F1E"/>
    <w:rsid w:val="022345CD"/>
    <w:rsid w:val="0231736A"/>
    <w:rsid w:val="0232D573"/>
    <w:rsid w:val="023DEB51"/>
    <w:rsid w:val="0246EB18"/>
    <w:rsid w:val="024BACD5"/>
    <w:rsid w:val="026A2764"/>
    <w:rsid w:val="026E7438"/>
    <w:rsid w:val="026FC76B"/>
    <w:rsid w:val="02783438"/>
    <w:rsid w:val="027ACBC9"/>
    <w:rsid w:val="028971EB"/>
    <w:rsid w:val="028CE5EE"/>
    <w:rsid w:val="028FD2EB"/>
    <w:rsid w:val="029230B6"/>
    <w:rsid w:val="0293F901"/>
    <w:rsid w:val="02944D10"/>
    <w:rsid w:val="0295CD45"/>
    <w:rsid w:val="029E1B74"/>
    <w:rsid w:val="029ECBAF"/>
    <w:rsid w:val="02A47E8B"/>
    <w:rsid w:val="02AE8C36"/>
    <w:rsid w:val="02B986B2"/>
    <w:rsid w:val="02C249CC"/>
    <w:rsid w:val="02C4BBBE"/>
    <w:rsid w:val="02DAA780"/>
    <w:rsid w:val="02E4068E"/>
    <w:rsid w:val="02E5D4BD"/>
    <w:rsid w:val="02E93DF8"/>
    <w:rsid w:val="02EB7FC7"/>
    <w:rsid w:val="02EE002A"/>
    <w:rsid w:val="02F19E9D"/>
    <w:rsid w:val="02F1F759"/>
    <w:rsid w:val="02FA4536"/>
    <w:rsid w:val="02FF3D3C"/>
    <w:rsid w:val="02FF496E"/>
    <w:rsid w:val="0313E569"/>
    <w:rsid w:val="0314968E"/>
    <w:rsid w:val="031658AB"/>
    <w:rsid w:val="031ADD19"/>
    <w:rsid w:val="032B844A"/>
    <w:rsid w:val="033117E7"/>
    <w:rsid w:val="0332B658"/>
    <w:rsid w:val="0337B863"/>
    <w:rsid w:val="033ECA71"/>
    <w:rsid w:val="033F6720"/>
    <w:rsid w:val="03405679"/>
    <w:rsid w:val="0343C419"/>
    <w:rsid w:val="034BDB62"/>
    <w:rsid w:val="03520CEA"/>
    <w:rsid w:val="035A10E8"/>
    <w:rsid w:val="035EB4AC"/>
    <w:rsid w:val="0364BB4F"/>
    <w:rsid w:val="036709C5"/>
    <w:rsid w:val="03682825"/>
    <w:rsid w:val="0379AE41"/>
    <w:rsid w:val="037A6A05"/>
    <w:rsid w:val="037C2C58"/>
    <w:rsid w:val="0389B209"/>
    <w:rsid w:val="038E2534"/>
    <w:rsid w:val="0390A838"/>
    <w:rsid w:val="03940B72"/>
    <w:rsid w:val="03965ED0"/>
    <w:rsid w:val="039B9B4A"/>
    <w:rsid w:val="039EA598"/>
    <w:rsid w:val="03A1A117"/>
    <w:rsid w:val="03A877D1"/>
    <w:rsid w:val="03AA5AAF"/>
    <w:rsid w:val="03AEAAA0"/>
    <w:rsid w:val="03AF5E7E"/>
    <w:rsid w:val="03B2DD73"/>
    <w:rsid w:val="03B31F71"/>
    <w:rsid w:val="03B73762"/>
    <w:rsid w:val="03BB2F69"/>
    <w:rsid w:val="03CA8C00"/>
    <w:rsid w:val="03D83244"/>
    <w:rsid w:val="03DA3CB2"/>
    <w:rsid w:val="03DE965F"/>
    <w:rsid w:val="03DFDDB9"/>
    <w:rsid w:val="03E179D1"/>
    <w:rsid w:val="03E9BF21"/>
    <w:rsid w:val="03F1686C"/>
    <w:rsid w:val="03FA583A"/>
    <w:rsid w:val="04012F7C"/>
    <w:rsid w:val="04041466"/>
    <w:rsid w:val="04126B2E"/>
    <w:rsid w:val="0415CA2E"/>
    <w:rsid w:val="04177338"/>
    <w:rsid w:val="04181743"/>
    <w:rsid w:val="041AEA44"/>
    <w:rsid w:val="0421E2C7"/>
    <w:rsid w:val="04259473"/>
    <w:rsid w:val="042EA181"/>
    <w:rsid w:val="042FE2DD"/>
    <w:rsid w:val="0436715D"/>
    <w:rsid w:val="0442E349"/>
    <w:rsid w:val="0449DCBA"/>
    <w:rsid w:val="044B3505"/>
    <w:rsid w:val="044F1D1C"/>
    <w:rsid w:val="0462F0BC"/>
    <w:rsid w:val="046E9470"/>
    <w:rsid w:val="047243D4"/>
    <w:rsid w:val="0474ED52"/>
    <w:rsid w:val="04750A05"/>
    <w:rsid w:val="04762ED9"/>
    <w:rsid w:val="047765D3"/>
    <w:rsid w:val="048BE42C"/>
    <w:rsid w:val="048E32E3"/>
    <w:rsid w:val="049576DC"/>
    <w:rsid w:val="049FB792"/>
    <w:rsid w:val="04A0C560"/>
    <w:rsid w:val="04A218DF"/>
    <w:rsid w:val="04A28C61"/>
    <w:rsid w:val="04ABE254"/>
    <w:rsid w:val="04AF4FFA"/>
    <w:rsid w:val="04AFE007"/>
    <w:rsid w:val="04B2A93A"/>
    <w:rsid w:val="04B3BE71"/>
    <w:rsid w:val="04B67B79"/>
    <w:rsid w:val="04C53F5E"/>
    <w:rsid w:val="04C54A59"/>
    <w:rsid w:val="04C899D8"/>
    <w:rsid w:val="04CA7CE0"/>
    <w:rsid w:val="04CFC2A6"/>
    <w:rsid w:val="04D178EB"/>
    <w:rsid w:val="04D540DD"/>
    <w:rsid w:val="04DEFE42"/>
    <w:rsid w:val="04E0536F"/>
    <w:rsid w:val="04E88A3E"/>
    <w:rsid w:val="04E8C5D9"/>
    <w:rsid w:val="04EC07A4"/>
    <w:rsid w:val="04F76C52"/>
    <w:rsid w:val="04FD78C9"/>
    <w:rsid w:val="04FDB1FD"/>
    <w:rsid w:val="0505AAD4"/>
    <w:rsid w:val="0518AD31"/>
    <w:rsid w:val="05195D63"/>
    <w:rsid w:val="051E8A5E"/>
    <w:rsid w:val="0529E3A9"/>
    <w:rsid w:val="052AD79E"/>
    <w:rsid w:val="052BE210"/>
    <w:rsid w:val="052D9D94"/>
    <w:rsid w:val="05325C10"/>
    <w:rsid w:val="05339EE8"/>
    <w:rsid w:val="0535EE63"/>
    <w:rsid w:val="053864C9"/>
    <w:rsid w:val="0538F0C6"/>
    <w:rsid w:val="054201D5"/>
    <w:rsid w:val="0542AD50"/>
    <w:rsid w:val="054428B0"/>
    <w:rsid w:val="0545C3B6"/>
    <w:rsid w:val="05460550"/>
    <w:rsid w:val="055E939A"/>
    <w:rsid w:val="05643881"/>
    <w:rsid w:val="057540A3"/>
    <w:rsid w:val="057B84A6"/>
    <w:rsid w:val="057C4B0F"/>
    <w:rsid w:val="057EF0FE"/>
    <w:rsid w:val="058FFE82"/>
    <w:rsid w:val="05938C88"/>
    <w:rsid w:val="059CFAF9"/>
    <w:rsid w:val="059D1DD3"/>
    <w:rsid w:val="059F2ED5"/>
    <w:rsid w:val="05B757E1"/>
    <w:rsid w:val="05BD5619"/>
    <w:rsid w:val="05C542EA"/>
    <w:rsid w:val="05C6A261"/>
    <w:rsid w:val="05C9D75A"/>
    <w:rsid w:val="05CEC948"/>
    <w:rsid w:val="05CF7E38"/>
    <w:rsid w:val="05DAFE34"/>
    <w:rsid w:val="05DCC440"/>
    <w:rsid w:val="05E36F68"/>
    <w:rsid w:val="05E65161"/>
    <w:rsid w:val="05E70E75"/>
    <w:rsid w:val="05ECB8D9"/>
    <w:rsid w:val="05EF2E5E"/>
    <w:rsid w:val="05F9B0D4"/>
    <w:rsid w:val="05FCED23"/>
    <w:rsid w:val="05FF98A7"/>
    <w:rsid w:val="060118D3"/>
    <w:rsid w:val="06020F19"/>
    <w:rsid w:val="0604A1A4"/>
    <w:rsid w:val="060E0FF0"/>
    <w:rsid w:val="06105F6B"/>
    <w:rsid w:val="0610D033"/>
    <w:rsid w:val="0624993C"/>
    <w:rsid w:val="06282D55"/>
    <w:rsid w:val="0630B195"/>
    <w:rsid w:val="0631A431"/>
    <w:rsid w:val="06352529"/>
    <w:rsid w:val="06369EAA"/>
    <w:rsid w:val="06385A2E"/>
    <w:rsid w:val="063B3B05"/>
    <w:rsid w:val="063FF47F"/>
    <w:rsid w:val="0658A191"/>
    <w:rsid w:val="065DD61F"/>
    <w:rsid w:val="06647D41"/>
    <w:rsid w:val="06665534"/>
    <w:rsid w:val="06704DC5"/>
    <w:rsid w:val="0671F05E"/>
    <w:rsid w:val="0672B126"/>
    <w:rsid w:val="06757D1E"/>
    <w:rsid w:val="06828B90"/>
    <w:rsid w:val="068313C4"/>
    <w:rsid w:val="0687CFD4"/>
    <w:rsid w:val="0688451E"/>
    <w:rsid w:val="06898A40"/>
    <w:rsid w:val="068F86D5"/>
    <w:rsid w:val="06966FC2"/>
    <w:rsid w:val="069CA064"/>
    <w:rsid w:val="069F0664"/>
    <w:rsid w:val="06A0BB98"/>
    <w:rsid w:val="06A7CCAD"/>
    <w:rsid w:val="06B1F853"/>
    <w:rsid w:val="06B30E1D"/>
    <w:rsid w:val="06BD3068"/>
    <w:rsid w:val="06BEF60B"/>
    <w:rsid w:val="06C45334"/>
    <w:rsid w:val="06C51A47"/>
    <w:rsid w:val="06C8305B"/>
    <w:rsid w:val="06C8588B"/>
    <w:rsid w:val="06C9EB87"/>
    <w:rsid w:val="06CACE87"/>
    <w:rsid w:val="06D45599"/>
    <w:rsid w:val="06DAFAE4"/>
    <w:rsid w:val="06E55A30"/>
    <w:rsid w:val="06E63717"/>
    <w:rsid w:val="06EA2E43"/>
    <w:rsid w:val="06EE4ED4"/>
    <w:rsid w:val="06FEF43A"/>
    <w:rsid w:val="06FF2598"/>
    <w:rsid w:val="0700DB0E"/>
    <w:rsid w:val="070292F1"/>
    <w:rsid w:val="07059A4D"/>
    <w:rsid w:val="0707092F"/>
    <w:rsid w:val="070B2385"/>
    <w:rsid w:val="070D0B09"/>
    <w:rsid w:val="070E0BF5"/>
    <w:rsid w:val="070E1357"/>
    <w:rsid w:val="07153526"/>
    <w:rsid w:val="071C2DEE"/>
    <w:rsid w:val="0727E9F2"/>
    <w:rsid w:val="072DC0D3"/>
    <w:rsid w:val="072FC213"/>
    <w:rsid w:val="07383FBB"/>
    <w:rsid w:val="073C2DA5"/>
    <w:rsid w:val="0740C195"/>
    <w:rsid w:val="074225A4"/>
    <w:rsid w:val="0748B0D3"/>
    <w:rsid w:val="0753481E"/>
    <w:rsid w:val="07568561"/>
    <w:rsid w:val="075DEDD8"/>
    <w:rsid w:val="07677FC2"/>
    <w:rsid w:val="07683B36"/>
    <w:rsid w:val="076B2F2C"/>
    <w:rsid w:val="078A045F"/>
    <w:rsid w:val="0790A34D"/>
    <w:rsid w:val="0795B65B"/>
    <w:rsid w:val="0795FC68"/>
    <w:rsid w:val="07992868"/>
    <w:rsid w:val="079CD541"/>
    <w:rsid w:val="07A09F8D"/>
    <w:rsid w:val="07A5D7A0"/>
    <w:rsid w:val="07A97CE1"/>
    <w:rsid w:val="07AA76A0"/>
    <w:rsid w:val="07B195C0"/>
    <w:rsid w:val="07B5DE02"/>
    <w:rsid w:val="07BE5515"/>
    <w:rsid w:val="07C381FB"/>
    <w:rsid w:val="07C67D93"/>
    <w:rsid w:val="07C790DD"/>
    <w:rsid w:val="07C80786"/>
    <w:rsid w:val="07CCD561"/>
    <w:rsid w:val="07DA3F71"/>
    <w:rsid w:val="07E3D48A"/>
    <w:rsid w:val="07F8CEFC"/>
    <w:rsid w:val="07FA3715"/>
    <w:rsid w:val="08011589"/>
    <w:rsid w:val="0819DFB9"/>
    <w:rsid w:val="081B4506"/>
    <w:rsid w:val="08264DBA"/>
    <w:rsid w:val="0828D50B"/>
    <w:rsid w:val="082A02F2"/>
    <w:rsid w:val="082A972D"/>
    <w:rsid w:val="082DC4D2"/>
    <w:rsid w:val="0830BE6D"/>
    <w:rsid w:val="0831EFA5"/>
    <w:rsid w:val="083B45F4"/>
    <w:rsid w:val="083B8B8F"/>
    <w:rsid w:val="083EED2F"/>
    <w:rsid w:val="08427AA3"/>
    <w:rsid w:val="0853E04E"/>
    <w:rsid w:val="08549CFF"/>
    <w:rsid w:val="08554E82"/>
    <w:rsid w:val="085B609A"/>
    <w:rsid w:val="08609666"/>
    <w:rsid w:val="086CC19E"/>
    <w:rsid w:val="086D74B6"/>
    <w:rsid w:val="08717302"/>
    <w:rsid w:val="0874A516"/>
    <w:rsid w:val="087F2E2C"/>
    <w:rsid w:val="087F48C0"/>
    <w:rsid w:val="08807920"/>
    <w:rsid w:val="0882BB53"/>
    <w:rsid w:val="08851101"/>
    <w:rsid w:val="088733E7"/>
    <w:rsid w:val="088DD327"/>
    <w:rsid w:val="088ECCA1"/>
    <w:rsid w:val="0890CE42"/>
    <w:rsid w:val="0891A708"/>
    <w:rsid w:val="0892210A"/>
    <w:rsid w:val="08983816"/>
    <w:rsid w:val="089D0CE5"/>
    <w:rsid w:val="08A0F764"/>
    <w:rsid w:val="08AC97BC"/>
    <w:rsid w:val="08AD25D4"/>
    <w:rsid w:val="08BBDCBD"/>
    <w:rsid w:val="08BC11A6"/>
    <w:rsid w:val="08BCEE01"/>
    <w:rsid w:val="08BD8F05"/>
    <w:rsid w:val="08BDDA26"/>
    <w:rsid w:val="08C0452D"/>
    <w:rsid w:val="08CE74C5"/>
    <w:rsid w:val="08D4EB84"/>
    <w:rsid w:val="08D85EE1"/>
    <w:rsid w:val="08DF3F72"/>
    <w:rsid w:val="08E175F8"/>
    <w:rsid w:val="08E2C43C"/>
    <w:rsid w:val="08E9F8A7"/>
    <w:rsid w:val="08F16256"/>
    <w:rsid w:val="08F85206"/>
    <w:rsid w:val="08FCC7AC"/>
    <w:rsid w:val="08FF3F33"/>
    <w:rsid w:val="08FF6A58"/>
    <w:rsid w:val="0908EE4F"/>
    <w:rsid w:val="090AB228"/>
    <w:rsid w:val="090E95F1"/>
    <w:rsid w:val="0914878E"/>
    <w:rsid w:val="0917F491"/>
    <w:rsid w:val="091D2E16"/>
    <w:rsid w:val="09294D86"/>
    <w:rsid w:val="092F80F3"/>
    <w:rsid w:val="0931E991"/>
    <w:rsid w:val="09332852"/>
    <w:rsid w:val="093643F3"/>
    <w:rsid w:val="0936E4CF"/>
    <w:rsid w:val="0939A44F"/>
    <w:rsid w:val="09426BC7"/>
    <w:rsid w:val="09675954"/>
    <w:rsid w:val="096A02D2"/>
    <w:rsid w:val="096F1B3E"/>
    <w:rsid w:val="097558F2"/>
    <w:rsid w:val="09768113"/>
    <w:rsid w:val="097C59AE"/>
    <w:rsid w:val="097D0DD4"/>
    <w:rsid w:val="097E6D41"/>
    <w:rsid w:val="09800B66"/>
    <w:rsid w:val="098CF271"/>
    <w:rsid w:val="098F9123"/>
    <w:rsid w:val="099178FB"/>
    <w:rsid w:val="099197C4"/>
    <w:rsid w:val="0998C060"/>
    <w:rsid w:val="099B834D"/>
    <w:rsid w:val="099BCC43"/>
    <w:rsid w:val="099D60C8"/>
    <w:rsid w:val="099FD9AA"/>
    <w:rsid w:val="09A63403"/>
    <w:rsid w:val="09A983DA"/>
    <w:rsid w:val="09BFDEB9"/>
    <w:rsid w:val="09C31B49"/>
    <w:rsid w:val="09CA7036"/>
    <w:rsid w:val="09CD4B7B"/>
    <w:rsid w:val="09D0682B"/>
    <w:rsid w:val="09D081F1"/>
    <w:rsid w:val="09D53B26"/>
    <w:rsid w:val="09DFDC4A"/>
    <w:rsid w:val="09E34F1A"/>
    <w:rsid w:val="09E59E2C"/>
    <w:rsid w:val="09F6D149"/>
    <w:rsid w:val="0A00DDD5"/>
    <w:rsid w:val="0A0B97C2"/>
    <w:rsid w:val="0A1E5C90"/>
    <w:rsid w:val="0A2340D6"/>
    <w:rsid w:val="0A292FA7"/>
    <w:rsid w:val="0A2BBE91"/>
    <w:rsid w:val="0A31090E"/>
    <w:rsid w:val="0A3318D2"/>
    <w:rsid w:val="0A351A9F"/>
    <w:rsid w:val="0A3712C0"/>
    <w:rsid w:val="0A3967A3"/>
    <w:rsid w:val="0A3CF93D"/>
    <w:rsid w:val="0A41F77B"/>
    <w:rsid w:val="0A447B6E"/>
    <w:rsid w:val="0A491C0F"/>
    <w:rsid w:val="0A4F27DA"/>
    <w:rsid w:val="0A55BB83"/>
    <w:rsid w:val="0A6297D8"/>
    <w:rsid w:val="0A6498E1"/>
    <w:rsid w:val="0A6E24AC"/>
    <w:rsid w:val="0A6F2E4A"/>
    <w:rsid w:val="0A70EA9C"/>
    <w:rsid w:val="0A7878C9"/>
    <w:rsid w:val="0A816F65"/>
    <w:rsid w:val="0A8FDD27"/>
    <w:rsid w:val="0A9250A4"/>
    <w:rsid w:val="0AA08456"/>
    <w:rsid w:val="0AA32B03"/>
    <w:rsid w:val="0AA82EDA"/>
    <w:rsid w:val="0AB1932F"/>
    <w:rsid w:val="0AB2C97C"/>
    <w:rsid w:val="0AB38D69"/>
    <w:rsid w:val="0AB4D32B"/>
    <w:rsid w:val="0ABF514A"/>
    <w:rsid w:val="0ABF8002"/>
    <w:rsid w:val="0AC8AF23"/>
    <w:rsid w:val="0AD247E9"/>
    <w:rsid w:val="0AD3367A"/>
    <w:rsid w:val="0ADC1798"/>
    <w:rsid w:val="0ADC6974"/>
    <w:rsid w:val="0ADD6C81"/>
    <w:rsid w:val="0ADE4769"/>
    <w:rsid w:val="0AE12673"/>
    <w:rsid w:val="0AE15FA9"/>
    <w:rsid w:val="0AE5B094"/>
    <w:rsid w:val="0AF56C97"/>
    <w:rsid w:val="0AF5969A"/>
    <w:rsid w:val="0AF7C071"/>
    <w:rsid w:val="0B00D09D"/>
    <w:rsid w:val="0B00E643"/>
    <w:rsid w:val="0B0109DF"/>
    <w:rsid w:val="0B01F1C2"/>
    <w:rsid w:val="0B0E2F02"/>
    <w:rsid w:val="0B0F8FB5"/>
    <w:rsid w:val="0B132FC6"/>
    <w:rsid w:val="0B25ADB8"/>
    <w:rsid w:val="0B289BD4"/>
    <w:rsid w:val="0B32946D"/>
    <w:rsid w:val="0B41307E"/>
    <w:rsid w:val="0B424323"/>
    <w:rsid w:val="0B4343ED"/>
    <w:rsid w:val="0B4C8BB7"/>
    <w:rsid w:val="0B51125D"/>
    <w:rsid w:val="0B51DA81"/>
    <w:rsid w:val="0B525A2F"/>
    <w:rsid w:val="0B566251"/>
    <w:rsid w:val="0B572DBE"/>
    <w:rsid w:val="0B5A0879"/>
    <w:rsid w:val="0B5D1964"/>
    <w:rsid w:val="0B5FCEA2"/>
    <w:rsid w:val="0B60976D"/>
    <w:rsid w:val="0B65B767"/>
    <w:rsid w:val="0B663777"/>
    <w:rsid w:val="0B6A5122"/>
    <w:rsid w:val="0B6D2775"/>
    <w:rsid w:val="0B70C9F3"/>
    <w:rsid w:val="0B72C0E3"/>
    <w:rsid w:val="0B73270E"/>
    <w:rsid w:val="0B73E044"/>
    <w:rsid w:val="0B740D91"/>
    <w:rsid w:val="0B7EDD18"/>
    <w:rsid w:val="0B8B0D2D"/>
    <w:rsid w:val="0B937107"/>
    <w:rsid w:val="0BA33726"/>
    <w:rsid w:val="0BA6E43F"/>
    <w:rsid w:val="0BA6FBB7"/>
    <w:rsid w:val="0BAA7104"/>
    <w:rsid w:val="0BAA81E3"/>
    <w:rsid w:val="0BB0AF71"/>
    <w:rsid w:val="0BBDCBF9"/>
    <w:rsid w:val="0BC246A8"/>
    <w:rsid w:val="0BCCCC6A"/>
    <w:rsid w:val="0BCD6CEF"/>
    <w:rsid w:val="0BD4E38A"/>
    <w:rsid w:val="0BD5554C"/>
    <w:rsid w:val="0BDBABEC"/>
    <w:rsid w:val="0BEAA4BF"/>
    <w:rsid w:val="0BEB25AD"/>
    <w:rsid w:val="0BF3DB69"/>
    <w:rsid w:val="0C02EC03"/>
    <w:rsid w:val="0C05172C"/>
    <w:rsid w:val="0C0638AC"/>
    <w:rsid w:val="0C0CD29F"/>
    <w:rsid w:val="0C0CDBCF"/>
    <w:rsid w:val="0C0FD5D8"/>
    <w:rsid w:val="0C136A2F"/>
    <w:rsid w:val="0C1BE3E9"/>
    <w:rsid w:val="0C1EBEEB"/>
    <w:rsid w:val="0C1EEED5"/>
    <w:rsid w:val="0C29737C"/>
    <w:rsid w:val="0C2F6949"/>
    <w:rsid w:val="0C30ACC8"/>
    <w:rsid w:val="0C4B92F4"/>
    <w:rsid w:val="0C4E63C0"/>
    <w:rsid w:val="0C4E99D0"/>
    <w:rsid w:val="0C527EAE"/>
    <w:rsid w:val="0C584F98"/>
    <w:rsid w:val="0C58FAE4"/>
    <w:rsid w:val="0C5B8AEB"/>
    <w:rsid w:val="0C5BCBEC"/>
    <w:rsid w:val="0C5C9BD8"/>
    <w:rsid w:val="0C5DA241"/>
    <w:rsid w:val="0C5EDD88"/>
    <w:rsid w:val="0C5FAEEC"/>
    <w:rsid w:val="0C6A122E"/>
    <w:rsid w:val="0C6F90AD"/>
    <w:rsid w:val="0C709CD1"/>
    <w:rsid w:val="0C70E7B2"/>
    <w:rsid w:val="0C78F4D5"/>
    <w:rsid w:val="0C7E6BBB"/>
    <w:rsid w:val="0C830A3C"/>
    <w:rsid w:val="0C9768BD"/>
    <w:rsid w:val="0CA3E254"/>
    <w:rsid w:val="0CA40515"/>
    <w:rsid w:val="0CA78936"/>
    <w:rsid w:val="0CAE4A6A"/>
    <w:rsid w:val="0CAEEA58"/>
    <w:rsid w:val="0CAF2802"/>
    <w:rsid w:val="0CBBD53B"/>
    <w:rsid w:val="0CBFABAF"/>
    <w:rsid w:val="0CC0D9A2"/>
    <w:rsid w:val="0CC699F3"/>
    <w:rsid w:val="0CCA3A11"/>
    <w:rsid w:val="0CCBA776"/>
    <w:rsid w:val="0CCCFEDD"/>
    <w:rsid w:val="0CCF2666"/>
    <w:rsid w:val="0CD77E97"/>
    <w:rsid w:val="0CD80ABE"/>
    <w:rsid w:val="0CDBD1E0"/>
    <w:rsid w:val="0CDECB04"/>
    <w:rsid w:val="0CE19400"/>
    <w:rsid w:val="0CE27C6A"/>
    <w:rsid w:val="0CE49A4A"/>
    <w:rsid w:val="0CE4A7BC"/>
    <w:rsid w:val="0CFB41C4"/>
    <w:rsid w:val="0D031169"/>
    <w:rsid w:val="0D06526D"/>
    <w:rsid w:val="0D139CC5"/>
    <w:rsid w:val="0D192857"/>
    <w:rsid w:val="0D1C57DD"/>
    <w:rsid w:val="0D24FFC9"/>
    <w:rsid w:val="0D2570C9"/>
    <w:rsid w:val="0D27743E"/>
    <w:rsid w:val="0D280B04"/>
    <w:rsid w:val="0D28D904"/>
    <w:rsid w:val="0D2A0FC6"/>
    <w:rsid w:val="0D2B3E00"/>
    <w:rsid w:val="0D3B1DE1"/>
    <w:rsid w:val="0D3C27B4"/>
    <w:rsid w:val="0D417848"/>
    <w:rsid w:val="0D43D91B"/>
    <w:rsid w:val="0D578651"/>
    <w:rsid w:val="0D5FD9F2"/>
    <w:rsid w:val="0D6599C0"/>
    <w:rsid w:val="0D6D81E0"/>
    <w:rsid w:val="0D73E9C6"/>
    <w:rsid w:val="0D767E32"/>
    <w:rsid w:val="0D77BB88"/>
    <w:rsid w:val="0D791CB2"/>
    <w:rsid w:val="0D7D6107"/>
    <w:rsid w:val="0D84EA57"/>
    <w:rsid w:val="0D8BA22F"/>
    <w:rsid w:val="0D8C4FB7"/>
    <w:rsid w:val="0D8D59AB"/>
    <w:rsid w:val="0D8EB1B6"/>
    <w:rsid w:val="0D9DC485"/>
    <w:rsid w:val="0D9E2928"/>
    <w:rsid w:val="0DA6ED93"/>
    <w:rsid w:val="0DA87FF9"/>
    <w:rsid w:val="0DAE809D"/>
    <w:rsid w:val="0DAF26AB"/>
    <w:rsid w:val="0DB5FF00"/>
    <w:rsid w:val="0DCC09FC"/>
    <w:rsid w:val="0DCC34DD"/>
    <w:rsid w:val="0DCD1358"/>
    <w:rsid w:val="0DCE9C19"/>
    <w:rsid w:val="0DD23EBF"/>
    <w:rsid w:val="0DD9D421"/>
    <w:rsid w:val="0DE4EE0D"/>
    <w:rsid w:val="0DF194E8"/>
    <w:rsid w:val="0DF79850"/>
    <w:rsid w:val="0E09397C"/>
    <w:rsid w:val="0E0D9443"/>
    <w:rsid w:val="0E0D9C87"/>
    <w:rsid w:val="0E15A601"/>
    <w:rsid w:val="0E178376"/>
    <w:rsid w:val="0E1B1455"/>
    <w:rsid w:val="0E20C80E"/>
    <w:rsid w:val="0E24013B"/>
    <w:rsid w:val="0E256EFF"/>
    <w:rsid w:val="0E25DCA7"/>
    <w:rsid w:val="0E3A4C7B"/>
    <w:rsid w:val="0E40550D"/>
    <w:rsid w:val="0E43D9E1"/>
    <w:rsid w:val="0E479EF8"/>
    <w:rsid w:val="0E480710"/>
    <w:rsid w:val="0E4C7B2D"/>
    <w:rsid w:val="0E5258AC"/>
    <w:rsid w:val="0E54C930"/>
    <w:rsid w:val="0E595560"/>
    <w:rsid w:val="0E5A6066"/>
    <w:rsid w:val="0E601B60"/>
    <w:rsid w:val="0E68C72A"/>
    <w:rsid w:val="0E699876"/>
    <w:rsid w:val="0E6D0EA6"/>
    <w:rsid w:val="0E6D8125"/>
    <w:rsid w:val="0E6E0A93"/>
    <w:rsid w:val="0E78CB48"/>
    <w:rsid w:val="0E7F4EB6"/>
    <w:rsid w:val="0E88D0D7"/>
    <w:rsid w:val="0E92DE2D"/>
    <w:rsid w:val="0E93ED8B"/>
    <w:rsid w:val="0EA04EA5"/>
    <w:rsid w:val="0EA26048"/>
    <w:rsid w:val="0EA54851"/>
    <w:rsid w:val="0EAA3C1E"/>
    <w:rsid w:val="0EAC393F"/>
    <w:rsid w:val="0EAE4CBD"/>
    <w:rsid w:val="0EB2D7D8"/>
    <w:rsid w:val="0EB2D8B4"/>
    <w:rsid w:val="0EB455DF"/>
    <w:rsid w:val="0EB9DA4F"/>
    <w:rsid w:val="0EC131E6"/>
    <w:rsid w:val="0EC5A4DC"/>
    <w:rsid w:val="0ED6FB48"/>
    <w:rsid w:val="0EE3BF21"/>
    <w:rsid w:val="0EE455CE"/>
    <w:rsid w:val="0EEC9E19"/>
    <w:rsid w:val="0EEDA8E0"/>
    <w:rsid w:val="0EEFDE37"/>
    <w:rsid w:val="0EFB7300"/>
    <w:rsid w:val="0EFE4ECC"/>
    <w:rsid w:val="0F00117C"/>
    <w:rsid w:val="0F021BEC"/>
    <w:rsid w:val="0F027254"/>
    <w:rsid w:val="0F04DB7A"/>
    <w:rsid w:val="0F090BBE"/>
    <w:rsid w:val="0F0B55A1"/>
    <w:rsid w:val="0F0D4A0B"/>
    <w:rsid w:val="0F14D394"/>
    <w:rsid w:val="0F242BE2"/>
    <w:rsid w:val="0F296922"/>
    <w:rsid w:val="0F2B7DDF"/>
    <w:rsid w:val="0F2E6A6D"/>
    <w:rsid w:val="0F324F27"/>
    <w:rsid w:val="0F3297BE"/>
    <w:rsid w:val="0F37F7D9"/>
    <w:rsid w:val="0F3B9441"/>
    <w:rsid w:val="0F3D31AB"/>
    <w:rsid w:val="0F3D546F"/>
    <w:rsid w:val="0F4A200B"/>
    <w:rsid w:val="0F4E543F"/>
    <w:rsid w:val="0F4E6C14"/>
    <w:rsid w:val="0F4E97FC"/>
    <w:rsid w:val="0F50B482"/>
    <w:rsid w:val="0F511845"/>
    <w:rsid w:val="0F5839FB"/>
    <w:rsid w:val="0F69A8B8"/>
    <w:rsid w:val="0F6E801C"/>
    <w:rsid w:val="0F71D6E6"/>
    <w:rsid w:val="0F7269D9"/>
    <w:rsid w:val="0F741972"/>
    <w:rsid w:val="0F767885"/>
    <w:rsid w:val="0F7695EE"/>
    <w:rsid w:val="0F7C572C"/>
    <w:rsid w:val="0F7EE6B0"/>
    <w:rsid w:val="0F7EFA6C"/>
    <w:rsid w:val="0F82CDC2"/>
    <w:rsid w:val="0F8538C4"/>
    <w:rsid w:val="0F857C29"/>
    <w:rsid w:val="0F8D7FC6"/>
    <w:rsid w:val="0F8DC068"/>
    <w:rsid w:val="0F9C2F8E"/>
    <w:rsid w:val="0F9CCC27"/>
    <w:rsid w:val="0F9FAE5F"/>
    <w:rsid w:val="0FACC482"/>
    <w:rsid w:val="0FAD90AF"/>
    <w:rsid w:val="0FAE5BD8"/>
    <w:rsid w:val="0FB07336"/>
    <w:rsid w:val="0FB2364C"/>
    <w:rsid w:val="0FC47A06"/>
    <w:rsid w:val="0FC664AD"/>
    <w:rsid w:val="0FCAFDE7"/>
    <w:rsid w:val="0FCB3A4D"/>
    <w:rsid w:val="0FCB5646"/>
    <w:rsid w:val="0FD4664A"/>
    <w:rsid w:val="0FDB5992"/>
    <w:rsid w:val="0FDC39D3"/>
    <w:rsid w:val="0FDE099E"/>
    <w:rsid w:val="0FE04474"/>
    <w:rsid w:val="0FEAF00F"/>
    <w:rsid w:val="0FEB7060"/>
    <w:rsid w:val="0FFC699F"/>
    <w:rsid w:val="1003690E"/>
    <w:rsid w:val="1003CE4E"/>
    <w:rsid w:val="100F4457"/>
    <w:rsid w:val="1018CCE1"/>
    <w:rsid w:val="1019AC84"/>
    <w:rsid w:val="101C6DA2"/>
    <w:rsid w:val="101D354D"/>
    <w:rsid w:val="1021F55C"/>
    <w:rsid w:val="102CFC50"/>
    <w:rsid w:val="10319342"/>
    <w:rsid w:val="1034FCF1"/>
    <w:rsid w:val="10361A49"/>
    <w:rsid w:val="1037D59B"/>
    <w:rsid w:val="103A4DFF"/>
    <w:rsid w:val="103AE3FB"/>
    <w:rsid w:val="103D8E70"/>
    <w:rsid w:val="10413B66"/>
    <w:rsid w:val="10427B59"/>
    <w:rsid w:val="104AAA50"/>
    <w:rsid w:val="1050D912"/>
    <w:rsid w:val="1059DFDE"/>
    <w:rsid w:val="1061EC7A"/>
    <w:rsid w:val="1062FD39"/>
    <w:rsid w:val="10637E65"/>
    <w:rsid w:val="10678C4C"/>
    <w:rsid w:val="106E7015"/>
    <w:rsid w:val="10774E31"/>
    <w:rsid w:val="1077E472"/>
    <w:rsid w:val="107A245E"/>
    <w:rsid w:val="1081CF51"/>
    <w:rsid w:val="10856EF3"/>
    <w:rsid w:val="108E3EF8"/>
    <w:rsid w:val="1099AED1"/>
    <w:rsid w:val="10A7F25E"/>
    <w:rsid w:val="10ACFD3D"/>
    <w:rsid w:val="10AF3778"/>
    <w:rsid w:val="10B09620"/>
    <w:rsid w:val="10B3DCE2"/>
    <w:rsid w:val="10B3E3B3"/>
    <w:rsid w:val="10BC5120"/>
    <w:rsid w:val="10C6CB4B"/>
    <w:rsid w:val="10C6CF81"/>
    <w:rsid w:val="10CFF3C2"/>
    <w:rsid w:val="10D525D9"/>
    <w:rsid w:val="10D57ED4"/>
    <w:rsid w:val="10D8B64F"/>
    <w:rsid w:val="10D8CC54"/>
    <w:rsid w:val="10D973A4"/>
    <w:rsid w:val="10DCD632"/>
    <w:rsid w:val="10DCEB4F"/>
    <w:rsid w:val="10E2FC09"/>
    <w:rsid w:val="10E8711E"/>
    <w:rsid w:val="10F4A029"/>
    <w:rsid w:val="10F6073E"/>
    <w:rsid w:val="10F9B4B6"/>
    <w:rsid w:val="10FB4120"/>
    <w:rsid w:val="1101FD92"/>
    <w:rsid w:val="11041E50"/>
    <w:rsid w:val="11050C30"/>
    <w:rsid w:val="110892D7"/>
    <w:rsid w:val="110C0E68"/>
    <w:rsid w:val="110CD9F1"/>
    <w:rsid w:val="110D119B"/>
    <w:rsid w:val="11109A0E"/>
    <w:rsid w:val="1110B0B3"/>
    <w:rsid w:val="1114094B"/>
    <w:rsid w:val="11193D76"/>
    <w:rsid w:val="111EAECC"/>
    <w:rsid w:val="112256A1"/>
    <w:rsid w:val="112A29D8"/>
    <w:rsid w:val="112AE218"/>
    <w:rsid w:val="112EB525"/>
    <w:rsid w:val="1130CB59"/>
    <w:rsid w:val="11341B60"/>
    <w:rsid w:val="1136EA60"/>
    <w:rsid w:val="113DF404"/>
    <w:rsid w:val="114B56F4"/>
    <w:rsid w:val="114F9AC6"/>
    <w:rsid w:val="11500CDE"/>
    <w:rsid w:val="11551586"/>
    <w:rsid w:val="11582FF7"/>
    <w:rsid w:val="11618BB5"/>
    <w:rsid w:val="1168848A"/>
    <w:rsid w:val="116D1BFE"/>
    <w:rsid w:val="1177229B"/>
    <w:rsid w:val="1177BC7D"/>
    <w:rsid w:val="117ABC1E"/>
    <w:rsid w:val="117AEED8"/>
    <w:rsid w:val="11846BB5"/>
    <w:rsid w:val="1186CB28"/>
    <w:rsid w:val="118A7EF2"/>
    <w:rsid w:val="118E30E7"/>
    <w:rsid w:val="118F93CA"/>
    <w:rsid w:val="1196D676"/>
    <w:rsid w:val="1198E113"/>
    <w:rsid w:val="119BAA94"/>
    <w:rsid w:val="119E0A9B"/>
    <w:rsid w:val="11A6C7E6"/>
    <w:rsid w:val="11AE1786"/>
    <w:rsid w:val="11B377B2"/>
    <w:rsid w:val="11B7BEFC"/>
    <w:rsid w:val="11BBD8A4"/>
    <w:rsid w:val="11C3F855"/>
    <w:rsid w:val="11CEB062"/>
    <w:rsid w:val="11DDB619"/>
    <w:rsid w:val="11DDD065"/>
    <w:rsid w:val="11E0417E"/>
    <w:rsid w:val="11EFB2C1"/>
    <w:rsid w:val="11F26443"/>
    <w:rsid w:val="11FA6D19"/>
    <w:rsid w:val="1201D73C"/>
    <w:rsid w:val="1203BE6B"/>
    <w:rsid w:val="120E3211"/>
    <w:rsid w:val="120F7E96"/>
    <w:rsid w:val="12123037"/>
    <w:rsid w:val="12129474"/>
    <w:rsid w:val="1213E054"/>
    <w:rsid w:val="12148E31"/>
    <w:rsid w:val="1215337D"/>
    <w:rsid w:val="12157E14"/>
    <w:rsid w:val="121AB5D0"/>
    <w:rsid w:val="12213328"/>
    <w:rsid w:val="1228E291"/>
    <w:rsid w:val="12388FD6"/>
    <w:rsid w:val="123B657B"/>
    <w:rsid w:val="12405B7D"/>
    <w:rsid w:val="12412B72"/>
    <w:rsid w:val="12415CAF"/>
    <w:rsid w:val="1245A9AA"/>
    <w:rsid w:val="1248AFF9"/>
    <w:rsid w:val="1249A108"/>
    <w:rsid w:val="124CA809"/>
    <w:rsid w:val="1259B6A5"/>
    <w:rsid w:val="125B4831"/>
    <w:rsid w:val="12636929"/>
    <w:rsid w:val="1263A939"/>
    <w:rsid w:val="126408BD"/>
    <w:rsid w:val="12662E2C"/>
    <w:rsid w:val="126B9CC1"/>
    <w:rsid w:val="126BB950"/>
    <w:rsid w:val="12706FC0"/>
    <w:rsid w:val="127160B9"/>
    <w:rsid w:val="12720921"/>
    <w:rsid w:val="1273D2A8"/>
    <w:rsid w:val="1274CC2A"/>
    <w:rsid w:val="12769FFC"/>
    <w:rsid w:val="127E5EA9"/>
    <w:rsid w:val="1283D6A0"/>
    <w:rsid w:val="1286AB56"/>
    <w:rsid w:val="12887A13"/>
    <w:rsid w:val="1290501E"/>
    <w:rsid w:val="1291CB7D"/>
    <w:rsid w:val="129292EA"/>
    <w:rsid w:val="1293BF72"/>
    <w:rsid w:val="1295F38E"/>
    <w:rsid w:val="1297C91B"/>
    <w:rsid w:val="1298D068"/>
    <w:rsid w:val="12998F20"/>
    <w:rsid w:val="129BA766"/>
    <w:rsid w:val="12A8836C"/>
    <w:rsid w:val="12B558BC"/>
    <w:rsid w:val="12BABDFC"/>
    <w:rsid w:val="12BF477D"/>
    <w:rsid w:val="12C78719"/>
    <w:rsid w:val="12C7AB63"/>
    <w:rsid w:val="12DB73C3"/>
    <w:rsid w:val="12E22F19"/>
    <w:rsid w:val="12E68D9D"/>
    <w:rsid w:val="12F8826E"/>
    <w:rsid w:val="12F9D12C"/>
    <w:rsid w:val="1301275F"/>
    <w:rsid w:val="13020D41"/>
    <w:rsid w:val="13091D0F"/>
    <w:rsid w:val="131CA0B4"/>
    <w:rsid w:val="131CCCA5"/>
    <w:rsid w:val="13210E7D"/>
    <w:rsid w:val="1329CAE1"/>
    <w:rsid w:val="132AC7D8"/>
    <w:rsid w:val="13388B01"/>
    <w:rsid w:val="13441341"/>
    <w:rsid w:val="13480B15"/>
    <w:rsid w:val="134A1B80"/>
    <w:rsid w:val="134CAB7E"/>
    <w:rsid w:val="135290F7"/>
    <w:rsid w:val="135CF714"/>
    <w:rsid w:val="135E3D2A"/>
    <w:rsid w:val="136928FD"/>
    <w:rsid w:val="136CB975"/>
    <w:rsid w:val="136DB3D9"/>
    <w:rsid w:val="136E8B74"/>
    <w:rsid w:val="1372F278"/>
    <w:rsid w:val="137768CB"/>
    <w:rsid w:val="137831DD"/>
    <w:rsid w:val="137BA29A"/>
    <w:rsid w:val="1380100A"/>
    <w:rsid w:val="1382B695"/>
    <w:rsid w:val="13852964"/>
    <w:rsid w:val="1388131B"/>
    <w:rsid w:val="138B9779"/>
    <w:rsid w:val="138DD613"/>
    <w:rsid w:val="13922174"/>
    <w:rsid w:val="13929F37"/>
    <w:rsid w:val="1398AB1B"/>
    <w:rsid w:val="13A6CB25"/>
    <w:rsid w:val="13A7A358"/>
    <w:rsid w:val="13BB4F28"/>
    <w:rsid w:val="13BB8E57"/>
    <w:rsid w:val="13C6DAE3"/>
    <w:rsid w:val="13CAB49C"/>
    <w:rsid w:val="13CC8357"/>
    <w:rsid w:val="13CD717C"/>
    <w:rsid w:val="13DD64B6"/>
    <w:rsid w:val="13DE7B1C"/>
    <w:rsid w:val="13E617EC"/>
    <w:rsid w:val="13EB16B1"/>
    <w:rsid w:val="13F33C2D"/>
    <w:rsid w:val="13F6BEC8"/>
    <w:rsid w:val="13FA9D37"/>
    <w:rsid w:val="14068277"/>
    <w:rsid w:val="14071B34"/>
    <w:rsid w:val="140AE512"/>
    <w:rsid w:val="140E3E75"/>
    <w:rsid w:val="141065AA"/>
    <w:rsid w:val="14166542"/>
    <w:rsid w:val="141A9EDF"/>
    <w:rsid w:val="1420DF74"/>
    <w:rsid w:val="143C73DD"/>
    <w:rsid w:val="143CD8AE"/>
    <w:rsid w:val="143E16CC"/>
    <w:rsid w:val="143EDC7B"/>
    <w:rsid w:val="1442CB88"/>
    <w:rsid w:val="145638A4"/>
    <w:rsid w:val="145DDAE8"/>
    <w:rsid w:val="145EB737"/>
    <w:rsid w:val="146BBA51"/>
    <w:rsid w:val="146EE05B"/>
    <w:rsid w:val="14727A31"/>
    <w:rsid w:val="147CC7D9"/>
    <w:rsid w:val="147DF4A1"/>
    <w:rsid w:val="1485E279"/>
    <w:rsid w:val="1487376E"/>
    <w:rsid w:val="1488D054"/>
    <w:rsid w:val="148C9516"/>
    <w:rsid w:val="1495CC9A"/>
    <w:rsid w:val="14A245DC"/>
    <w:rsid w:val="14AD57F5"/>
    <w:rsid w:val="14AD80C0"/>
    <w:rsid w:val="14AE341C"/>
    <w:rsid w:val="14B24A05"/>
    <w:rsid w:val="14D22899"/>
    <w:rsid w:val="14D37AD3"/>
    <w:rsid w:val="14DE4110"/>
    <w:rsid w:val="14DFAF8E"/>
    <w:rsid w:val="14E6AEEE"/>
    <w:rsid w:val="14F2C660"/>
    <w:rsid w:val="14F791D2"/>
    <w:rsid w:val="150AE1BC"/>
    <w:rsid w:val="15143528"/>
    <w:rsid w:val="151A6763"/>
    <w:rsid w:val="151F5497"/>
    <w:rsid w:val="1529057D"/>
    <w:rsid w:val="152B8271"/>
    <w:rsid w:val="152F8F59"/>
    <w:rsid w:val="1531C176"/>
    <w:rsid w:val="1536332F"/>
    <w:rsid w:val="1538A006"/>
    <w:rsid w:val="153D9895"/>
    <w:rsid w:val="1540950D"/>
    <w:rsid w:val="154260DC"/>
    <w:rsid w:val="1543D7DC"/>
    <w:rsid w:val="154C35C8"/>
    <w:rsid w:val="155BBF69"/>
    <w:rsid w:val="155D4E46"/>
    <w:rsid w:val="15681FE3"/>
    <w:rsid w:val="156BC716"/>
    <w:rsid w:val="156CC5F2"/>
    <w:rsid w:val="156E1B9F"/>
    <w:rsid w:val="15722EC0"/>
    <w:rsid w:val="1574342F"/>
    <w:rsid w:val="15761D60"/>
    <w:rsid w:val="15777C9B"/>
    <w:rsid w:val="1578E932"/>
    <w:rsid w:val="157AA18F"/>
    <w:rsid w:val="157D2B3C"/>
    <w:rsid w:val="157FAF9E"/>
    <w:rsid w:val="1589FD84"/>
    <w:rsid w:val="15916291"/>
    <w:rsid w:val="159867BD"/>
    <w:rsid w:val="1599C0C7"/>
    <w:rsid w:val="159C3661"/>
    <w:rsid w:val="159F16C9"/>
    <w:rsid w:val="15B0F9F6"/>
    <w:rsid w:val="15B46FE8"/>
    <w:rsid w:val="15B4DC55"/>
    <w:rsid w:val="15BF6565"/>
    <w:rsid w:val="15BF8931"/>
    <w:rsid w:val="15BFD5B7"/>
    <w:rsid w:val="15C21710"/>
    <w:rsid w:val="15CC3C32"/>
    <w:rsid w:val="15CC97C6"/>
    <w:rsid w:val="15CD198E"/>
    <w:rsid w:val="15D96447"/>
    <w:rsid w:val="15DA732A"/>
    <w:rsid w:val="15DAFFE4"/>
    <w:rsid w:val="15DDFE36"/>
    <w:rsid w:val="15E40A34"/>
    <w:rsid w:val="15E54584"/>
    <w:rsid w:val="15E7BF93"/>
    <w:rsid w:val="15E86F41"/>
    <w:rsid w:val="15EAAF61"/>
    <w:rsid w:val="15EEDA52"/>
    <w:rsid w:val="15EEF8DA"/>
    <w:rsid w:val="15F56F86"/>
    <w:rsid w:val="15F5AC62"/>
    <w:rsid w:val="15F62FA2"/>
    <w:rsid w:val="15FB35D8"/>
    <w:rsid w:val="15FC47A1"/>
    <w:rsid w:val="15FC70BF"/>
    <w:rsid w:val="16007BF5"/>
    <w:rsid w:val="1600D8A5"/>
    <w:rsid w:val="1606C30D"/>
    <w:rsid w:val="160FDBDE"/>
    <w:rsid w:val="160FF74A"/>
    <w:rsid w:val="16188181"/>
    <w:rsid w:val="161D73CD"/>
    <w:rsid w:val="161FB32B"/>
    <w:rsid w:val="1625C971"/>
    <w:rsid w:val="162BF795"/>
    <w:rsid w:val="162C0467"/>
    <w:rsid w:val="162F28C4"/>
    <w:rsid w:val="163833AC"/>
    <w:rsid w:val="1638F7B9"/>
    <w:rsid w:val="16444F0C"/>
    <w:rsid w:val="1649898E"/>
    <w:rsid w:val="1652A701"/>
    <w:rsid w:val="1655DCBC"/>
    <w:rsid w:val="1656188D"/>
    <w:rsid w:val="1658740F"/>
    <w:rsid w:val="165C60AA"/>
    <w:rsid w:val="166018A5"/>
    <w:rsid w:val="16684799"/>
    <w:rsid w:val="166C28E0"/>
    <w:rsid w:val="166C3805"/>
    <w:rsid w:val="167263EE"/>
    <w:rsid w:val="16895A8F"/>
    <w:rsid w:val="168A1B58"/>
    <w:rsid w:val="168AD808"/>
    <w:rsid w:val="168D4AA5"/>
    <w:rsid w:val="16905AAF"/>
    <w:rsid w:val="169BE909"/>
    <w:rsid w:val="169F14F2"/>
    <w:rsid w:val="16AB179F"/>
    <w:rsid w:val="16ADC2A7"/>
    <w:rsid w:val="16B12F49"/>
    <w:rsid w:val="16B3A92C"/>
    <w:rsid w:val="16B490D8"/>
    <w:rsid w:val="16B6EA6E"/>
    <w:rsid w:val="16BA88AC"/>
    <w:rsid w:val="16C67012"/>
    <w:rsid w:val="16C6D998"/>
    <w:rsid w:val="16CD4561"/>
    <w:rsid w:val="16D01064"/>
    <w:rsid w:val="16D120FF"/>
    <w:rsid w:val="16D16367"/>
    <w:rsid w:val="16D16634"/>
    <w:rsid w:val="16DC99B8"/>
    <w:rsid w:val="16DE3282"/>
    <w:rsid w:val="16E41D0D"/>
    <w:rsid w:val="16E49E54"/>
    <w:rsid w:val="16E4F4D6"/>
    <w:rsid w:val="16E5C082"/>
    <w:rsid w:val="16F568B2"/>
    <w:rsid w:val="16F69926"/>
    <w:rsid w:val="16F93C7E"/>
    <w:rsid w:val="17004A64"/>
    <w:rsid w:val="1701AADC"/>
    <w:rsid w:val="17048A4B"/>
    <w:rsid w:val="170FC77A"/>
    <w:rsid w:val="1711A54A"/>
    <w:rsid w:val="1728FC15"/>
    <w:rsid w:val="173691BC"/>
    <w:rsid w:val="1736EFBD"/>
    <w:rsid w:val="1738011F"/>
    <w:rsid w:val="17395ECB"/>
    <w:rsid w:val="1741ED92"/>
    <w:rsid w:val="17514BEF"/>
    <w:rsid w:val="175258DD"/>
    <w:rsid w:val="1757A06D"/>
    <w:rsid w:val="1757FE4F"/>
    <w:rsid w:val="1758524C"/>
    <w:rsid w:val="175DB4BD"/>
    <w:rsid w:val="17656869"/>
    <w:rsid w:val="176EA024"/>
    <w:rsid w:val="178077AD"/>
    <w:rsid w:val="178A0EE9"/>
    <w:rsid w:val="178B6FCF"/>
    <w:rsid w:val="17924B4B"/>
    <w:rsid w:val="17937433"/>
    <w:rsid w:val="1798D547"/>
    <w:rsid w:val="179F6C3A"/>
    <w:rsid w:val="17A88A55"/>
    <w:rsid w:val="17A9CA3D"/>
    <w:rsid w:val="17AAECF8"/>
    <w:rsid w:val="17B016C5"/>
    <w:rsid w:val="17B06917"/>
    <w:rsid w:val="17B52AAC"/>
    <w:rsid w:val="17B84FBD"/>
    <w:rsid w:val="17BD5076"/>
    <w:rsid w:val="17BE3B5D"/>
    <w:rsid w:val="17C02559"/>
    <w:rsid w:val="17C1FD94"/>
    <w:rsid w:val="17C48830"/>
    <w:rsid w:val="17C57949"/>
    <w:rsid w:val="17C82786"/>
    <w:rsid w:val="17C90EFE"/>
    <w:rsid w:val="17CD724F"/>
    <w:rsid w:val="17D2EF8F"/>
    <w:rsid w:val="17DB0DCA"/>
    <w:rsid w:val="17DC83CD"/>
    <w:rsid w:val="17E5FCB1"/>
    <w:rsid w:val="17EFBC75"/>
    <w:rsid w:val="17F6DCEF"/>
    <w:rsid w:val="17FD3809"/>
    <w:rsid w:val="17FF35A8"/>
    <w:rsid w:val="1803AD74"/>
    <w:rsid w:val="1806FE1D"/>
    <w:rsid w:val="180DE18E"/>
    <w:rsid w:val="180EBE8B"/>
    <w:rsid w:val="1811BF96"/>
    <w:rsid w:val="1816C9B6"/>
    <w:rsid w:val="1819D3D5"/>
    <w:rsid w:val="182086DD"/>
    <w:rsid w:val="182449ED"/>
    <w:rsid w:val="182AFB2F"/>
    <w:rsid w:val="18306922"/>
    <w:rsid w:val="183119D7"/>
    <w:rsid w:val="183951E2"/>
    <w:rsid w:val="183CE74E"/>
    <w:rsid w:val="1851DE0C"/>
    <w:rsid w:val="1855370B"/>
    <w:rsid w:val="1856AB5C"/>
    <w:rsid w:val="1858B93F"/>
    <w:rsid w:val="185CD85D"/>
    <w:rsid w:val="185E10D4"/>
    <w:rsid w:val="18634D21"/>
    <w:rsid w:val="1868C00D"/>
    <w:rsid w:val="186B40A0"/>
    <w:rsid w:val="1872EEAE"/>
    <w:rsid w:val="187FACF8"/>
    <w:rsid w:val="1887FCF0"/>
    <w:rsid w:val="18909266"/>
    <w:rsid w:val="189474B5"/>
    <w:rsid w:val="189F56C6"/>
    <w:rsid w:val="18A5FB93"/>
    <w:rsid w:val="18A7D516"/>
    <w:rsid w:val="18C1F2D5"/>
    <w:rsid w:val="18C4EB63"/>
    <w:rsid w:val="18C6EBDC"/>
    <w:rsid w:val="18C89239"/>
    <w:rsid w:val="18C95380"/>
    <w:rsid w:val="18D3C6A2"/>
    <w:rsid w:val="18D6A06E"/>
    <w:rsid w:val="18ED423D"/>
    <w:rsid w:val="18FBE5D5"/>
    <w:rsid w:val="1900F3D5"/>
    <w:rsid w:val="190C3868"/>
    <w:rsid w:val="19178514"/>
    <w:rsid w:val="1925C5F4"/>
    <w:rsid w:val="19349729"/>
    <w:rsid w:val="19382A28"/>
    <w:rsid w:val="193B11F9"/>
    <w:rsid w:val="19435350"/>
    <w:rsid w:val="19453069"/>
    <w:rsid w:val="19492BCD"/>
    <w:rsid w:val="19585CA8"/>
    <w:rsid w:val="195A46F4"/>
    <w:rsid w:val="195A5E11"/>
    <w:rsid w:val="196236AD"/>
    <w:rsid w:val="19667D80"/>
    <w:rsid w:val="196953A0"/>
    <w:rsid w:val="197D8EB5"/>
    <w:rsid w:val="197F14E2"/>
    <w:rsid w:val="19813B51"/>
    <w:rsid w:val="198ABAEF"/>
    <w:rsid w:val="198E798F"/>
    <w:rsid w:val="1990165C"/>
    <w:rsid w:val="19906E10"/>
    <w:rsid w:val="199812BA"/>
    <w:rsid w:val="199BEB08"/>
    <w:rsid w:val="199D63C9"/>
    <w:rsid w:val="199E6A65"/>
    <w:rsid w:val="199EADDB"/>
    <w:rsid w:val="199EF8C9"/>
    <w:rsid w:val="19A23BD6"/>
    <w:rsid w:val="19A40D3A"/>
    <w:rsid w:val="19A4E6C3"/>
    <w:rsid w:val="19AC8438"/>
    <w:rsid w:val="19B2368E"/>
    <w:rsid w:val="19B59496"/>
    <w:rsid w:val="19B7E333"/>
    <w:rsid w:val="19D639E2"/>
    <w:rsid w:val="19DD211C"/>
    <w:rsid w:val="19DDFF2A"/>
    <w:rsid w:val="19DE1D3F"/>
    <w:rsid w:val="19DF42BF"/>
    <w:rsid w:val="19E45336"/>
    <w:rsid w:val="19E59D73"/>
    <w:rsid w:val="19E6A019"/>
    <w:rsid w:val="19E92A62"/>
    <w:rsid w:val="19ECAA29"/>
    <w:rsid w:val="19ED0281"/>
    <w:rsid w:val="19ED54ED"/>
    <w:rsid w:val="19EDE20F"/>
    <w:rsid w:val="19F9C142"/>
    <w:rsid w:val="19FAB07B"/>
    <w:rsid w:val="1A0116C6"/>
    <w:rsid w:val="1A02CCD3"/>
    <w:rsid w:val="1A0A732B"/>
    <w:rsid w:val="1A0AE582"/>
    <w:rsid w:val="1A0B660A"/>
    <w:rsid w:val="1A0CC5EF"/>
    <w:rsid w:val="1A0D823E"/>
    <w:rsid w:val="1A10599F"/>
    <w:rsid w:val="1A14B58E"/>
    <w:rsid w:val="1A1CC634"/>
    <w:rsid w:val="1A1DF068"/>
    <w:rsid w:val="1A28E865"/>
    <w:rsid w:val="1A294655"/>
    <w:rsid w:val="1A2DF066"/>
    <w:rsid w:val="1A3E4205"/>
    <w:rsid w:val="1A445CB1"/>
    <w:rsid w:val="1A46BE74"/>
    <w:rsid w:val="1A49FB3C"/>
    <w:rsid w:val="1A4CDF85"/>
    <w:rsid w:val="1A4CFA95"/>
    <w:rsid w:val="1A4DC6C4"/>
    <w:rsid w:val="1A550E23"/>
    <w:rsid w:val="1A57329B"/>
    <w:rsid w:val="1A60ADDD"/>
    <w:rsid w:val="1A7E2663"/>
    <w:rsid w:val="1A850B18"/>
    <w:rsid w:val="1A923E31"/>
    <w:rsid w:val="1A92A13A"/>
    <w:rsid w:val="1A9508D0"/>
    <w:rsid w:val="1A9EC33F"/>
    <w:rsid w:val="1A9FC097"/>
    <w:rsid w:val="1AA16943"/>
    <w:rsid w:val="1AA59875"/>
    <w:rsid w:val="1AABD33E"/>
    <w:rsid w:val="1AB214B2"/>
    <w:rsid w:val="1AB6FC17"/>
    <w:rsid w:val="1ABB143A"/>
    <w:rsid w:val="1AC98D5F"/>
    <w:rsid w:val="1ACD2875"/>
    <w:rsid w:val="1AE116F4"/>
    <w:rsid w:val="1AE5C7AD"/>
    <w:rsid w:val="1AE7D6C0"/>
    <w:rsid w:val="1AEAF7A2"/>
    <w:rsid w:val="1AF0C0BF"/>
    <w:rsid w:val="1AF333F9"/>
    <w:rsid w:val="1AF7D8DC"/>
    <w:rsid w:val="1AFA1BD2"/>
    <w:rsid w:val="1AFB5BCA"/>
    <w:rsid w:val="1B00947B"/>
    <w:rsid w:val="1B040B0C"/>
    <w:rsid w:val="1B1454EB"/>
    <w:rsid w:val="1B1504D0"/>
    <w:rsid w:val="1B15285E"/>
    <w:rsid w:val="1B17E4E0"/>
    <w:rsid w:val="1B1890F1"/>
    <w:rsid w:val="1B194116"/>
    <w:rsid w:val="1B19F82B"/>
    <w:rsid w:val="1B1E1172"/>
    <w:rsid w:val="1B2D8CDD"/>
    <w:rsid w:val="1B308C48"/>
    <w:rsid w:val="1B385DCA"/>
    <w:rsid w:val="1B3ABF6B"/>
    <w:rsid w:val="1B3B8B24"/>
    <w:rsid w:val="1B45846B"/>
    <w:rsid w:val="1B4B1A50"/>
    <w:rsid w:val="1B4D8A4A"/>
    <w:rsid w:val="1B529F76"/>
    <w:rsid w:val="1B5FE7BC"/>
    <w:rsid w:val="1B6A6F68"/>
    <w:rsid w:val="1B7166BD"/>
    <w:rsid w:val="1B78AAA2"/>
    <w:rsid w:val="1B800035"/>
    <w:rsid w:val="1B80FC73"/>
    <w:rsid w:val="1B87DCD3"/>
    <w:rsid w:val="1B9B4A9B"/>
    <w:rsid w:val="1BA19C4E"/>
    <w:rsid w:val="1BAE9AAE"/>
    <w:rsid w:val="1BBD7242"/>
    <w:rsid w:val="1BC018E0"/>
    <w:rsid w:val="1BC154E1"/>
    <w:rsid w:val="1BC5B08A"/>
    <w:rsid w:val="1BD3E407"/>
    <w:rsid w:val="1BD5793C"/>
    <w:rsid w:val="1BDAD891"/>
    <w:rsid w:val="1BDBD249"/>
    <w:rsid w:val="1BFAE7A2"/>
    <w:rsid w:val="1BFC1396"/>
    <w:rsid w:val="1BFDA7B9"/>
    <w:rsid w:val="1C065A9B"/>
    <w:rsid w:val="1C09908A"/>
    <w:rsid w:val="1C1042E3"/>
    <w:rsid w:val="1C15E90C"/>
    <w:rsid w:val="1C168356"/>
    <w:rsid w:val="1C1FFA70"/>
    <w:rsid w:val="1C2657F5"/>
    <w:rsid w:val="1C306516"/>
    <w:rsid w:val="1C45746D"/>
    <w:rsid w:val="1C4F0047"/>
    <w:rsid w:val="1C558F9C"/>
    <w:rsid w:val="1C5FB45F"/>
    <w:rsid w:val="1C60B4BF"/>
    <w:rsid w:val="1C68884D"/>
    <w:rsid w:val="1C71A9BA"/>
    <w:rsid w:val="1C764A43"/>
    <w:rsid w:val="1C7968F1"/>
    <w:rsid w:val="1C7D1B85"/>
    <w:rsid w:val="1C832912"/>
    <w:rsid w:val="1C856F86"/>
    <w:rsid w:val="1C8D0162"/>
    <w:rsid w:val="1C9A02BA"/>
    <w:rsid w:val="1CA6DFD4"/>
    <w:rsid w:val="1CBF881C"/>
    <w:rsid w:val="1CBFFAAD"/>
    <w:rsid w:val="1CC1F46F"/>
    <w:rsid w:val="1CD73D61"/>
    <w:rsid w:val="1CD8907D"/>
    <w:rsid w:val="1CE0522F"/>
    <w:rsid w:val="1CE388B5"/>
    <w:rsid w:val="1CE55ABE"/>
    <w:rsid w:val="1CE73893"/>
    <w:rsid w:val="1CE87E6D"/>
    <w:rsid w:val="1CED32F7"/>
    <w:rsid w:val="1CEF55A6"/>
    <w:rsid w:val="1CFEF3C1"/>
    <w:rsid w:val="1D019C4D"/>
    <w:rsid w:val="1D097C19"/>
    <w:rsid w:val="1D0D3D15"/>
    <w:rsid w:val="1D12FC31"/>
    <w:rsid w:val="1D131212"/>
    <w:rsid w:val="1D18043E"/>
    <w:rsid w:val="1D1BD667"/>
    <w:rsid w:val="1D211FE8"/>
    <w:rsid w:val="1D2404B1"/>
    <w:rsid w:val="1D280671"/>
    <w:rsid w:val="1D2F116F"/>
    <w:rsid w:val="1D31C942"/>
    <w:rsid w:val="1D32E332"/>
    <w:rsid w:val="1D3E8A7C"/>
    <w:rsid w:val="1D41F874"/>
    <w:rsid w:val="1D43D072"/>
    <w:rsid w:val="1D4A913F"/>
    <w:rsid w:val="1D50C00E"/>
    <w:rsid w:val="1D5B8F92"/>
    <w:rsid w:val="1D5BF7F1"/>
    <w:rsid w:val="1D5E0F9F"/>
    <w:rsid w:val="1D5E4CD3"/>
    <w:rsid w:val="1D5ED947"/>
    <w:rsid w:val="1D61D2D6"/>
    <w:rsid w:val="1D68301D"/>
    <w:rsid w:val="1D719962"/>
    <w:rsid w:val="1D739269"/>
    <w:rsid w:val="1D74E541"/>
    <w:rsid w:val="1D751E32"/>
    <w:rsid w:val="1D784FC3"/>
    <w:rsid w:val="1D7B0B51"/>
    <w:rsid w:val="1D7DF770"/>
    <w:rsid w:val="1D9B9BFB"/>
    <w:rsid w:val="1DA6E189"/>
    <w:rsid w:val="1DA6F3BC"/>
    <w:rsid w:val="1DACB6F6"/>
    <w:rsid w:val="1DAFCBA3"/>
    <w:rsid w:val="1DC7E2F4"/>
    <w:rsid w:val="1DC9EF65"/>
    <w:rsid w:val="1DCAE457"/>
    <w:rsid w:val="1DCE4751"/>
    <w:rsid w:val="1DD239D5"/>
    <w:rsid w:val="1DD2E6C3"/>
    <w:rsid w:val="1DD4A6D0"/>
    <w:rsid w:val="1DEBEF6F"/>
    <w:rsid w:val="1DF0BFD6"/>
    <w:rsid w:val="1E0098DB"/>
    <w:rsid w:val="1E0282FE"/>
    <w:rsid w:val="1E06CF37"/>
    <w:rsid w:val="1E0811A8"/>
    <w:rsid w:val="1E0F5DC6"/>
    <w:rsid w:val="1E0FD5D9"/>
    <w:rsid w:val="1E15A20A"/>
    <w:rsid w:val="1E1CA400"/>
    <w:rsid w:val="1E227C6C"/>
    <w:rsid w:val="1E249E68"/>
    <w:rsid w:val="1E2586AA"/>
    <w:rsid w:val="1E2DC58D"/>
    <w:rsid w:val="1E36956D"/>
    <w:rsid w:val="1E3CEA51"/>
    <w:rsid w:val="1E4253F9"/>
    <w:rsid w:val="1E46E70E"/>
    <w:rsid w:val="1E4F2AAD"/>
    <w:rsid w:val="1E5887B2"/>
    <w:rsid w:val="1E58A091"/>
    <w:rsid w:val="1E591C73"/>
    <w:rsid w:val="1E5CBBA4"/>
    <w:rsid w:val="1E5D570F"/>
    <w:rsid w:val="1E603989"/>
    <w:rsid w:val="1E64B3AF"/>
    <w:rsid w:val="1E65B398"/>
    <w:rsid w:val="1E69DA5B"/>
    <w:rsid w:val="1E6A6DF2"/>
    <w:rsid w:val="1E6E1508"/>
    <w:rsid w:val="1E7727E8"/>
    <w:rsid w:val="1E7959FE"/>
    <w:rsid w:val="1E79B731"/>
    <w:rsid w:val="1E7C912B"/>
    <w:rsid w:val="1E7EE0A4"/>
    <w:rsid w:val="1E8C6987"/>
    <w:rsid w:val="1E8E0BC4"/>
    <w:rsid w:val="1E8FECCD"/>
    <w:rsid w:val="1E9496C4"/>
    <w:rsid w:val="1EAD985A"/>
    <w:rsid w:val="1EAEADC1"/>
    <w:rsid w:val="1EB1D10C"/>
    <w:rsid w:val="1EB6CC46"/>
    <w:rsid w:val="1EB78FB6"/>
    <w:rsid w:val="1EB8CF54"/>
    <w:rsid w:val="1EC01056"/>
    <w:rsid w:val="1EC59B05"/>
    <w:rsid w:val="1ECBC39F"/>
    <w:rsid w:val="1ECD9CBA"/>
    <w:rsid w:val="1ED14AF7"/>
    <w:rsid w:val="1ED1CB17"/>
    <w:rsid w:val="1ED4575F"/>
    <w:rsid w:val="1ED462DE"/>
    <w:rsid w:val="1ED90C4D"/>
    <w:rsid w:val="1ED96A4E"/>
    <w:rsid w:val="1EDB1A8D"/>
    <w:rsid w:val="1EE33CC1"/>
    <w:rsid w:val="1EE5CD2A"/>
    <w:rsid w:val="1EE755B7"/>
    <w:rsid w:val="1EEC8192"/>
    <w:rsid w:val="1EF85FCB"/>
    <w:rsid w:val="1EF90737"/>
    <w:rsid w:val="1EFB7D47"/>
    <w:rsid w:val="1F014565"/>
    <w:rsid w:val="1F03BD4C"/>
    <w:rsid w:val="1F0460B3"/>
    <w:rsid w:val="1F0C3D29"/>
    <w:rsid w:val="1F0D76DE"/>
    <w:rsid w:val="1F131013"/>
    <w:rsid w:val="1F173983"/>
    <w:rsid w:val="1F1E70F3"/>
    <w:rsid w:val="1F25995F"/>
    <w:rsid w:val="1F2C7112"/>
    <w:rsid w:val="1F2E1FDA"/>
    <w:rsid w:val="1F31C273"/>
    <w:rsid w:val="1F31CA8C"/>
    <w:rsid w:val="1F32F337"/>
    <w:rsid w:val="1F37749C"/>
    <w:rsid w:val="1F394811"/>
    <w:rsid w:val="1F39D571"/>
    <w:rsid w:val="1F3D42EE"/>
    <w:rsid w:val="1F3E49DC"/>
    <w:rsid w:val="1F3F2CCB"/>
    <w:rsid w:val="1F41C653"/>
    <w:rsid w:val="1F42C61A"/>
    <w:rsid w:val="1F43F77F"/>
    <w:rsid w:val="1F4B1E64"/>
    <w:rsid w:val="1F4B4D30"/>
    <w:rsid w:val="1F4BD338"/>
    <w:rsid w:val="1F55F4E2"/>
    <w:rsid w:val="1F6B2137"/>
    <w:rsid w:val="1F782570"/>
    <w:rsid w:val="1F7FFE34"/>
    <w:rsid w:val="1F8702E9"/>
    <w:rsid w:val="1F878483"/>
    <w:rsid w:val="1F8D7DB0"/>
    <w:rsid w:val="1F8F9470"/>
    <w:rsid w:val="1F929B51"/>
    <w:rsid w:val="1F979BA3"/>
    <w:rsid w:val="1F97BDB8"/>
    <w:rsid w:val="1FA02458"/>
    <w:rsid w:val="1FA6A333"/>
    <w:rsid w:val="1FBC88DA"/>
    <w:rsid w:val="1FBCBA45"/>
    <w:rsid w:val="1FBD6816"/>
    <w:rsid w:val="1FC13D03"/>
    <w:rsid w:val="1FC19B36"/>
    <w:rsid w:val="1FD21A42"/>
    <w:rsid w:val="1FD428A0"/>
    <w:rsid w:val="1FD8C690"/>
    <w:rsid w:val="1FE5D529"/>
    <w:rsid w:val="1FEEE235"/>
    <w:rsid w:val="1FF9A39F"/>
    <w:rsid w:val="2007411B"/>
    <w:rsid w:val="2007F9FC"/>
    <w:rsid w:val="200ABCE6"/>
    <w:rsid w:val="200C0312"/>
    <w:rsid w:val="20129196"/>
    <w:rsid w:val="20134DA3"/>
    <w:rsid w:val="20152CC1"/>
    <w:rsid w:val="2018F1C6"/>
    <w:rsid w:val="201B0AFD"/>
    <w:rsid w:val="2023E00C"/>
    <w:rsid w:val="202774A7"/>
    <w:rsid w:val="202BC56B"/>
    <w:rsid w:val="202F1D64"/>
    <w:rsid w:val="20351BD4"/>
    <w:rsid w:val="20361074"/>
    <w:rsid w:val="2038698B"/>
    <w:rsid w:val="2047ECE3"/>
    <w:rsid w:val="204EBE3B"/>
    <w:rsid w:val="2053F022"/>
    <w:rsid w:val="2060FFCF"/>
    <w:rsid w:val="20637905"/>
    <w:rsid w:val="2067B12F"/>
    <w:rsid w:val="20694DAA"/>
    <w:rsid w:val="2079488B"/>
    <w:rsid w:val="207A3299"/>
    <w:rsid w:val="2084FB13"/>
    <w:rsid w:val="2087BFE8"/>
    <w:rsid w:val="208AD12D"/>
    <w:rsid w:val="208CD230"/>
    <w:rsid w:val="20967554"/>
    <w:rsid w:val="209FF070"/>
    <w:rsid w:val="20A864E9"/>
    <w:rsid w:val="20AA8FE7"/>
    <w:rsid w:val="20AD820C"/>
    <w:rsid w:val="20AE38BD"/>
    <w:rsid w:val="20AE5F00"/>
    <w:rsid w:val="20AF9D73"/>
    <w:rsid w:val="20B0A006"/>
    <w:rsid w:val="20B0E304"/>
    <w:rsid w:val="20B67EE6"/>
    <w:rsid w:val="20C3EE17"/>
    <w:rsid w:val="20CA17A0"/>
    <w:rsid w:val="20CE9D48"/>
    <w:rsid w:val="20CEFA61"/>
    <w:rsid w:val="20D2E9C2"/>
    <w:rsid w:val="20D3E628"/>
    <w:rsid w:val="20E1E33A"/>
    <w:rsid w:val="20EE498D"/>
    <w:rsid w:val="20EEB868"/>
    <w:rsid w:val="20F92168"/>
    <w:rsid w:val="20FFB325"/>
    <w:rsid w:val="2100393C"/>
    <w:rsid w:val="21020D2C"/>
    <w:rsid w:val="2102FC9B"/>
    <w:rsid w:val="210F5906"/>
    <w:rsid w:val="2114EFD1"/>
    <w:rsid w:val="211B8ECC"/>
    <w:rsid w:val="211C860E"/>
    <w:rsid w:val="211FF1D8"/>
    <w:rsid w:val="212401ED"/>
    <w:rsid w:val="2125C280"/>
    <w:rsid w:val="212806F3"/>
    <w:rsid w:val="212AEB40"/>
    <w:rsid w:val="212BD6EA"/>
    <w:rsid w:val="2136FFA5"/>
    <w:rsid w:val="213D2CD9"/>
    <w:rsid w:val="214450FA"/>
    <w:rsid w:val="21463D1D"/>
    <w:rsid w:val="2150CE05"/>
    <w:rsid w:val="21555FFB"/>
    <w:rsid w:val="2155ED3A"/>
    <w:rsid w:val="215C4F31"/>
    <w:rsid w:val="215E4A0A"/>
    <w:rsid w:val="216362EF"/>
    <w:rsid w:val="2164F39F"/>
    <w:rsid w:val="2169CE25"/>
    <w:rsid w:val="216C1FC4"/>
    <w:rsid w:val="21705742"/>
    <w:rsid w:val="218C8D0B"/>
    <w:rsid w:val="218FBF0D"/>
    <w:rsid w:val="21A0BA47"/>
    <w:rsid w:val="21A20D52"/>
    <w:rsid w:val="21AB003F"/>
    <w:rsid w:val="21ABE1AB"/>
    <w:rsid w:val="21B26218"/>
    <w:rsid w:val="21B4F5AD"/>
    <w:rsid w:val="21B61F03"/>
    <w:rsid w:val="21B74898"/>
    <w:rsid w:val="21B88C14"/>
    <w:rsid w:val="21C18F91"/>
    <w:rsid w:val="21C27177"/>
    <w:rsid w:val="21C7AD5E"/>
    <w:rsid w:val="21C81AF2"/>
    <w:rsid w:val="21C88B55"/>
    <w:rsid w:val="21C91808"/>
    <w:rsid w:val="21CB07EC"/>
    <w:rsid w:val="21CE7E2A"/>
    <w:rsid w:val="21D66B0F"/>
    <w:rsid w:val="21D66B6D"/>
    <w:rsid w:val="21E1BF30"/>
    <w:rsid w:val="21E50CAD"/>
    <w:rsid w:val="21E6F405"/>
    <w:rsid w:val="21EAC25D"/>
    <w:rsid w:val="21F044FA"/>
    <w:rsid w:val="21F299B5"/>
    <w:rsid w:val="21F40901"/>
    <w:rsid w:val="21F48EEA"/>
    <w:rsid w:val="21F7F695"/>
    <w:rsid w:val="22026028"/>
    <w:rsid w:val="2203BA81"/>
    <w:rsid w:val="220C8348"/>
    <w:rsid w:val="220CFD31"/>
    <w:rsid w:val="220DEA06"/>
    <w:rsid w:val="22108C9C"/>
    <w:rsid w:val="22130ED1"/>
    <w:rsid w:val="22142736"/>
    <w:rsid w:val="2222C4E6"/>
    <w:rsid w:val="222F86D9"/>
    <w:rsid w:val="223D59CA"/>
    <w:rsid w:val="223DFB05"/>
    <w:rsid w:val="22420386"/>
    <w:rsid w:val="2243D44C"/>
    <w:rsid w:val="22453DA3"/>
    <w:rsid w:val="22545119"/>
    <w:rsid w:val="225F3E88"/>
    <w:rsid w:val="2266C5A2"/>
    <w:rsid w:val="2268C324"/>
    <w:rsid w:val="2269D4A7"/>
    <w:rsid w:val="226D9512"/>
    <w:rsid w:val="2270C416"/>
    <w:rsid w:val="2271D78B"/>
    <w:rsid w:val="22729759"/>
    <w:rsid w:val="2277AF4F"/>
    <w:rsid w:val="227A06E3"/>
    <w:rsid w:val="227CBA08"/>
    <w:rsid w:val="227D2F38"/>
    <w:rsid w:val="22997E11"/>
    <w:rsid w:val="229A8FA5"/>
    <w:rsid w:val="22A2DF30"/>
    <w:rsid w:val="22A9652F"/>
    <w:rsid w:val="22A9DBEC"/>
    <w:rsid w:val="22AA17ED"/>
    <w:rsid w:val="22AF05E9"/>
    <w:rsid w:val="22B226C8"/>
    <w:rsid w:val="22B989E5"/>
    <w:rsid w:val="22B995B1"/>
    <w:rsid w:val="22BCDCF6"/>
    <w:rsid w:val="22C0C86F"/>
    <w:rsid w:val="22C10107"/>
    <w:rsid w:val="22CF001A"/>
    <w:rsid w:val="22CFC536"/>
    <w:rsid w:val="22D2C4C6"/>
    <w:rsid w:val="22D32E87"/>
    <w:rsid w:val="22D70116"/>
    <w:rsid w:val="22DC7E1E"/>
    <w:rsid w:val="22E1FBF6"/>
    <w:rsid w:val="22E4DD65"/>
    <w:rsid w:val="22EA1149"/>
    <w:rsid w:val="22EA2430"/>
    <w:rsid w:val="22EF424C"/>
    <w:rsid w:val="22F21BE0"/>
    <w:rsid w:val="22F9AEDB"/>
    <w:rsid w:val="23069F9C"/>
    <w:rsid w:val="230B3DBB"/>
    <w:rsid w:val="2314C2E7"/>
    <w:rsid w:val="231C7382"/>
    <w:rsid w:val="231C8567"/>
    <w:rsid w:val="2326655A"/>
    <w:rsid w:val="232A5423"/>
    <w:rsid w:val="232D81DA"/>
    <w:rsid w:val="232F1924"/>
    <w:rsid w:val="2334E33B"/>
    <w:rsid w:val="233C1445"/>
    <w:rsid w:val="2346E2A3"/>
    <w:rsid w:val="23507084"/>
    <w:rsid w:val="2359000E"/>
    <w:rsid w:val="2360E2B0"/>
    <w:rsid w:val="2364BDA3"/>
    <w:rsid w:val="2365B448"/>
    <w:rsid w:val="23683A83"/>
    <w:rsid w:val="236850D2"/>
    <w:rsid w:val="236B3E97"/>
    <w:rsid w:val="236D9D32"/>
    <w:rsid w:val="236E4124"/>
    <w:rsid w:val="2370A9AA"/>
    <w:rsid w:val="237235E7"/>
    <w:rsid w:val="2377A0E5"/>
    <w:rsid w:val="2377E4EC"/>
    <w:rsid w:val="2383AC3C"/>
    <w:rsid w:val="2388EB0E"/>
    <w:rsid w:val="238A5492"/>
    <w:rsid w:val="238CEFC9"/>
    <w:rsid w:val="23980107"/>
    <w:rsid w:val="239C7FA3"/>
    <w:rsid w:val="239E3C3A"/>
    <w:rsid w:val="23A329C2"/>
    <w:rsid w:val="23A6BE9F"/>
    <w:rsid w:val="23AC55C3"/>
    <w:rsid w:val="23AC6CED"/>
    <w:rsid w:val="23B4E6DD"/>
    <w:rsid w:val="23B7490C"/>
    <w:rsid w:val="23C2ACD6"/>
    <w:rsid w:val="23C38052"/>
    <w:rsid w:val="23CACD0C"/>
    <w:rsid w:val="23CF8D6C"/>
    <w:rsid w:val="23D01C33"/>
    <w:rsid w:val="23D1E8EF"/>
    <w:rsid w:val="23DF6D67"/>
    <w:rsid w:val="23E1CE9C"/>
    <w:rsid w:val="23F82F69"/>
    <w:rsid w:val="23FE6416"/>
    <w:rsid w:val="24054059"/>
    <w:rsid w:val="240734E7"/>
    <w:rsid w:val="240A5DED"/>
    <w:rsid w:val="24146957"/>
    <w:rsid w:val="24286BD8"/>
    <w:rsid w:val="242C1738"/>
    <w:rsid w:val="2436619F"/>
    <w:rsid w:val="243E9598"/>
    <w:rsid w:val="243EF8E6"/>
    <w:rsid w:val="244174BE"/>
    <w:rsid w:val="244D96D2"/>
    <w:rsid w:val="24512C89"/>
    <w:rsid w:val="2460BE81"/>
    <w:rsid w:val="2460C2D1"/>
    <w:rsid w:val="2462B4DB"/>
    <w:rsid w:val="247405BD"/>
    <w:rsid w:val="2479F970"/>
    <w:rsid w:val="24835FEB"/>
    <w:rsid w:val="2485337C"/>
    <w:rsid w:val="24869B66"/>
    <w:rsid w:val="248D7C9A"/>
    <w:rsid w:val="248FFA07"/>
    <w:rsid w:val="24919F80"/>
    <w:rsid w:val="24973527"/>
    <w:rsid w:val="2499F502"/>
    <w:rsid w:val="249CF25B"/>
    <w:rsid w:val="249D07E3"/>
    <w:rsid w:val="24B37F37"/>
    <w:rsid w:val="24B4308A"/>
    <w:rsid w:val="24B7FA56"/>
    <w:rsid w:val="24BC4616"/>
    <w:rsid w:val="24C15DB7"/>
    <w:rsid w:val="24C9F5BC"/>
    <w:rsid w:val="24E65F25"/>
    <w:rsid w:val="24EE84C7"/>
    <w:rsid w:val="24F6140B"/>
    <w:rsid w:val="25000993"/>
    <w:rsid w:val="25003077"/>
    <w:rsid w:val="25008A97"/>
    <w:rsid w:val="25039F6C"/>
    <w:rsid w:val="2512BBFB"/>
    <w:rsid w:val="2513C96C"/>
    <w:rsid w:val="2515FF27"/>
    <w:rsid w:val="251A60FC"/>
    <w:rsid w:val="251CFB73"/>
    <w:rsid w:val="2529D293"/>
    <w:rsid w:val="252F9517"/>
    <w:rsid w:val="25396C7F"/>
    <w:rsid w:val="253F3D71"/>
    <w:rsid w:val="254A013C"/>
    <w:rsid w:val="254F0ABE"/>
    <w:rsid w:val="25528D61"/>
    <w:rsid w:val="25529A2E"/>
    <w:rsid w:val="2556BAA2"/>
    <w:rsid w:val="2557B561"/>
    <w:rsid w:val="25593E4C"/>
    <w:rsid w:val="255E872B"/>
    <w:rsid w:val="2560DED2"/>
    <w:rsid w:val="2564E058"/>
    <w:rsid w:val="2566B0DD"/>
    <w:rsid w:val="256B351A"/>
    <w:rsid w:val="256EC1E3"/>
    <w:rsid w:val="2572EADE"/>
    <w:rsid w:val="257EF3BF"/>
    <w:rsid w:val="25849388"/>
    <w:rsid w:val="258DEDEF"/>
    <w:rsid w:val="2590C1FA"/>
    <w:rsid w:val="25912E60"/>
    <w:rsid w:val="259E5AB1"/>
    <w:rsid w:val="25A4FAF1"/>
    <w:rsid w:val="25B4C05B"/>
    <w:rsid w:val="25B855B5"/>
    <w:rsid w:val="25C7CE00"/>
    <w:rsid w:val="25D7AC16"/>
    <w:rsid w:val="25DBD76F"/>
    <w:rsid w:val="25E146D7"/>
    <w:rsid w:val="25E67714"/>
    <w:rsid w:val="25EDDF76"/>
    <w:rsid w:val="25F60453"/>
    <w:rsid w:val="25FEDB48"/>
    <w:rsid w:val="25FFE5B1"/>
    <w:rsid w:val="260D3E7B"/>
    <w:rsid w:val="261A6E7A"/>
    <w:rsid w:val="261DD0F3"/>
    <w:rsid w:val="261EFA43"/>
    <w:rsid w:val="2627920E"/>
    <w:rsid w:val="2629AE07"/>
    <w:rsid w:val="262BE3CF"/>
    <w:rsid w:val="26317354"/>
    <w:rsid w:val="26347DBB"/>
    <w:rsid w:val="2639C972"/>
    <w:rsid w:val="263A3E98"/>
    <w:rsid w:val="26403117"/>
    <w:rsid w:val="2645FEA3"/>
    <w:rsid w:val="26579DBA"/>
    <w:rsid w:val="265BDE1E"/>
    <w:rsid w:val="26623E65"/>
    <w:rsid w:val="26635380"/>
    <w:rsid w:val="26636F52"/>
    <w:rsid w:val="26661501"/>
    <w:rsid w:val="266890F6"/>
    <w:rsid w:val="266DA81B"/>
    <w:rsid w:val="2675A255"/>
    <w:rsid w:val="26780EDE"/>
    <w:rsid w:val="267894B4"/>
    <w:rsid w:val="267D042C"/>
    <w:rsid w:val="268536D1"/>
    <w:rsid w:val="26876EEE"/>
    <w:rsid w:val="2688AD25"/>
    <w:rsid w:val="26921660"/>
    <w:rsid w:val="269B616E"/>
    <w:rsid w:val="26A092AC"/>
    <w:rsid w:val="26A28A10"/>
    <w:rsid w:val="26A4F0FA"/>
    <w:rsid w:val="26ACECEF"/>
    <w:rsid w:val="26B0DFD5"/>
    <w:rsid w:val="26B1540A"/>
    <w:rsid w:val="26BCBAB2"/>
    <w:rsid w:val="26C199E7"/>
    <w:rsid w:val="26CD68E1"/>
    <w:rsid w:val="26CDDB8C"/>
    <w:rsid w:val="26D12FB1"/>
    <w:rsid w:val="26D8D280"/>
    <w:rsid w:val="26D97E48"/>
    <w:rsid w:val="26DDB5FA"/>
    <w:rsid w:val="26E2C66C"/>
    <w:rsid w:val="26E65144"/>
    <w:rsid w:val="26E77C4B"/>
    <w:rsid w:val="26EB3089"/>
    <w:rsid w:val="26F2CBC1"/>
    <w:rsid w:val="26F446BE"/>
    <w:rsid w:val="26FB9BED"/>
    <w:rsid w:val="26FFE7F1"/>
    <w:rsid w:val="27006D60"/>
    <w:rsid w:val="27031C5B"/>
    <w:rsid w:val="27063F24"/>
    <w:rsid w:val="2710EFBF"/>
    <w:rsid w:val="27115285"/>
    <w:rsid w:val="271F3CD4"/>
    <w:rsid w:val="2724FCD1"/>
    <w:rsid w:val="2737A829"/>
    <w:rsid w:val="27390C86"/>
    <w:rsid w:val="2740BC39"/>
    <w:rsid w:val="2742583C"/>
    <w:rsid w:val="27442019"/>
    <w:rsid w:val="274C7E91"/>
    <w:rsid w:val="27522131"/>
    <w:rsid w:val="27544AC7"/>
    <w:rsid w:val="2756331A"/>
    <w:rsid w:val="275F30B1"/>
    <w:rsid w:val="2768050A"/>
    <w:rsid w:val="27696A77"/>
    <w:rsid w:val="276AA309"/>
    <w:rsid w:val="276BE9C6"/>
    <w:rsid w:val="277D8F5E"/>
    <w:rsid w:val="278466CB"/>
    <w:rsid w:val="2786E48B"/>
    <w:rsid w:val="27A3AB9E"/>
    <w:rsid w:val="27AF030A"/>
    <w:rsid w:val="27B27507"/>
    <w:rsid w:val="27B5D5FE"/>
    <w:rsid w:val="27C138EA"/>
    <w:rsid w:val="27C5BC48"/>
    <w:rsid w:val="27CBD79E"/>
    <w:rsid w:val="27DA028C"/>
    <w:rsid w:val="27E2FE3F"/>
    <w:rsid w:val="27E35857"/>
    <w:rsid w:val="27EF45B6"/>
    <w:rsid w:val="27F42187"/>
    <w:rsid w:val="27F54C5F"/>
    <w:rsid w:val="27F6F194"/>
    <w:rsid w:val="280FFD27"/>
    <w:rsid w:val="28127EE6"/>
    <w:rsid w:val="281461A6"/>
    <w:rsid w:val="28165BD9"/>
    <w:rsid w:val="28288183"/>
    <w:rsid w:val="282D435E"/>
    <w:rsid w:val="28362980"/>
    <w:rsid w:val="28424B58"/>
    <w:rsid w:val="28448B19"/>
    <w:rsid w:val="2845D0F7"/>
    <w:rsid w:val="284829AB"/>
    <w:rsid w:val="284E4079"/>
    <w:rsid w:val="28541AB8"/>
    <w:rsid w:val="28568391"/>
    <w:rsid w:val="285B30B7"/>
    <w:rsid w:val="285D9D5D"/>
    <w:rsid w:val="28600FD2"/>
    <w:rsid w:val="28662D30"/>
    <w:rsid w:val="2868F044"/>
    <w:rsid w:val="287541DB"/>
    <w:rsid w:val="28785C01"/>
    <w:rsid w:val="287B070C"/>
    <w:rsid w:val="287DDD49"/>
    <w:rsid w:val="28809A71"/>
    <w:rsid w:val="2881E4E7"/>
    <w:rsid w:val="2885A5AC"/>
    <w:rsid w:val="2888A82D"/>
    <w:rsid w:val="2888B885"/>
    <w:rsid w:val="288FD56F"/>
    <w:rsid w:val="2890BAAC"/>
    <w:rsid w:val="28931AA6"/>
    <w:rsid w:val="2898F3DA"/>
    <w:rsid w:val="289CD2BD"/>
    <w:rsid w:val="289D97C2"/>
    <w:rsid w:val="28B61EC5"/>
    <w:rsid w:val="28BA6284"/>
    <w:rsid w:val="28C207F6"/>
    <w:rsid w:val="28C4F176"/>
    <w:rsid w:val="28C6E4EA"/>
    <w:rsid w:val="28C86146"/>
    <w:rsid w:val="28CEFEA1"/>
    <w:rsid w:val="28CF6677"/>
    <w:rsid w:val="28D03734"/>
    <w:rsid w:val="28D283AB"/>
    <w:rsid w:val="28D6B1D9"/>
    <w:rsid w:val="28D731F8"/>
    <w:rsid w:val="28D79CC9"/>
    <w:rsid w:val="28D853E2"/>
    <w:rsid w:val="28E751AC"/>
    <w:rsid w:val="28E778FE"/>
    <w:rsid w:val="28F15C0D"/>
    <w:rsid w:val="28F7D4E6"/>
    <w:rsid w:val="28F81650"/>
    <w:rsid w:val="28FCDB77"/>
    <w:rsid w:val="2900254E"/>
    <w:rsid w:val="2912802D"/>
    <w:rsid w:val="291A72B2"/>
    <w:rsid w:val="2931004B"/>
    <w:rsid w:val="2934346B"/>
    <w:rsid w:val="293C6795"/>
    <w:rsid w:val="293E6F7B"/>
    <w:rsid w:val="2943F1A2"/>
    <w:rsid w:val="29509968"/>
    <w:rsid w:val="2952E57A"/>
    <w:rsid w:val="295678F7"/>
    <w:rsid w:val="29591D51"/>
    <w:rsid w:val="295ADFCD"/>
    <w:rsid w:val="295FDD50"/>
    <w:rsid w:val="29602F77"/>
    <w:rsid w:val="29752E59"/>
    <w:rsid w:val="2977BEB8"/>
    <w:rsid w:val="297C09E3"/>
    <w:rsid w:val="297FC4D5"/>
    <w:rsid w:val="297FC839"/>
    <w:rsid w:val="2981117E"/>
    <w:rsid w:val="2982FB5D"/>
    <w:rsid w:val="29881757"/>
    <w:rsid w:val="29888BFA"/>
    <w:rsid w:val="2991BE58"/>
    <w:rsid w:val="2992CB3B"/>
    <w:rsid w:val="2995E870"/>
    <w:rsid w:val="29A537AE"/>
    <w:rsid w:val="29A5FEB1"/>
    <w:rsid w:val="29A719BB"/>
    <w:rsid w:val="29A8BCCE"/>
    <w:rsid w:val="29B7B76F"/>
    <w:rsid w:val="29C32C47"/>
    <w:rsid w:val="29D7D474"/>
    <w:rsid w:val="29D8C93D"/>
    <w:rsid w:val="29E3B06C"/>
    <w:rsid w:val="29E74826"/>
    <w:rsid w:val="29EAA1FA"/>
    <w:rsid w:val="29EEAE9B"/>
    <w:rsid w:val="29F787AD"/>
    <w:rsid w:val="29F829EB"/>
    <w:rsid w:val="29F8CDFE"/>
    <w:rsid w:val="29FAA20F"/>
    <w:rsid w:val="2A05FEA4"/>
    <w:rsid w:val="2A07F6D1"/>
    <w:rsid w:val="2A0CBFBE"/>
    <w:rsid w:val="2A13AA9C"/>
    <w:rsid w:val="2A1AF7E5"/>
    <w:rsid w:val="2A1ED4C6"/>
    <w:rsid w:val="2A210526"/>
    <w:rsid w:val="2A2707FB"/>
    <w:rsid w:val="2A273D30"/>
    <w:rsid w:val="2A27B8E3"/>
    <w:rsid w:val="2A28C3A7"/>
    <w:rsid w:val="2A29543B"/>
    <w:rsid w:val="2A2D156C"/>
    <w:rsid w:val="2A2DF863"/>
    <w:rsid w:val="2A302C09"/>
    <w:rsid w:val="2A3951F2"/>
    <w:rsid w:val="2A3EB2B8"/>
    <w:rsid w:val="2A484595"/>
    <w:rsid w:val="2A4A7CCA"/>
    <w:rsid w:val="2A54FD81"/>
    <w:rsid w:val="2A55793F"/>
    <w:rsid w:val="2A5765E6"/>
    <w:rsid w:val="2A58240C"/>
    <w:rsid w:val="2A597123"/>
    <w:rsid w:val="2A67E809"/>
    <w:rsid w:val="2A68216D"/>
    <w:rsid w:val="2A686B0E"/>
    <w:rsid w:val="2A69686F"/>
    <w:rsid w:val="2A75C423"/>
    <w:rsid w:val="2A786E9D"/>
    <w:rsid w:val="2A78A554"/>
    <w:rsid w:val="2A7DBADC"/>
    <w:rsid w:val="2A805F1B"/>
    <w:rsid w:val="2A86D3EA"/>
    <w:rsid w:val="2A8F669D"/>
    <w:rsid w:val="2A9346A2"/>
    <w:rsid w:val="2A9BAA83"/>
    <w:rsid w:val="2A9C7B2F"/>
    <w:rsid w:val="2AB084AD"/>
    <w:rsid w:val="2AB11B14"/>
    <w:rsid w:val="2AB74D2B"/>
    <w:rsid w:val="2ABB5E43"/>
    <w:rsid w:val="2ABC5CF2"/>
    <w:rsid w:val="2AC2D715"/>
    <w:rsid w:val="2AC88C59"/>
    <w:rsid w:val="2ACC42D0"/>
    <w:rsid w:val="2ACCE21C"/>
    <w:rsid w:val="2AD50510"/>
    <w:rsid w:val="2AD90D62"/>
    <w:rsid w:val="2AD9E230"/>
    <w:rsid w:val="2AE0788D"/>
    <w:rsid w:val="2AE7BE29"/>
    <w:rsid w:val="2AE9CCDC"/>
    <w:rsid w:val="2AEF23FE"/>
    <w:rsid w:val="2AEFB890"/>
    <w:rsid w:val="2AF11056"/>
    <w:rsid w:val="2AF7A645"/>
    <w:rsid w:val="2AF7ED4B"/>
    <w:rsid w:val="2AFCB45F"/>
    <w:rsid w:val="2B0100F4"/>
    <w:rsid w:val="2B0BA60F"/>
    <w:rsid w:val="2B14DA4B"/>
    <w:rsid w:val="2B16939B"/>
    <w:rsid w:val="2B1F64BD"/>
    <w:rsid w:val="2B213BB7"/>
    <w:rsid w:val="2B252345"/>
    <w:rsid w:val="2B3883AB"/>
    <w:rsid w:val="2B3C9928"/>
    <w:rsid w:val="2B3FCE12"/>
    <w:rsid w:val="2B406ABA"/>
    <w:rsid w:val="2B4DEF0D"/>
    <w:rsid w:val="2B551685"/>
    <w:rsid w:val="2B56E6FA"/>
    <w:rsid w:val="2B588367"/>
    <w:rsid w:val="2B5C7890"/>
    <w:rsid w:val="2B5F1E87"/>
    <w:rsid w:val="2B60EDB2"/>
    <w:rsid w:val="2B67CBF7"/>
    <w:rsid w:val="2B69148F"/>
    <w:rsid w:val="2B6C556B"/>
    <w:rsid w:val="2B74CD93"/>
    <w:rsid w:val="2B74F912"/>
    <w:rsid w:val="2B776877"/>
    <w:rsid w:val="2B83F12E"/>
    <w:rsid w:val="2B876987"/>
    <w:rsid w:val="2B87824F"/>
    <w:rsid w:val="2BA2CEC5"/>
    <w:rsid w:val="2BA41A28"/>
    <w:rsid w:val="2BB5EF55"/>
    <w:rsid w:val="2BBBD8CF"/>
    <w:rsid w:val="2BBD8A49"/>
    <w:rsid w:val="2BC0EBA3"/>
    <w:rsid w:val="2BC11230"/>
    <w:rsid w:val="2BC775C9"/>
    <w:rsid w:val="2BCB0F4B"/>
    <w:rsid w:val="2BD3B544"/>
    <w:rsid w:val="2BDCD873"/>
    <w:rsid w:val="2BE5C792"/>
    <w:rsid w:val="2BE7E21A"/>
    <w:rsid w:val="2BEA0873"/>
    <w:rsid w:val="2BF974E1"/>
    <w:rsid w:val="2BFBA35A"/>
    <w:rsid w:val="2BFEC67B"/>
    <w:rsid w:val="2C01D57E"/>
    <w:rsid w:val="2C07D9FF"/>
    <w:rsid w:val="2C0CAEE7"/>
    <w:rsid w:val="2C0E5B33"/>
    <w:rsid w:val="2C1AA04D"/>
    <w:rsid w:val="2C1F189F"/>
    <w:rsid w:val="2C209F7C"/>
    <w:rsid w:val="2C27184E"/>
    <w:rsid w:val="2C366942"/>
    <w:rsid w:val="2C3799E6"/>
    <w:rsid w:val="2C3CD824"/>
    <w:rsid w:val="2C3D9B37"/>
    <w:rsid w:val="2C3DB8F5"/>
    <w:rsid w:val="2C4CD9CD"/>
    <w:rsid w:val="2C5588A8"/>
    <w:rsid w:val="2C59A6DA"/>
    <w:rsid w:val="2C5A40E0"/>
    <w:rsid w:val="2C5A9978"/>
    <w:rsid w:val="2C5BB3B3"/>
    <w:rsid w:val="2C5EE905"/>
    <w:rsid w:val="2C5EF008"/>
    <w:rsid w:val="2C616A07"/>
    <w:rsid w:val="2C62B756"/>
    <w:rsid w:val="2C634441"/>
    <w:rsid w:val="2C763FDC"/>
    <w:rsid w:val="2C7CA70D"/>
    <w:rsid w:val="2C823743"/>
    <w:rsid w:val="2C89D822"/>
    <w:rsid w:val="2C915D25"/>
    <w:rsid w:val="2C926A5A"/>
    <w:rsid w:val="2C94BB83"/>
    <w:rsid w:val="2C98F173"/>
    <w:rsid w:val="2CA00500"/>
    <w:rsid w:val="2CA115D5"/>
    <w:rsid w:val="2CA30FE5"/>
    <w:rsid w:val="2CA6609F"/>
    <w:rsid w:val="2CA7593D"/>
    <w:rsid w:val="2CA84B65"/>
    <w:rsid w:val="2CB2D741"/>
    <w:rsid w:val="2CB2FABC"/>
    <w:rsid w:val="2CB3BB08"/>
    <w:rsid w:val="2CB4A58B"/>
    <w:rsid w:val="2CB638FE"/>
    <w:rsid w:val="2CB6BF5D"/>
    <w:rsid w:val="2CBC9B02"/>
    <w:rsid w:val="2CC02263"/>
    <w:rsid w:val="2CC02B85"/>
    <w:rsid w:val="2CC48E25"/>
    <w:rsid w:val="2CC99C84"/>
    <w:rsid w:val="2CC9ACCA"/>
    <w:rsid w:val="2CCCDCB5"/>
    <w:rsid w:val="2CD46263"/>
    <w:rsid w:val="2CDFDD61"/>
    <w:rsid w:val="2CE41292"/>
    <w:rsid w:val="2CE4B6AE"/>
    <w:rsid w:val="2CEACD2D"/>
    <w:rsid w:val="2CEEA770"/>
    <w:rsid w:val="2CF2034E"/>
    <w:rsid w:val="2CF2A6E6"/>
    <w:rsid w:val="2CF44E4E"/>
    <w:rsid w:val="2CF66C2E"/>
    <w:rsid w:val="2CF8DC17"/>
    <w:rsid w:val="2CF95903"/>
    <w:rsid w:val="2CFC7802"/>
    <w:rsid w:val="2CFDA045"/>
    <w:rsid w:val="2CFF00AD"/>
    <w:rsid w:val="2CFF257F"/>
    <w:rsid w:val="2D0866AC"/>
    <w:rsid w:val="2D0ADC3C"/>
    <w:rsid w:val="2D0BD976"/>
    <w:rsid w:val="2D0D22AD"/>
    <w:rsid w:val="2D133B47"/>
    <w:rsid w:val="2D154E0B"/>
    <w:rsid w:val="2D19C5C6"/>
    <w:rsid w:val="2D2330B5"/>
    <w:rsid w:val="2D242657"/>
    <w:rsid w:val="2D245646"/>
    <w:rsid w:val="2D2DF04E"/>
    <w:rsid w:val="2D3F67E7"/>
    <w:rsid w:val="2D41B402"/>
    <w:rsid w:val="2D44CD9C"/>
    <w:rsid w:val="2D46C5B9"/>
    <w:rsid w:val="2D48F591"/>
    <w:rsid w:val="2D49DDFC"/>
    <w:rsid w:val="2D52AEC6"/>
    <w:rsid w:val="2D60F230"/>
    <w:rsid w:val="2D651A48"/>
    <w:rsid w:val="2D692AD4"/>
    <w:rsid w:val="2D7697B5"/>
    <w:rsid w:val="2D786732"/>
    <w:rsid w:val="2D7F2FC5"/>
    <w:rsid w:val="2D859EC3"/>
    <w:rsid w:val="2D85E5A3"/>
    <w:rsid w:val="2D8A7C9A"/>
    <w:rsid w:val="2D8F799A"/>
    <w:rsid w:val="2D948893"/>
    <w:rsid w:val="2D95BD60"/>
    <w:rsid w:val="2D996A4E"/>
    <w:rsid w:val="2D9B7815"/>
    <w:rsid w:val="2D9CF9C3"/>
    <w:rsid w:val="2DA63D94"/>
    <w:rsid w:val="2DA87893"/>
    <w:rsid w:val="2DB17EA2"/>
    <w:rsid w:val="2DBBC261"/>
    <w:rsid w:val="2DC2C785"/>
    <w:rsid w:val="2DCBE86D"/>
    <w:rsid w:val="2DD3E80D"/>
    <w:rsid w:val="2DD7B94A"/>
    <w:rsid w:val="2DE1CAF8"/>
    <w:rsid w:val="2DE62CDD"/>
    <w:rsid w:val="2DE92F4B"/>
    <w:rsid w:val="2DEBC7B8"/>
    <w:rsid w:val="2DF2513C"/>
    <w:rsid w:val="2DF33BB4"/>
    <w:rsid w:val="2DF48BCC"/>
    <w:rsid w:val="2DFD2E09"/>
    <w:rsid w:val="2DFDD9C1"/>
    <w:rsid w:val="2E02B1E0"/>
    <w:rsid w:val="2E053F5A"/>
    <w:rsid w:val="2E0AA138"/>
    <w:rsid w:val="2E14024A"/>
    <w:rsid w:val="2E1AEAFC"/>
    <w:rsid w:val="2E1B2F2C"/>
    <w:rsid w:val="2E1B32BB"/>
    <w:rsid w:val="2E1CF9B9"/>
    <w:rsid w:val="2E27A59A"/>
    <w:rsid w:val="2E2A25A6"/>
    <w:rsid w:val="2E2B4E1D"/>
    <w:rsid w:val="2E2FCF48"/>
    <w:rsid w:val="2E303D26"/>
    <w:rsid w:val="2E37D707"/>
    <w:rsid w:val="2E384540"/>
    <w:rsid w:val="2E3EE0EA"/>
    <w:rsid w:val="2E3F3113"/>
    <w:rsid w:val="2E44B4F0"/>
    <w:rsid w:val="2E48752D"/>
    <w:rsid w:val="2E4DECFE"/>
    <w:rsid w:val="2E4E4AB5"/>
    <w:rsid w:val="2E4FD85E"/>
    <w:rsid w:val="2E50643C"/>
    <w:rsid w:val="2E58C290"/>
    <w:rsid w:val="2E6038C0"/>
    <w:rsid w:val="2E6283D6"/>
    <w:rsid w:val="2E6A33A5"/>
    <w:rsid w:val="2E6A894D"/>
    <w:rsid w:val="2E6E8B7A"/>
    <w:rsid w:val="2E6F0B2C"/>
    <w:rsid w:val="2E74A3BE"/>
    <w:rsid w:val="2E754BA6"/>
    <w:rsid w:val="2E83B31C"/>
    <w:rsid w:val="2E8D3F5A"/>
    <w:rsid w:val="2E92A857"/>
    <w:rsid w:val="2E941FC3"/>
    <w:rsid w:val="2E96081D"/>
    <w:rsid w:val="2E9741C2"/>
    <w:rsid w:val="2E98CA7A"/>
    <w:rsid w:val="2E9E21BB"/>
    <w:rsid w:val="2EA4CE30"/>
    <w:rsid w:val="2EA7D723"/>
    <w:rsid w:val="2EA8ADD5"/>
    <w:rsid w:val="2EACC82E"/>
    <w:rsid w:val="2EAFFC91"/>
    <w:rsid w:val="2EB03A56"/>
    <w:rsid w:val="2EB453A7"/>
    <w:rsid w:val="2EBDAA60"/>
    <w:rsid w:val="2EBF8B46"/>
    <w:rsid w:val="2EC86444"/>
    <w:rsid w:val="2EC887B2"/>
    <w:rsid w:val="2EC8A506"/>
    <w:rsid w:val="2ECA5C77"/>
    <w:rsid w:val="2ED39ED8"/>
    <w:rsid w:val="2ED7C543"/>
    <w:rsid w:val="2ED7E477"/>
    <w:rsid w:val="2EDA289B"/>
    <w:rsid w:val="2EDD2C76"/>
    <w:rsid w:val="2EDF661C"/>
    <w:rsid w:val="2EEEFC10"/>
    <w:rsid w:val="2EEFF000"/>
    <w:rsid w:val="2EF14835"/>
    <w:rsid w:val="2EF9A044"/>
    <w:rsid w:val="2EFD4922"/>
    <w:rsid w:val="2F07BD46"/>
    <w:rsid w:val="2F0B5495"/>
    <w:rsid w:val="2F0CFE95"/>
    <w:rsid w:val="2F12EE83"/>
    <w:rsid w:val="2F12F097"/>
    <w:rsid w:val="2F1324E2"/>
    <w:rsid w:val="2F1A3173"/>
    <w:rsid w:val="2F20ACCD"/>
    <w:rsid w:val="2F249450"/>
    <w:rsid w:val="2F342C59"/>
    <w:rsid w:val="2F36799C"/>
    <w:rsid w:val="2F426725"/>
    <w:rsid w:val="2F431917"/>
    <w:rsid w:val="2F4BD0EF"/>
    <w:rsid w:val="2F4BFE3B"/>
    <w:rsid w:val="2F4E7EDF"/>
    <w:rsid w:val="2F55D945"/>
    <w:rsid w:val="2F65A24F"/>
    <w:rsid w:val="2F7277CF"/>
    <w:rsid w:val="2F7388AD"/>
    <w:rsid w:val="2F745A10"/>
    <w:rsid w:val="2F852625"/>
    <w:rsid w:val="2F892003"/>
    <w:rsid w:val="2F915302"/>
    <w:rsid w:val="2F92A25C"/>
    <w:rsid w:val="2F93F499"/>
    <w:rsid w:val="2F95717D"/>
    <w:rsid w:val="2F9C5695"/>
    <w:rsid w:val="2F9FDD76"/>
    <w:rsid w:val="2FA6337D"/>
    <w:rsid w:val="2FB5F33B"/>
    <w:rsid w:val="2FB7A171"/>
    <w:rsid w:val="2FBA0376"/>
    <w:rsid w:val="2FBD3E8F"/>
    <w:rsid w:val="2FBD97C4"/>
    <w:rsid w:val="2FBF4EE2"/>
    <w:rsid w:val="2FC014DE"/>
    <w:rsid w:val="2FD31894"/>
    <w:rsid w:val="2FD96E88"/>
    <w:rsid w:val="2FDBB87E"/>
    <w:rsid w:val="2FEC2B58"/>
    <w:rsid w:val="2FF17DE1"/>
    <w:rsid w:val="2FF8A1ED"/>
    <w:rsid w:val="2FF9FD54"/>
    <w:rsid w:val="3000C8A9"/>
    <w:rsid w:val="3004ADE2"/>
    <w:rsid w:val="30059048"/>
    <w:rsid w:val="300C8585"/>
    <w:rsid w:val="301894FA"/>
    <w:rsid w:val="301B4589"/>
    <w:rsid w:val="301FD912"/>
    <w:rsid w:val="302245B9"/>
    <w:rsid w:val="302326B6"/>
    <w:rsid w:val="30234799"/>
    <w:rsid w:val="302406E2"/>
    <w:rsid w:val="302BF063"/>
    <w:rsid w:val="30418544"/>
    <w:rsid w:val="304423D1"/>
    <w:rsid w:val="3046275D"/>
    <w:rsid w:val="304CB288"/>
    <w:rsid w:val="304E91B8"/>
    <w:rsid w:val="30506757"/>
    <w:rsid w:val="305652EC"/>
    <w:rsid w:val="3056FD0D"/>
    <w:rsid w:val="30575F72"/>
    <w:rsid w:val="305BDE71"/>
    <w:rsid w:val="305C43C1"/>
    <w:rsid w:val="305D621A"/>
    <w:rsid w:val="305FD522"/>
    <w:rsid w:val="30607177"/>
    <w:rsid w:val="30644973"/>
    <w:rsid w:val="3064530A"/>
    <w:rsid w:val="306C1069"/>
    <w:rsid w:val="3078BD01"/>
    <w:rsid w:val="30802C23"/>
    <w:rsid w:val="3091965F"/>
    <w:rsid w:val="3091CCF3"/>
    <w:rsid w:val="309C3A4B"/>
    <w:rsid w:val="309DD45C"/>
    <w:rsid w:val="30ABE6E4"/>
    <w:rsid w:val="30B2FA6A"/>
    <w:rsid w:val="30B71791"/>
    <w:rsid w:val="30B96133"/>
    <w:rsid w:val="30BC930F"/>
    <w:rsid w:val="30C73E8E"/>
    <w:rsid w:val="30D34D15"/>
    <w:rsid w:val="30D4A9E4"/>
    <w:rsid w:val="30DF8504"/>
    <w:rsid w:val="30E24D49"/>
    <w:rsid w:val="30E28EE1"/>
    <w:rsid w:val="30EF1B2D"/>
    <w:rsid w:val="30F40E15"/>
    <w:rsid w:val="30F8C426"/>
    <w:rsid w:val="30FCD2C0"/>
    <w:rsid w:val="30FF6AE4"/>
    <w:rsid w:val="31041C83"/>
    <w:rsid w:val="31083B76"/>
    <w:rsid w:val="310CEE67"/>
    <w:rsid w:val="310DC40B"/>
    <w:rsid w:val="311093C3"/>
    <w:rsid w:val="31190740"/>
    <w:rsid w:val="311B72D1"/>
    <w:rsid w:val="311FD9B2"/>
    <w:rsid w:val="31289EA8"/>
    <w:rsid w:val="312A4A17"/>
    <w:rsid w:val="312CF5A2"/>
    <w:rsid w:val="312F70F8"/>
    <w:rsid w:val="3130C525"/>
    <w:rsid w:val="3133EE8B"/>
    <w:rsid w:val="313F63ED"/>
    <w:rsid w:val="314D41E0"/>
    <w:rsid w:val="3153035D"/>
    <w:rsid w:val="31596CB9"/>
    <w:rsid w:val="315BAD53"/>
    <w:rsid w:val="315C993E"/>
    <w:rsid w:val="3166762E"/>
    <w:rsid w:val="3168BAA1"/>
    <w:rsid w:val="31720CF9"/>
    <w:rsid w:val="317637E2"/>
    <w:rsid w:val="31797C36"/>
    <w:rsid w:val="317A0AB4"/>
    <w:rsid w:val="317AF79A"/>
    <w:rsid w:val="3189040C"/>
    <w:rsid w:val="318C400E"/>
    <w:rsid w:val="318CE45B"/>
    <w:rsid w:val="318EC863"/>
    <w:rsid w:val="31927799"/>
    <w:rsid w:val="319874F3"/>
    <w:rsid w:val="319A155E"/>
    <w:rsid w:val="319C4AEC"/>
    <w:rsid w:val="31A07C63"/>
    <w:rsid w:val="31A5CFF4"/>
    <w:rsid w:val="31AB7DD6"/>
    <w:rsid w:val="31B156F9"/>
    <w:rsid w:val="31BEAE87"/>
    <w:rsid w:val="31C93DD0"/>
    <w:rsid w:val="31D9066A"/>
    <w:rsid w:val="31DB1BE9"/>
    <w:rsid w:val="31E031B6"/>
    <w:rsid w:val="31E99607"/>
    <w:rsid w:val="31EA4ABF"/>
    <w:rsid w:val="31F7B495"/>
    <w:rsid w:val="31F80A92"/>
    <w:rsid w:val="320575FB"/>
    <w:rsid w:val="32081658"/>
    <w:rsid w:val="3208F30A"/>
    <w:rsid w:val="320A922D"/>
    <w:rsid w:val="32113837"/>
    <w:rsid w:val="32114B40"/>
    <w:rsid w:val="3214E632"/>
    <w:rsid w:val="321B82BD"/>
    <w:rsid w:val="3225428D"/>
    <w:rsid w:val="32295281"/>
    <w:rsid w:val="3235402B"/>
    <w:rsid w:val="3242E91B"/>
    <w:rsid w:val="324B7C03"/>
    <w:rsid w:val="32513650"/>
    <w:rsid w:val="32533B1F"/>
    <w:rsid w:val="3254D891"/>
    <w:rsid w:val="3265AD5D"/>
    <w:rsid w:val="326B8E32"/>
    <w:rsid w:val="326E7698"/>
    <w:rsid w:val="32701425"/>
    <w:rsid w:val="328648E2"/>
    <w:rsid w:val="3286CB7B"/>
    <w:rsid w:val="328C5210"/>
    <w:rsid w:val="328DE661"/>
    <w:rsid w:val="32957554"/>
    <w:rsid w:val="329663FD"/>
    <w:rsid w:val="3296AD27"/>
    <w:rsid w:val="32A132B8"/>
    <w:rsid w:val="32A651AA"/>
    <w:rsid w:val="32ABDA6B"/>
    <w:rsid w:val="32AFED8D"/>
    <w:rsid w:val="32BAECA0"/>
    <w:rsid w:val="32BB9F52"/>
    <w:rsid w:val="32C0FA64"/>
    <w:rsid w:val="32D0EAB0"/>
    <w:rsid w:val="32D12BD6"/>
    <w:rsid w:val="32D89068"/>
    <w:rsid w:val="32DD5976"/>
    <w:rsid w:val="32E3F3C8"/>
    <w:rsid w:val="32E6A98A"/>
    <w:rsid w:val="32EDB75D"/>
    <w:rsid w:val="32EEC509"/>
    <w:rsid w:val="32EFCA93"/>
    <w:rsid w:val="32F1EB97"/>
    <w:rsid w:val="32F26524"/>
    <w:rsid w:val="3306010B"/>
    <w:rsid w:val="330BF9D7"/>
    <w:rsid w:val="3310D175"/>
    <w:rsid w:val="33135710"/>
    <w:rsid w:val="331AC4BB"/>
    <w:rsid w:val="33355A47"/>
    <w:rsid w:val="3335A57A"/>
    <w:rsid w:val="3335C1F9"/>
    <w:rsid w:val="3338EE98"/>
    <w:rsid w:val="334D0D48"/>
    <w:rsid w:val="3351FDAD"/>
    <w:rsid w:val="3354C909"/>
    <w:rsid w:val="335B5961"/>
    <w:rsid w:val="336CE2D8"/>
    <w:rsid w:val="336E44F4"/>
    <w:rsid w:val="336F9F39"/>
    <w:rsid w:val="3372DFF1"/>
    <w:rsid w:val="3375DA8F"/>
    <w:rsid w:val="337B39FC"/>
    <w:rsid w:val="337DAB4F"/>
    <w:rsid w:val="337E888C"/>
    <w:rsid w:val="33833E17"/>
    <w:rsid w:val="33855973"/>
    <w:rsid w:val="33863602"/>
    <w:rsid w:val="338960EC"/>
    <w:rsid w:val="338B3323"/>
    <w:rsid w:val="3390D2FD"/>
    <w:rsid w:val="3391AB4C"/>
    <w:rsid w:val="339AD99A"/>
    <w:rsid w:val="339EC9CC"/>
    <w:rsid w:val="339EF4B1"/>
    <w:rsid w:val="33A08459"/>
    <w:rsid w:val="33AFB58C"/>
    <w:rsid w:val="33BE359A"/>
    <w:rsid w:val="33C1BD92"/>
    <w:rsid w:val="33C4DE81"/>
    <w:rsid w:val="33C85892"/>
    <w:rsid w:val="33D27F68"/>
    <w:rsid w:val="33DA5AD4"/>
    <w:rsid w:val="33DBD4E7"/>
    <w:rsid w:val="33DF426D"/>
    <w:rsid w:val="33E42B71"/>
    <w:rsid w:val="33E4C051"/>
    <w:rsid w:val="33E6EAB0"/>
    <w:rsid w:val="33E7ECD3"/>
    <w:rsid w:val="33EA8474"/>
    <w:rsid w:val="33F39088"/>
    <w:rsid w:val="340B37C3"/>
    <w:rsid w:val="340B40C0"/>
    <w:rsid w:val="34119B52"/>
    <w:rsid w:val="341265DD"/>
    <w:rsid w:val="3414C2C5"/>
    <w:rsid w:val="342795FB"/>
    <w:rsid w:val="3427E02A"/>
    <w:rsid w:val="3429A3FD"/>
    <w:rsid w:val="342B80DD"/>
    <w:rsid w:val="342CD477"/>
    <w:rsid w:val="342E2262"/>
    <w:rsid w:val="3434E910"/>
    <w:rsid w:val="3438D21E"/>
    <w:rsid w:val="344A3BE1"/>
    <w:rsid w:val="34502AB0"/>
    <w:rsid w:val="345ACA6D"/>
    <w:rsid w:val="3462C49D"/>
    <w:rsid w:val="34656AFE"/>
    <w:rsid w:val="3471041F"/>
    <w:rsid w:val="348035B0"/>
    <w:rsid w:val="3482BD97"/>
    <w:rsid w:val="34846AB6"/>
    <w:rsid w:val="34848DD9"/>
    <w:rsid w:val="348BE974"/>
    <w:rsid w:val="348F16A0"/>
    <w:rsid w:val="34919322"/>
    <w:rsid w:val="349268D2"/>
    <w:rsid w:val="3497C914"/>
    <w:rsid w:val="34AD9F5A"/>
    <w:rsid w:val="34B72A64"/>
    <w:rsid w:val="34C4FA3B"/>
    <w:rsid w:val="34C50625"/>
    <w:rsid w:val="34C8E690"/>
    <w:rsid w:val="34C95440"/>
    <w:rsid w:val="34C977C2"/>
    <w:rsid w:val="34DDB827"/>
    <w:rsid w:val="34E101D0"/>
    <w:rsid w:val="34E1ADD8"/>
    <w:rsid w:val="34E35764"/>
    <w:rsid w:val="34E47F90"/>
    <w:rsid w:val="34E4B6B5"/>
    <w:rsid w:val="34EDB663"/>
    <w:rsid w:val="34F063CD"/>
    <w:rsid w:val="34FC1539"/>
    <w:rsid w:val="35071D68"/>
    <w:rsid w:val="3507F4B7"/>
    <w:rsid w:val="350AB9A3"/>
    <w:rsid w:val="351655EB"/>
    <w:rsid w:val="351B0423"/>
    <w:rsid w:val="35203B65"/>
    <w:rsid w:val="352E2E6F"/>
    <w:rsid w:val="35303F8D"/>
    <w:rsid w:val="35306098"/>
    <w:rsid w:val="35371177"/>
    <w:rsid w:val="3542AEC4"/>
    <w:rsid w:val="3543AAAE"/>
    <w:rsid w:val="35447308"/>
    <w:rsid w:val="354DEDFC"/>
    <w:rsid w:val="355E9E32"/>
    <w:rsid w:val="355FB4DE"/>
    <w:rsid w:val="35622D04"/>
    <w:rsid w:val="3562B37E"/>
    <w:rsid w:val="3564D038"/>
    <w:rsid w:val="35657477"/>
    <w:rsid w:val="35669615"/>
    <w:rsid w:val="35675B25"/>
    <w:rsid w:val="356EC92F"/>
    <w:rsid w:val="3571B562"/>
    <w:rsid w:val="3577A532"/>
    <w:rsid w:val="357C09A2"/>
    <w:rsid w:val="357E81E2"/>
    <w:rsid w:val="35801193"/>
    <w:rsid w:val="358185AF"/>
    <w:rsid w:val="358A8146"/>
    <w:rsid w:val="358B35C6"/>
    <w:rsid w:val="358E67C3"/>
    <w:rsid w:val="358F2E48"/>
    <w:rsid w:val="3591103C"/>
    <w:rsid w:val="3591302C"/>
    <w:rsid w:val="3593CB34"/>
    <w:rsid w:val="3597349F"/>
    <w:rsid w:val="359E3E43"/>
    <w:rsid w:val="35A3CDA7"/>
    <w:rsid w:val="35A675B4"/>
    <w:rsid w:val="35ABCCDC"/>
    <w:rsid w:val="35AEFE98"/>
    <w:rsid w:val="35AF5DA4"/>
    <w:rsid w:val="35B9DB5A"/>
    <w:rsid w:val="35C15123"/>
    <w:rsid w:val="35C1E9CD"/>
    <w:rsid w:val="35D02AAE"/>
    <w:rsid w:val="35D64E88"/>
    <w:rsid w:val="35D65539"/>
    <w:rsid w:val="35DD18C9"/>
    <w:rsid w:val="35E18AF9"/>
    <w:rsid w:val="35E98E4D"/>
    <w:rsid w:val="35E9A667"/>
    <w:rsid w:val="35ED90DB"/>
    <w:rsid w:val="35F64E7A"/>
    <w:rsid w:val="35FB81D9"/>
    <w:rsid w:val="360319FE"/>
    <w:rsid w:val="36081A2D"/>
    <w:rsid w:val="360BBC25"/>
    <w:rsid w:val="360BFDFD"/>
    <w:rsid w:val="36135688"/>
    <w:rsid w:val="3617A967"/>
    <w:rsid w:val="361B883E"/>
    <w:rsid w:val="361D23DF"/>
    <w:rsid w:val="3623558D"/>
    <w:rsid w:val="3627AC21"/>
    <w:rsid w:val="362F9092"/>
    <w:rsid w:val="3632C5AE"/>
    <w:rsid w:val="363C3E81"/>
    <w:rsid w:val="363C6BA9"/>
    <w:rsid w:val="3646C230"/>
    <w:rsid w:val="36485FB6"/>
    <w:rsid w:val="3648D270"/>
    <w:rsid w:val="36510ECD"/>
    <w:rsid w:val="3654653E"/>
    <w:rsid w:val="3656F7E0"/>
    <w:rsid w:val="365FD082"/>
    <w:rsid w:val="36683E09"/>
    <w:rsid w:val="366AA318"/>
    <w:rsid w:val="366AD388"/>
    <w:rsid w:val="366F1369"/>
    <w:rsid w:val="3671BA78"/>
    <w:rsid w:val="36757B9C"/>
    <w:rsid w:val="36766DEC"/>
    <w:rsid w:val="3678ABBC"/>
    <w:rsid w:val="367B0A32"/>
    <w:rsid w:val="36818480"/>
    <w:rsid w:val="3681C65F"/>
    <w:rsid w:val="368B5DE6"/>
    <w:rsid w:val="368D8337"/>
    <w:rsid w:val="368F2B0D"/>
    <w:rsid w:val="36999D44"/>
    <w:rsid w:val="36A2E2B9"/>
    <w:rsid w:val="36A58A7C"/>
    <w:rsid w:val="36B1B085"/>
    <w:rsid w:val="36B39C5F"/>
    <w:rsid w:val="36B46D1E"/>
    <w:rsid w:val="36C1A8C5"/>
    <w:rsid w:val="36C464BB"/>
    <w:rsid w:val="36C86DEB"/>
    <w:rsid w:val="36D7D653"/>
    <w:rsid w:val="36D91A7C"/>
    <w:rsid w:val="36DFEFB4"/>
    <w:rsid w:val="36EC2B6A"/>
    <w:rsid w:val="36EF66C7"/>
    <w:rsid w:val="36F1340D"/>
    <w:rsid w:val="36F26AC2"/>
    <w:rsid w:val="36F7219A"/>
    <w:rsid w:val="36FEEDA0"/>
    <w:rsid w:val="36FF4DFA"/>
    <w:rsid w:val="370C9377"/>
    <w:rsid w:val="371B6E14"/>
    <w:rsid w:val="372DED28"/>
    <w:rsid w:val="37317430"/>
    <w:rsid w:val="37351A12"/>
    <w:rsid w:val="37357920"/>
    <w:rsid w:val="3735952D"/>
    <w:rsid w:val="37369AA9"/>
    <w:rsid w:val="373A5465"/>
    <w:rsid w:val="373E0EEB"/>
    <w:rsid w:val="3744E0DE"/>
    <w:rsid w:val="374F67F2"/>
    <w:rsid w:val="3758417D"/>
    <w:rsid w:val="375D851A"/>
    <w:rsid w:val="375E4BE8"/>
    <w:rsid w:val="375EE763"/>
    <w:rsid w:val="3764F742"/>
    <w:rsid w:val="376984FA"/>
    <w:rsid w:val="376F543A"/>
    <w:rsid w:val="3773CB66"/>
    <w:rsid w:val="377514C7"/>
    <w:rsid w:val="37764892"/>
    <w:rsid w:val="3788131B"/>
    <w:rsid w:val="378CC810"/>
    <w:rsid w:val="3793940B"/>
    <w:rsid w:val="379914F7"/>
    <w:rsid w:val="379C3694"/>
    <w:rsid w:val="379C8E3B"/>
    <w:rsid w:val="379D24B9"/>
    <w:rsid w:val="37AA35F1"/>
    <w:rsid w:val="37AD0901"/>
    <w:rsid w:val="37AE2D4D"/>
    <w:rsid w:val="37B82A80"/>
    <w:rsid w:val="37B93456"/>
    <w:rsid w:val="37BB8633"/>
    <w:rsid w:val="37C4B602"/>
    <w:rsid w:val="37C570C2"/>
    <w:rsid w:val="37C5C60F"/>
    <w:rsid w:val="37D31487"/>
    <w:rsid w:val="37D6CA86"/>
    <w:rsid w:val="37D6E55C"/>
    <w:rsid w:val="37E3D90C"/>
    <w:rsid w:val="37E4B2B1"/>
    <w:rsid w:val="37E54F93"/>
    <w:rsid w:val="37E7465C"/>
    <w:rsid w:val="37EB4CD4"/>
    <w:rsid w:val="37F125E9"/>
    <w:rsid w:val="37FC1C6F"/>
    <w:rsid w:val="37FF9C66"/>
    <w:rsid w:val="3800F064"/>
    <w:rsid w:val="3801B68B"/>
    <w:rsid w:val="38086EF8"/>
    <w:rsid w:val="381C2E22"/>
    <w:rsid w:val="382035D0"/>
    <w:rsid w:val="38269225"/>
    <w:rsid w:val="382711ED"/>
    <w:rsid w:val="38272A61"/>
    <w:rsid w:val="38316F40"/>
    <w:rsid w:val="3832C669"/>
    <w:rsid w:val="383569B0"/>
    <w:rsid w:val="38396780"/>
    <w:rsid w:val="3842B864"/>
    <w:rsid w:val="384B89E9"/>
    <w:rsid w:val="384CCD9F"/>
    <w:rsid w:val="384DEE10"/>
    <w:rsid w:val="3851E563"/>
    <w:rsid w:val="385C3AE1"/>
    <w:rsid w:val="385EB7F3"/>
    <w:rsid w:val="38615036"/>
    <w:rsid w:val="386508D0"/>
    <w:rsid w:val="386C7C46"/>
    <w:rsid w:val="3873A7F5"/>
    <w:rsid w:val="38740AB3"/>
    <w:rsid w:val="38778691"/>
    <w:rsid w:val="387B01A0"/>
    <w:rsid w:val="38822775"/>
    <w:rsid w:val="388BFD35"/>
    <w:rsid w:val="3894020C"/>
    <w:rsid w:val="389865F1"/>
    <w:rsid w:val="389C5EB8"/>
    <w:rsid w:val="38A38A06"/>
    <w:rsid w:val="38B73147"/>
    <w:rsid w:val="38BAEA16"/>
    <w:rsid w:val="38BB49A7"/>
    <w:rsid w:val="38C00207"/>
    <w:rsid w:val="38D0625C"/>
    <w:rsid w:val="38E68412"/>
    <w:rsid w:val="38E86CB3"/>
    <w:rsid w:val="38E9E436"/>
    <w:rsid w:val="38EC8E85"/>
    <w:rsid w:val="38ECD96F"/>
    <w:rsid w:val="38FE5CA7"/>
    <w:rsid w:val="3906E494"/>
    <w:rsid w:val="390964AB"/>
    <w:rsid w:val="390A6A19"/>
    <w:rsid w:val="390B2171"/>
    <w:rsid w:val="3918063F"/>
    <w:rsid w:val="391B38BD"/>
    <w:rsid w:val="391CE94B"/>
    <w:rsid w:val="391D530C"/>
    <w:rsid w:val="392345E7"/>
    <w:rsid w:val="3924D233"/>
    <w:rsid w:val="3927E99B"/>
    <w:rsid w:val="392B2274"/>
    <w:rsid w:val="393E8456"/>
    <w:rsid w:val="394629F1"/>
    <w:rsid w:val="3957FE3B"/>
    <w:rsid w:val="3960B062"/>
    <w:rsid w:val="3962C990"/>
    <w:rsid w:val="396DFF6D"/>
    <w:rsid w:val="39728128"/>
    <w:rsid w:val="3979B01A"/>
    <w:rsid w:val="397F9353"/>
    <w:rsid w:val="398A6A83"/>
    <w:rsid w:val="398B7186"/>
    <w:rsid w:val="398C8EF5"/>
    <w:rsid w:val="398E0838"/>
    <w:rsid w:val="399343C7"/>
    <w:rsid w:val="39951B8A"/>
    <w:rsid w:val="399DDA5C"/>
    <w:rsid w:val="39A05283"/>
    <w:rsid w:val="39A2D191"/>
    <w:rsid w:val="39A8B9F3"/>
    <w:rsid w:val="39ABFDF2"/>
    <w:rsid w:val="39ADE41E"/>
    <w:rsid w:val="39AEF243"/>
    <w:rsid w:val="39B71C6F"/>
    <w:rsid w:val="39B7EA66"/>
    <w:rsid w:val="39BB1BA9"/>
    <w:rsid w:val="39C23E4F"/>
    <w:rsid w:val="39C4DCC0"/>
    <w:rsid w:val="39CE836A"/>
    <w:rsid w:val="39D2D3D7"/>
    <w:rsid w:val="39D4D323"/>
    <w:rsid w:val="39DAEEB8"/>
    <w:rsid w:val="39E03600"/>
    <w:rsid w:val="39E1E582"/>
    <w:rsid w:val="39E24018"/>
    <w:rsid w:val="39E704CC"/>
    <w:rsid w:val="39F307E9"/>
    <w:rsid w:val="39F53F3D"/>
    <w:rsid w:val="39F663EA"/>
    <w:rsid w:val="39F87CC6"/>
    <w:rsid w:val="39FBDC8F"/>
    <w:rsid w:val="39FC9397"/>
    <w:rsid w:val="3A0B8D03"/>
    <w:rsid w:val="3A0EA096"/>
    <w:rsid w:val="3A0EAA63"/>
    <w:rsid w:val="3A0FBA26"/>
    <w:rsid w:val="3A15BA9E"/>
    <w:rsid w:val="3A1A54B4"/>
    <w:rsid w:val="3A1BCFB3"/>
    <w:rsid w:val="3A29F856"/>
    <w:rsid w:val="3A34C597"/>
    <w:rsid w:val="3A396F46"/>
    <w:rsid w:val="3A3B8BE4"/>
    <w:rsid w:val="3A3BD1FE"/>
    <w:rsid w:val="3A4DC193"/>
    <w:rsid w:val="3A4E53C3"/>
    <w:rsid w:val="3A612A29"/>
    <w:rsid w:val="3A613EF9"/>
    <w:rsid w:val="3A62A9A6"/>
    <w:rsid w:val="3A6498D2"/>
    <w:rsid w:val="3A68E144"/>
    <w:rsid w:val="3A6A2B5D"/>
    <w:rsid w:val="3A6EC317"/>
    <w:rsid w:val="3A703A4C"/>
    <w:rsid w:val="3A72022A"/>
    <w:rsid w:val="3A788BB4"/>
    <w:rsid w:val="3A8009C5"/>
    <w:rsid w:val="3A845821"/>
    <w:rsid w:val="3A84FF82"/>
    <w:rsid w:val="3A8F99C6"/>
    <w:rsid w:val="3A92C17B"/>
    <w:rsid w:val="3A93944B"/>
    <w:rsid w:val="3A94449F"/>
    <w:rsid w:val="3A956C18"/>
    <w:rsid w:val="3A95B09E"/>
    <w:rsid w:val="3AA5A5F4"/>
    <w:rsid w:val="3AAB3931"/>
    <w:rsid w:val="3AB17A01"/>
    <w:rsid w:val="3AB3D886"/>
    <w:rsid w:val="3AB5FF53"/>
    <w:rsid w:val="3AB6CBA3"/>
    <w:rsid w:val="3ABB44CC"/>
    <w:rsid w:val="3ABE3FBC"/>
    <w:rsid w:val="3AC28FEE"/>
    <w:rsid w:val="3AC90FD2"/>
    <w:rsid w:val="3ACA7D3B"/>
    <w:rsid w:val="3AD08CC9"/>
    <w:rsid w:val="3AD55B83"/>
    <w:rsid w:val="3AD644BD"/>
    <w:rsid w:val="3ADA00F9"/>
    <w:rsid w:val="3ADB9CE8"/>
    <w:rsid w:val="3ADF41DD"/>
    <w:rsid w:val="3AE285B8"/>
    <w:rsid w:val="3AE2F548"/>
    <w:rsid w:val="3AE9DD56"/>
    <w:rsid w:val="3AEB200F"/>
    <w:rsid w:val="3AFBECC8"/>
    <w:rsid w:val="3B037836"/>
    <w:rsid w:val="3B0DE500"/>
    <w:rsid w:val="3B20339D"/>
    <w:rsid w:val="3B23F7C5"/>
    <w:rsid w:val="3B2AB90E"/>
    <w:rsid w:val="3B2F3059"/>
    <w:rsid w:val="3B31E8E8"/>
    <w:rsid w:val="3B378167"/>
    <w:rsid w:val="3B3E804E"/>
    <w:rsid w:val="3B3EC93C"/>
    <w:rsid w:val="3B40084E"/>
    <w:rsid w:val="3B41A04B"/>
    <w:rsid w:val="3B49206B"/>
    <w:rsid w:val="3B4F9638"/>
    <w:rsid w:val="3B542B4D"/>
    <w:rsid w:val="3B5BAABD"/>
    <w:rsid w:val="3B5E7A16"/>
    <w:rsid w:val="3B633324"/>
    <w:rsid w:val="3B659FBE"/>
    <w:rsid w:val="3B67B932"/>
    <w:rsid w:val="3B694CE1"/>
    <w:rsid w:val="3B6E42D2"/>
    <w:rsid w:val="3B80E135"/>
    <w:rsid w:val="3B955988"/>
    <w:rsid w:val="3B99A305"/>
    <w:rsid w:val="3B9B09A3"/>
    <w:rsid w:val="3BA46750"/>
    <w:rsid w:val="3BAC52BD"/>
    <w:rsid w:val="3BACCB9D"/>
    <w:rsid w:val="3BACE71B"/>
    <w:rsid w:val="3BB231E6"/>
    <w:rsid w:val="3BBB5317"/>
    <w:rsid w:val="3BC720F5"/>
    <w:rsid w:val="3BCF0D27"/>
    <w:rsid w:val="3BD1A7A3"/>
    <w:rsid w:val="3BD1AD74"/>
    <w:rsid w:val="3BD8AEAB"/>
    <w:rsid w:val="3BD9355A"/>
    <w:rsid w:val="3BE253CF"/>
    <w:rsid w:val="3BE68BB1"/>
    <w:rsid w:val="3BE8303E"/>
    <w:rsid w:val="3BE98C2F"/>
    <w:rsid w:val="3BF9B986"/>
    <w:rsid w:val="3BFB26CA"/>
    <w:rsid w:val="3C030FBD"/>
    <w:rsid w:val="3C124337"/>
    <w:rsid w:val="3C1E070B"/>
    <w:rsid w:val="3C26CDF1"/>
    <w:rsid w:val="3C26DBA6"/>
    <w:rsid w:val="3C2F89B5"/>
    <w:rsid w:val="3C3154E7"/>
    <w:rsid w:val="3C33ABB2"/>
    <w:rsid w:val="3C35D795"/>
    <w:rsid w:val="3C370768"/>
    <w:rsid w:val="3C39BCC5"/>
    <w:rsid w:val="3C430BC3"/>
    <w:rsid w:val="3C4657F7"/>
    <w:rsid w:val="3C54D936"/>
    <w:rsid w:val="3C5C6240"/>
    <w:rsid w:val="3C5D7CD8"/>
    <w:rsid w:val="3C65CA0B"/>
    <w:rsid w:val="3C6944D7"/>
    <w:rsid w:val="3C6B2D69"/>
    <w:rsid w:val="3C6E61D8"/>
    <w:rsid w:val="3C71B267"/>
    <w:rsid w:val="3C7AB419"/>
    <w:rsid w:val="3C7DA4E1"/>
    <w:rsid w:val="3C8B0442"/>
    <w:rsid w:val="3C8E439A"/>
    <w:rsid w:val="3CA15CA9"/>
    <w:rsid w:val="3CA178E5"/>
    <w:rsid w:val="3CAA6EB6"/>
    <w:rsid w:val="3CACD04A"/>
    <w:rsid w:val="3CADF3E2"/>
    <w:rsid w:val="3CB1E9CA"/>
    <w:rsid w:val="3CB21214"/>
    <w:rsid w:val="3CB772DF"/>
    <w:rsid w:val="3CBA4800"/>
    <w:rsid w:val="3CBDBE66"/>
    <w:rsid w:val="3CC48C9F"/>
    <w:rsid w:val="3CC93710"/>
    <w:rsid w:val="3CCA876D"/>
    <w:rsid w:val="3CD51DFA"/>
    <w:rsid w:val="3CD7983E"/>
    <w:rsid w:val="3CE2DFF0"/>
    <w:rsid w:val="3CE58585"/>
    <w:rsid w:val="3CF5504F"/>
    <w:rsid w:val="3CF99FC8"/>
    <w:rsid w:val="3D003D39"/>
    <w:rsid w:val="3D07E37C"/>
    <w:rsid w:val="3D082D55"/>
    <w:rsid w:val="3D0A7BBE"/>
    <w:rsid w:val="3D0B6A71"/>
    <w:rsid w:val="3D0C0F19"/>
    <w:rsid w:val="3D1012AA"/>
    <w:rsid w:val="3D2054AC"/>
    <w:rsid w:val="3D212325"/>
    <w:rsid w:val="3D242A27"/>
    <w:rsid w:val="3D26A187"/>
    <w:rsid w:val="3D28F391"/>
    <w:rsid w:val="3D2ACEE5"/>
    <w:rsid w:val="3D3008C3"/>
    <w:rsid w:val="3D35BD8C"/>
    <w:rsid w:val="3D37CC7C"/>
    <w:rsid w:val="3D3AC7C7"/>
    <w:rsid w:val="3D3FAA0D"/>
    <w:rsid w:val="3D42CC65"/>
    <w:rsid w:val="3D43053B"/>
    <w:rsid w:val="3D5016EF"/>
    <w:rsid w:val="3D55CE22"/>
    <w:rsid w:val="3D596311"/>
    <w:rsid w:val="3D5968EA"/>
    <w:rsid w:val="3D5A98DE"/>
    <w:rsid w:val="3D6127D4"/>
    <w:rsid w:val="3D61F7BC"/>
    <w:rsid w:val="3D637FAA"/>
    <w:rsid w:val="3D6A5B93"/>
    <w:rsid w:val="3D72A4B5"/>
    <w:rsid w:val="3D7C420D"/>
    <w:rsid w:val="3D7F7C94"/>
    <w:rsid w:val="3D920917"/>
    <w:rsid w:val="3D991373"/>
    <w:rsid w:val="3D9968B7"/>
    <w:rsid w:val="3D9AAE9B"/>
    <w:rsid w:val="3D9E3376"/>
    <w:rsid w:val="3D9F34C9"/>
    <w:rsid w:val="3DA3404B"/>
    <w:rsid w:val="3DA812CE"/>
    <w:rsid w:val="3DAEB4CE"/>
    <w:rsid w:val="3DB0871E"/>
    <w:rsid w:val="3DB459D7"/>
    <w:rsid w:val="3DB475D6"/>
    <w:rsid w:val="3DBD07C2"/>
    <w:rsid w:val="3DBFD18E"/>
    <w:rsid w:val="3DC816A5"/>
    <w:rsid w:val="3DD43B73"/>
    <w:rsid w:val="3DDB2956"/>
    <w:rsid w:val="3DED7066"/>
    <w:rsid w:val="3DFCD24C"/>
    <w:rsid w:val="3DFDC795"/>
    <w:rsid w:val="3DFEB951"/>
    <w:rsid w:val="3E05F3D7"/>
    <w:rsid w:val="3E0BBC34"/>
    <w:rsid w:val="3E0DA450"/>
    <w:rsid w:val="3E0EB947"/>
    <w:rsid w:val="3E165DE5"/>
    <w:rsid w:val="3E19285E"/>
    <w:rsid w:val="3E1B7A05"/>
    <w:rsid w:val="3E1E4F26"/>
    <w:rsid w:val="3E20FAA6"/>
    <w:rsid w:val="3E21C1E2"/>
    <w:rsid w:val="3E234E10"/>
    <w:rsid w:val="3E23C902"/>
    <w:rsid w:val="3E2629B8"/>
    <w:rsid w:val="3E30ADFC"/>
    <w:rsid w:val="3E319FC8"/>
    <w:rsid w:val="3E32A8C1"/>
    <w:rsid w:val="3E34BD55"/>
    <w:rsid w:val="3E4120E0"/>
    <w:rsid w:val="3E43F7CD"/>
    <w:rsid w:val="3E44656A"/>
    <w:rsid w:val="3E48DA20"/>
    <w:rsid w:val="3E4986CC"/>
    <w:rsid w:val="3E54EB30"/>
    <w:rsid w:val="3E5A86B1"/>
    <w:rsid w:val="3E5FDF57"/>
    <w:rsid w:val="3E75C96F"/>
    <w:rsid w:val="3E774AC1"/>
    <w:rsid w:val="3E790BE2"/>
    <w:rsid w:val="3E7DC0A0"/>
    <w:rsid w:val="3E86CF28"/>
    <w:rsid w:val="3E880F76"/>
    <w:rsid w:val="3E8DD4C5"/>
    <w:rsid w:val="3E92966F"/>
    <w:rsid w:val="3E988F37"/>
    <w:rsid w:val="3E9B4880"/>
    <w:rsid w:val="3E9DBCD4"/>
    <w:rsid w:val="3EA4C45C"/>
    <w:rsid w:val="3EA4C896"/>
    <w:rsid w:val="3EA7CA53"/>
    <w:rsid w:val="3EAF0EDE"/>
    <w:rsid w:val="3EAFCF41"/>
    <w:rsid w:val="3EBAD8C1"/>
    <w:rsid w:val="3EC03F8B"/>
    <w:rsid w:val="3EC1DBE9"/>
    <w:rsid w:val="3EC58746"/>
    <w:rsid w:val="3ECF0F91"/>
    <w:rsid w:val="3EDCF878"/>
    <w:rsid w:val="3EE00DA3"/>
    <w:rsid w:val="3EE2DFD5"/>
    <w:rsid w:val="3EE346DD"/>
    <w:rsid w:val="3EFAD794"/>
    <w:rsid w:val="3EFBA6C4"/>
    <w:rsid w:val="3EFDB9AA"/>
    <w:rsid w:val="3F02526C"/>
    <w:rsid w:val="3F128867"/>
    <w:rsid w:val="3F13B9BD"/>
    <w:rsid w:val="3F182985"/>
    <w:rsid w:val="3F1E7168"/>
    <w:rsid w:val="3F23F4EB"/>
    <w:rsid w:val="3F27BEE2"/>
    <w:rsid w:val="3F2DBCFB"/>
    <w:rsid w:val="3F3B768F"/>
    <w:rsid w:val="3F429258"/>
    <w:rsid w:val="3F47DD68"/>
    <w:rsid w:val="3F489CBB"/>
    <w:rsid w:val="3F496EE2"/>
    <w:rsid w:val="3F4B612B"/>
    <w:rsid w:val="3F4CA564"/>
    <w:rsid w:val="3F4CC485"/>
    <w:rsid w:val="3F54ACA6"/>
    <w:rsid w:val="3F607391"/>
    <w:rsid w:val="3F613CE1"/>
    <w:rsid w:val="3F658BDB"/>
    <w:rsid w:val="3F6B7692"/>
    <w:rsid w:val="3F6CC1F3"/>
    <w:rsid w:val="3F701DC5"/>
    <w:rsid w:val="3F72A4A6"/>
    <w:rsid w:val="3F795505"/>
    <w:rsid w:val="3F7FF5D7"/>
    <w:rsid w:val="3F8686FE"/>
    <w:rsid w:val="3F89BB2E"/>
    <w:rsid w:val="3F916F9A"/>
    <w:rsid w:val="3F91B44A"/>
    <w:rsid w:val="3F948173"/>
    <w:rsid w:val="3F955DF8"/>
    <w:rsid w:val="3F99BAB3"/>
    <w:rsid w:val="3F9AB459"/>
    <w:rsid w:val="3F9CD944"/>
    <w:rsid w:val="3F9FDD42"/>
    <w:rsid w:val="3FA135F1"/>
    <w:rsid w:val="3FA9E103"/>
    <w:rsid w:val="3FAA9994"/>
    <w:rsid w:val="3FAB8E9E"/>
    <w:rsid w:val="3FADC89A"/>
    <w:rsid w:val="3FB43A6D"/>
    <w:rsid w:val="3FBBDA34"/>
    <w:rsid w:val="3FBD8286"/>
    <w:rsid w:val="3FBFF69B"/>
    <w:rsid w:val="3FCED932"/>
    <w:rsid w:val="3FD6CDC1"/>
    <w:rsid w:val="3FDC08B6"/>
    <w:rsid w:val="3FE4620F"/>
    <w:rsid w:val="3FE49964"/>
    <w:rsid w:val="3FE69E7A"/>
    <w:rsid w:val="3FE75731"/>
    <w:rsid w:val="3FE7612A"/>
    <w:rsid w:val="3FE87E12"/>
    <w:rsid w:val="3FE8F818"/>
    <w:rsid w:val="3FE94CCB"/>
    <w:rsid w:val="3FE9B4E7"/>
    <w:rsid w:val="3FEF06E2"/>
    <w:rsid w:val="3FF0E1CC"/>
    <w:rsid w:val="3FF1DA92"/>
    <w:rsid w:val="3FF34DD9"/>
    <w:rsid w:val="3FFF45BD"/>
    <w:rsid w:val="400A1D15"/>
    <w:rsid w:val="400E36C4"/>
    <w:rsid w:val="40115E68"/>
    <w:rsid w:val="4013705C"/>
    <w:rsid w:val="4014A47D"/>
    <w:rsid w:val="4018CFF4"/>
    <w:rsid w:val="4020891A"/>
    <w:rsid w:val="40247431"/>
    <w:rsid w:val="40267DCD"/>
    <w:rsid w:val="4027B307"/>
    <w:rsid w:val="402E06F4"/>
    <w:rsid w:val="402EB66F"/>
    <w:rsid w:val="40332B19"/>
    <w:rsid w:val="40414377"/>
    <w:rsid w:val="4049651A"/>
    <w:rsid w:val="4052E8AB"/>
    <w:rsid w:val="4058C88F"/>
    <w:rsid w:val="4058F81C"/>
    <w:rsid w:val="405FB63F"/>
    <w:rsid w:val="4060B136"/>
    <w:rsid w:val="40646EA7"/>
    <w:rsid w:val="4070CA52"/>
    <w:rsid w:val="407E1AC6"/>
    <w:rsid w:val="40819755"/>
    <w:rsid w:val="4083A604"/>
    <w:rsid w:val="40846601"/>
    <w:rsid w:val="40871B55"/>
    <w:rsid w:val="4087C07F"/>
    <w:rsid w:val="408878DE"/>
    <w:rsid w:val="408941C4"/>
    <w:rsid w:val="408A9887"/>
    <w:rsid w:val="408C16F2"/>
    <w:rsid w:val="408D22AB"/>
    <w:rsid w:val="4099C1D5"/>
    <w:rsid w:val="409DB39A"/>
    <w:rsid w:val="409FB32E"/>
    <w:rsid w:val="40AD9512"/>
    <w:rsid w:val="40AE2223"/>
    <w:rsid w:val="40B77B4E"/>
    <w:rsid w:val="40BE8D03"/>
    <w:rsid w:val="40C1230B"/>
    <w:rsid w:val="40C1A6FC"/>
    <w:rsid w:val="40CB1756"/>
    <w:rsid w:val="40D2C528"/>
    <w:rsid w:val="40D2CE7A"/>
    <w:rsid w:val="40D74EDD"/>
    <w:rsid w:val="40DA100F"/>
    <w:rsid w:val="40DE3E2B"/>
    <w:rsid w:val="40DFBFF1"/>
    <w:rsid w:val="40E51F01"/>
    <w:rsid w:val="40E9B0AA"/>
    <w:rsid w:val="40EA4D59"/>
    <w:rsid w:val="40EBF626"/>
    <w:rsid w:val="40EEC171"/>
    <w:rsid w:val="40F03FE2"/>
    <w:rsid w:val="40F63A10"/>
    <w:rsid w:val="40FA95BF"/>
    <w:rsid w:val="40FBB3CC"/>
    <w:rsid w:val="40FE1320"/>
    <w:rsid w:val="410CEDC9"/>
    <w:rsid w:val="410EC0BF"/>
    <w:rsid w:val="41131B32"/>
    <w:rsid w:val="4117CE29"/>
    <w:rsid w:val="411F59DD"/>
    <w:rsid w:val="41208D24"/>
    <w:rsid w:val="41224077"/>
    <w:rsid w:val="4129AFBF"/>
    <w:rsid w:val="412ACABD"/>
    <w:rsid w:val="4133FD63"/>
    <w:rsid w:val="413A5A88"/>
    <w:rsid w:val="413D8521"/>
    <w:rsid w:val="41419AD6"/>
    <w:rsid w:val="41445ECB"/>
    <w:rsid w:val="41526947"/>
    <w:rsid w:val="4155C9C7"/>
    <w:rsid w:val="415B437C"/>
    <w:rsid w:val="4161913E"/>
    <w:rsid w:val="4166458B"/>
    <w:rsid w:val="416D8F0B"/>
    <w:rsid w:val="416EFB52"/>
    <w:rsid w:val="416F5854"/>
    <w:rsid w:val="4176F325"/>
    <w:rsid w:val="417B58D7"/>
    <w:rsid w:val="417D4C84"/>
    <w:rsid w:val="41876E33"/>
    <w:rsid w:val="41876E88"/>
    <w:rsid w:val="418A1F1C"/>
    <w:rsid w:val="418AA73B"/>
    <w:rsid w:val="4191F150"/>
    <w:rsid w:val="419E1088"/>
    <w:rsid w:val="419F125B"/>
    <w:rsid w:val="41A0772D"/>
    <w:rsid w:val="41A853CE"/>
    <w:rsid w:val="41B1DFDC"/>
    <w:rsid w:val="41B6032A"/>
    <w:rsid w:val="41B8EC30"/>
    <w:rsid w:val="41C4E6DF"/>
    <w:rsid w:val="41C83003"/>
    <w:rsid w:val="41D161E3"/>
    <w:rsid w:val="41D784A4"/>
    <w:rsid w:val="41DA6BA5"/>
    <w:rsid w:val="41DC8201"/>
    <w:rsid w:val="41FE13B0"/>
    <w:rsid w:val="420154D1"/>
    <w:rsid w:val="4202152C"/>
    <w:rsid w:val="42081F09"/>
    <w:rsid w:val="420AB502"/>
    <w:rsid w:val="420BBF02"/>
    <w:rsid w:val="420C79D1"/>
    <w:rsid w:val="420EBAF6"/>
    <w:rsid w:val="42120DB0"/>
    <w:rsid w:val="42163349"/>
    <w:rsid w:val="42172A9A"/>
    <w:rsid w:val="421748D2"/>
    <w:rsid w:val="421AE029"/>
    <w:rsid w:val="421E3643"/>
    <w:rsid w:val="422092D8"/>
    <w:rsid w:val="4223B881"/>
    <w:rsid w:val="4227CC2E"/>
    <w:rsid w:val="422932D1"/>
    <w:rsid w:val="4230D750"/>
    <w:rsid w:val="42367D2E"/>
    <w:rsid w:val="423A15EC"/>
    <w:rsid w:val="423A87B5"/>
    <w:rsid w:val="424145EB"/>
    <w:rsid w:val="4246B839"/>
    <w:rsid w:val="424774C3"/>
    <w:rsid w:val="424A1202"/>
    <w:rsid w:val="424DAADB"/>
    <w:rsid w:val="42612BEF"/>
    <w:rsid w:val="42616D36"/>
    <w:rsid w:val="4264289B"/>
    <w:rsid w:val="426621CC"/>
    <w:rsid w:val="426D4797"/>
    <w:rsid w:val="4271F1ED"/>
    <w:rsid w:val="4276B25E"/>
    <w:rsid w:val="427CD216"/>
    <w:rsid w:val="4282F66C"/>
    <w:rsid w:val="42882620"/>
    <w:rsid w:val="4292BDC5"/>
    <w:rsid w:val="429E90A0"/>
    <w:rsid w:val="42A256CF"/>
    <w:rsid w:val="42A4BD8D"/>
    <w:rsid w:val="42A6248F"/>
    <w:rsid w:val="42A9E94A"/>
    <w:rsid w:val="42AE6DB2"/>
    <w:rsid w:val="42B2B977"/>
    <w:rsid w:val="42B6E0C8"/>
    <w:rsid w:val="42B71C11"/>
    <w:rsid w:val="42BE2506"/>
    <w:rsid w:val="42C1025D"/>
    <w:rsid w:val="42C40D9A"/>
    <w:rsid w:val="42CB7017"/>
    <w:rsid w:val="42D00128"/>
    <w:rsid w:val="42D1A5E2"/>
    <w:rsid w:val="42D1B450"/>
    <w:rsid w:val="42D33110"/>
    <w:rsid w:val="42D44DCA"/>
    <w:rsid w:val="42D92AE3"/>
    <w:rsid w:val="42E01673"/>
    <w:rsid w:val="42E13126"/>
    <w:rsid w:val="42EFB815"/>
    <w:rsid w:val="4302388D"/>
    <w:rsid w:val="43046D95"/>
    <w:rsid w:val="430DAF6A"/>
    <w:rsid w:val="43134766"/>
    <w:rsid w:val="4314C50B"/>
    <w:rsid w:val="431AA045"/>
    <w:rsid w:val="431AC5D2"/>
    <w:rsid w:val="43230DBC"/>
    <w:rsid w:val="4323FEE3"/>
    <w:rsid w:val="43285DB9"/>
    <w:rsid w:val="432CAB01"/>
    <w:rsid w:val="4331E5A1"/>
    <w:rsid w:val="43355B2B"/>
    <w:rsid w:val="4335CE12"/>
    <w:rsid w:val="433E7220"/>
    <w:rsid w:val="43419014"/>
    <w:rsid w:val="434414D1"/>
    <w:rsid w:val="43548FD4"/>
    <w:rsid w:val="43552D51"/>
    <w:rsid w:val="43553672"/>
    <w:rsid w:val="4356A07C"/>
    <w:rsid w:val="4358034E"/>
    <w:rsid w:val="4359D387"/>
    <w:rsid w:val="435BE7A4"/>
    <w:rsid w:val="43604143"/>
    <w:rsid w:val="436175F7"/>
    <w:rsid w:val="436337D0"/>
    <w:rsid w:val="43663E86"/>
    <w:rsid w:val="4367985E"/>
    <w:rsid w:val="43688F11"/>
    <w:rsid w:val="436A34DC"/>
    <w:rsid w:val="436DE8CD"/>
    <w:rsid w:val="43709E76"/>
    <w:rsid w:val="4382BD1A"/>
    <w:rsid w:val="438A53F1"/>
    <w:rsid w:val="438EF39F"/>
    <w:rsid w:val="439BDC79"/>
    <w:rsid w:val="439CA0AF"/>
    <w:rsid w:val="439CD48A"/>
    <w:rsid w:val="439E59CF"/>
    <w:rsid w:val="43A4FA13"/>
    <w:rsid w:val="43A6B93B"/>
    <w:rsid w:val="43A6C69A"/>
    <w:rsid w:val="43AEC439"/>
    <w:rsid w:val="43B4FCAE"/>
    <w:rsid w:val="43B5FE64"/>
    <w:rsid w:val="43BD5037"/>
    <w:rsid w:val="43BFE1F6"/>
    <w:rsid w:val="43C2CE99"/>
    <w:rsid w:val="43CE1DA7"/>
    <w:rsid w:val="43CE46C0"/>
    <w:rsid w:val="43D800AB"/>
    <w:rsid w:val="43DB5614"/>
    <w:rsid w:val="43DD2FF3"/>
    <w:rsid w:val="43DF0575"/>
    <w:rsid w:val="43E9619B"/>
    <w:rsid w:val="43EAA65B"/>
    <w:rsid w:val="43EC5204"/>
    <w:rsid w:val="43EE8D36"/>
    <w:rsid w:val="43F1ABC6"/>
    <w:rsid w:val="43F34539"/>
    <w:rsid w:val="43FBDE05"/>
    <w:rsid w:val="4402CA15"/>
    <w:rsid w:val="44139F5E"/>
    <w:rsid w:val="4417FC6D"/>
    <w:rsid w:val="441ACFBB"/>
    <w:rsid w:val="441BDD2A"/>
    <w:rsid w:val="441C8EEF"/>
    <w:rsid w:val="44298061"/>
    <w:rsid w:val="442A7266"/>
    <w:rsid w:val="442CBCC5"/>
    <w:rsid w:val="4434F802"/>
    <w:rsid w:val="4435082F"/>
    <w:rsid w:val="443898A4"/>
    <w:rsid w:val="443B00C4"/>
    <w:rsid w:val="443C5841"/>
    <w:rsid w:val="4446A97D"/>
    <w:rsid w:val="444F9543"/>
    <w:rsid w:val="4450CB12"/>
    <w:rsid w:val="4450F3CF"/>
    <w:rsid w:val="4457B64E"/>
    <w:rsid w:val="445AAAC3"/>
    <w:rsid w:val="4462DF91"/>
    <w:rsid w:val="446DEE7A"/>
    <w:rsid w:val="446E3B49"/>
    <w:rsid w:val="44745BAD"/>
    <w:rsid w:val="447C680D"/>
    <w:rsid w:val="447C8877"/>
    <w:rsid w:val="447CB3F6"/>
    <w:rsid w:val="447EFF7C"/>
    <w:rsid w:val="44890075"/>
    <w:rsid w:val="448F0C0A"/>
    <w:rsid w:val="4490ADAB"/>
    <w:rsid w:val="4498B35B"/>
    <w:rsid w:val="449E3F08"/>
    <w:rsid w:val="44A02F46"/>
    <w:rsid w:val="44A158A9"/>
    <w:rsid w:val="44A2284E"/>
    <w:rsid w:val="44A4FB54"/>
    <w:rsid w:val="44A63405"/>
    <w:rsid w:val="44A8A6F5"/>
    <w:rsid w:val="44B5C987"/>
    <w:rsid w:val="44B7C5F0"/>
    <w:rsid w:val="44B85001"/>
    <w:rsid w:val="44BF36AC"/>
    <w:rsid w:val="44CBFE61"/>
    <w:rsid w:val="44D0E1A6"/>
    <w:rsid w:val="44DC0ACC"/>
    <w:rsid w:val="44E22BBF"/>
    <w:rsid w:val="44E41A92"/>
    <w:rsid w:val="44E8EC43"/>
    <w:rsid w:val="44EFBC6B"/>
    <w:rsid w:val="44F78C26"/>
    <w:rsid w:val="44F87A99"/>
    <w:rsid w:val="4503856B"/>
    <w:rsid w:val="450A5543"/>
    <w:rsid w:val="450AFCE9"/>
    <w:rsid w:val="450F0C5B"/>
    <w:rsid w:val="4512CD69"/>
    <w:rsid w:val="4515E6F3"/>
    <w:rsid w:val="45182E0A"/>
    <w:rsid w:val="45204BAE"/>
    <w:rsid w:val="452732DB"/>
    <w:rsid w:val="452E2B87"/>
    <w:rsid w:val="45302E4B"/>
    <w:rsid w:val="453A60EC"/>
    <w:rsid w:val="453FBE9D"/>
    <w:rsid w:val="454173B6"/>
    <w:rsid w:val="4543CED9"/>
    <w:rsid w:val="4549E348"/>
    <w:rsid w:val="454F1359"/>
    <w:rsid w:val="45535166"/>
    <w:rsid w:val="4553FDFE"/>
    <w:rsid w:val="4557A99B"/>
    <w:rsid w:val="455E7B83"/>
    <w:rsid w:val="4560F06C"/>
    <w:rsid w:val="4560F1ED"/>
    <w:rsid w:val="4562BEDF"/>
    <w:rsid w:val="45647214"/>
    <w:rsid w:val="4567CF37"/>
    <w:rsid w:val="456C9131"/>
    <w:rsid w:val="45795048"/>
    <w:rsid w:val="4582ECA3"/>
    <w:rsid w:val="4586BE00"/>
    <w:rsid w:val="4589930B"/>
    <w:rsid w:val="4591A3FF"/>
    <w:rsid w:val="45A14FE9"/>
    <w:rsid w:val="45A21FF0"/>
    <w:rsid w:val="45A2F636"/>
    <w:rsid w:val="45AF4310"/>
    <w:rsid w:val="45B0BEB9"/>
    <w:rsid w:val="45B29E14"/>
    <w:rsid w:val="45B3D3B2"/>
    <w:rsid w:val="45BB0478"/>
    <w:rsid w:val="45BBEF26"/>
    <w:rsid w:val="45BF9356"/>
    <w:rsid w:val="45C34912"/>
    <w:rsid w:val="45C83F28"/>
    <w:rsid w:val="45CD2E6D"/>
    <w:rsid w:val="45D4669D"/>
    <w:rsid w:val="45DBD68E"/>
    <w:rsid w:val="45DEDF38"/>
    <w:rsid w:val="45E48FC4"/>
    <w:rsid w:val="45E53CAD"/>
    <w:rsid w:val="45EEE1CC"/>
    <w:rsid w:val="45F401B3"/>
    <w:rsid w:val="45F47EEE"/>
    <w:rsid w:val="46018915"/>
    <w:rsid w:val="46072011"/>
    <w:rsid w:val="4608A99A"/>
    <w:rsid w:val="460B526C"/>
    <w:rsid w:val="461573E6"/>
    <w:rsid w:val="46171BF4"/>
    <w:rsid w:val="461C1889"/>
    <w:rsid w:val="463394F6"/>
    <w:rsid w:val="4635C84E"/>
    <w:rsid w:val="463A6079"/>
    <w:rsid w:val="46417ADC"/>
    <w:rsid w:val="46505AC6"/>
    <w:rsid w:val="4653F618"/>
    <w:rsid w:val="46564FF7"/>
    <w:rsid w:val="465980CC"/>
    <w:rsid w:val="465A382B"/>
    <w:rsid w:val="465D314C"/>
    <w:rsid w:val="46662109"/>
    <w:rsid w:val="4666558A"/>
    <w:rsid w:val="466671A0"/>
    <w:rsid w:val="467ECD8F"/>
    <w:rsid w:val="4687D0AF"/>
    <w:rsid w:val="468D15E2"/>
    <w:rsid w:val="468F813A"/>
    <w:rsid w:val="469663D3"/>
    <w:rsid w:val="469B7CCD"/>
    <w:rsid w:val="46A43AD2"/>
    <w:rsid w:val="46A9B450"/>
    <w:rsid w:val="46ACB136"/>
    <w:rsid w:val="46AEB955"/>
    <w:rsid w:val="46AFF510"/>
    <w:rsid w:val="46AFF8D3"/>
    <w:rsid w:val="46B452C2"/>
    <w:rsid w:val="46B6212F"/>
    <w:rsid w:val="46B70B20"/>
    <w:rsid w:val="46BCB88C"/>
    <w:rsid w:val="46C0146B"/>
    <w:rsid w:val="46D5F8E4"/>
    <w:rsid w:val="46D6FF19"/>
    <w:rsid w:val="46DE4532"/>
    <w:rsid w:val="46E795A6"/>
    <w:rsid w:val="46EACDE3"/>
    <w:rsid w:val="46EC0C6F"/>
    <w:rsid w:val="46F0E860"/>
    <w:rsid w:val="46F57F99"/>
    <w:rsid w:val="46F97C5C"/>
    <w:rsid w:val="46FE4FE5"/>
    <w:rsid w:val="46FF43DE"/>
    <w:rsid w:val="47094286"/>
    <w:rsid w:val="4711DB9B"/>
    <w:rsid w:val="4718C566"/>
    <w:rsid w:val="471CCEB8"/>
    <w:rsid w:val="471D3257"/>
    <w:rsid w:val="471D8882"/>
    <w:rsid w:val="47229652"/>
    <w:rsid w:val="4724FA9A"/>
    <w:rsid w:val="4726336E"/>
    <w:rsid w:val="47347D25"/>
    <w:rsid w:val="4741DFAF"/>
    <w:rsid w:val="4743148E"/>
    <w:rsid w:val="47431EA6"/>
    <w:rsid w:val="4748BE3B"/>
    <w:rsid w:val="475375F3"/>
    <w:rsid w:val="4755F525"/>
    <w:rsid w:val="475A27CC"/>
    <w:rsid w:val="476BB8A4"/>
    <w:rsid w:val="4773A0B3"/>
    <w:rsid w:val="47740DF8"/>
    <w:rsid w:val="477742D5"/>
    <w:rsid w:val="4778564B"/>
    <w:rsid w:val="47789318"/>
    <w:rsid w:val="477951BA"/>
    <w:rsid w:val="477CA95F"/>
    <w:rsid w:val="4783674A"/>
    <w:rsid w:val="4792BA48"/>
    <w:rsid w:val="47974271"/>
    <w:rsid w:val="47A16BB7"/>
    <w:rsid w:val="47A1825E"/>
    <w:rsid w:val="47A8184F"/>
    <w:rsid w:val="47AA7DB8"/>
    <w:rsid w:val="47AB3536"/>
    <w:rsid w:val="47AE7D7D"/>
    <w:rsid w:val="47B9BCC3"/>
    <w:rsid w:val="47BE4229"/>
    <w:rsid w:val="47C15088"/>
    <w:rsid w:val="47C25D9F"/>
    <w:rsid w:val="47C56C66"/>
    <w:rsid w:val="47DB646A"/>
    <w:rsid w:val="47DD9E6D"/>
    <w:rsid w:val="47E53709"/>
    <w:rsid w:val="47EE2B65"/>
    <w:rsid w:val="47F1C00E"/>
    <w:rsid w:val="47F808C2"/>
    <w:rsid w:val="47F84DD4"/>
    <w:rsid w:val="47FE5158"/>
    <w:rsid w:val="47FF6641"/>
    <w:rsid w:val="4809C273"/>
    <w:rsid w:val="4809C3F6"/>
    <w:rsid w:val="480A666B"/>
    <w:rsid w:val="48103F48"/>
    <w:rsid w:val="4819CBBB"/>
    <w:rsid w:val="482F386F"/>
    <w:rsid w:val="48405F73"/>
    <w:rsid w:val="48407B55"/>
    <w:rsid w:val="48431EA0"/>
    <w:rsid w:val="48443E1D"/>
    <w:rsid w:val="486E4705"/>
    <w:rsid w:val="487181AD"/>
    <w:rsid w:val="487EBB4A"/>
    <w:rsid w:val="48824436"/>
    <w:rsid w:val="488409D9"/>
    <w:rsid w:val="4887AE2D"/>
    <w:rsid w:val="488A108E"/>
    <w:rsid w:val="488B331F"/>
    <w:rsid w:val="48909EC6"/>
    <w:rsid w:val="48932145"/>
    <w:rsid w:val="4896811C"/>
    <w:rsid w:val="489A98A1"/>
    <w:rsid w:val="48A69AA3"/>
    <w:rsid w:val="48A7D202"/>
    <w:rsid w:val="48B472AE"/>
    <w:rsid w:val="48B86951"/>
    <w:rsid w:val="48BBD5E2"/>
    <w:rsid w:val="48BC341D"/>
    <w:rsid w:val="48BED98C"/>
    <w:rsid w:val="48C7A76D"/>
    <w:rsid w:val="48C7ADF1"/>
    <w:rsid w:val="48CA6BF9"/>
    <w:rsid w:val="48CC0C55"/>
    <w:rsid w:val="48CC12C1"/>
    <w:rsid w:val="48CC5079"/>
    <w:rsid w:val="48CD0569"/>
    <w:rsid w:val="48D5A8F2"/>
    <w:rsid w:val="48DA088D"/>
    <w:rsid w:val="48DCADDD"/>
    <w:rsid w:val="48DE44DE"/>
    <w:rsid w:val="48DF5FE8"/>
    <w:rsid w:val="48DFDCB2"/>
    <w:rsid w:val="48ED45FE"/>
    <w:rsid w:val="48F496B0"/>
    <w:rsid w:val="4903C6CA"/>
    <w:rsid w:val="490C9712"/>
    <w:rsid w:val="490D4D67"/>
    <w:rsid w:val="49143AC5"/>
    <w:rsid w:val="4915B9DE"/>
    <w:rsid w:val="491712FC"/>
    <w:rsid w:val="4919E738"/>
    <w:rsid w:val="49223FEB"/>
    <w:rsid w:val="49250275"/>
    <w:rsid w:val="492698B5"/>
    <w:rsid w:val="493589C3"/>
    <w:rsid w:val="49369CF2"/>
    <w:rsid w:val="493781A1"/>
    <w:rsid w:val="493C6942"/>
    <w:rsid w:val="493CC748"/>
    <w:rsid w:val="4940A3F4"/>
    <w:rsid w:val="49431C17"/>
    <w:rsid w:val="494540C1"/>
    <w:rsid w:val="4948437A"/>
    <w:rsid w:val="494C2E66"/>
    <w:rsid w:val="494D0A5A"/>
    <w:rsid w:val="49615096"/>
    <w:rsid w:val="4962996F"/>
    <w:rsid w:val="4962D307"/>
    <w:rsid w:val="49672EC4"/>
    <w:rsid w:val="4969C2C5"/>
    <w:rsid w:val="496A874F"/>
    <w:rsid w:val="496B7CEF"/>
    <w:rsid w:val="496E9003"/>
    <w:rsid w:val="49781120"/>
    <w:rsid w:val="497BFC37"/>
    <w:rsid w:val="497F92D4"/>
    <w:rsid w:val="498ECCD0"/>
    <w:rsid w:val="4999776E"/>
    <w:rsid w:val="499BF3C8"/>
    <w:rsid w:val="499CEC62"/>
    <w:rsid w:val="499FA81C"/>
    <w:rsid w:val="49A1B4E0"/>
    <w:rsid w:val="49A21217"/>
    <w:rsid w:val="49AA8C8F"/>
    <w:rsid w:val="49B83162"/>
    <w:rsid w:val="49C4C80A"/>
    <w:rsid w:val="49C72D48"/>
    <w:rsid w:val="49D299A8"/>
    <w:rsid w:val="49D3FA3D"/>
    <w:rsid w:val="49DDC4D1"/>
    <w:rsid w:val="49DF28CD"/>
    <w:rsid w:val="49DF6DA9"/>
    <w:rsid w:val="49E52A38"/>
    <w:rsid w:val="49EBC102"/>
    <w:rsid w:val="49ED139F"/>
    <w:rsid w:val="49EEC1E3"/>
    <w:rsid w:val="49F6E3B7"/>
    <w:rsid w:val="49F8B868"/>
    <w:rsid w:val="4A0B88A0"/>
    <w:rsid w:val="4A1173A3"/>
    <w:rsid w:val="4A14B851"/>
    <w:rsid w:val="4A171E2A"/>
    <w:rsid w:val="4A208D88"/>
    <w:rsid w:val="4A2839BB"/>
    <w:rsid w:val="4A2A8A10"/>
    <w:rsid w:val="4A2FC3DF"/>
    <w:rsid w:val="4A37F400"/>
    <w:rsid w:val="4A3A30AD"/>
    <w:rsid w:val="4A3C6F20"/>
    <w:rsid w:val="4A3C90C9"/>
    <w:rsid w:val="4A3D7241"/>
    <w:rsid w:val="4A41A3D2"/>
    <w:rsid w:val="4A451ABE"/>
    <w:rsid w:val="4A4A31CA"/>
    <w:rsid w:val="4A4BF8A2"/>
    <w:rsid w:val="4A4CB5CE"/>
    <w:rsid w:val="4A5025D4"/>
    <w:rsid w:val="4A518058"/>
    <w:rsid w:val="4A5633DF"/>
    <w:rsid w:val="4A59CC02"/>
    <w:rsid w:val="4A5AB283"/>
    <w:rsid w:val="4A5CD861"/>
    <w:rsid w:val="4A5E85F9"/>
    <w:rsid w:val="4A65FA34"/>
    <w:rsid w:val="4A6A3273"/>
    <w:rsid w:val="4A6A8849"/>
    <w:rsid w:val="4A6BDD74"/>
    <w:rsid w:val="4A732563"/>
    <w:rsid w:val="4A83CC4B"/>
    <w:rsid w:val="4A84BE63"/>
    <w:rsid w:val="4A8A2298"/>
    <w:rsid w:val="4A8AEE4C"/>
    <w:rsid w:val="4A967A19"/>
    <w:rsid w:val="4A985E5C"/>
    <w:rsid w:val="4A9AFDE5"/>
    <w:rsid w:val="4A9E62FE"/>
    <w:rsid w:val="4A9F1841"/>
    <w:rsid w:val="4AA2E78D"/>
    <w:rsid w:val="4AACE4C1"/>
    <w:rsid w:val="4ABCD4E2"/>
    <w:rsid w:val="4AC2AA1A"/>
    <w:rsid w:val="4AC2BAC6"/>
    <w:rsid w:val="4AC3B397"/>
    <w:rsid w:val="4AC624AD"/>
    <w:rsid w:val="4ACC7A90"/>
    <w:rsid w:val="4AD097A0"/>
    <w:rsid w:val="4AD0CE92"/>
    <w:rsid w:val="4AE04B32"/>
    <w:rsid w:val="4AE06349"/>
    <w:rsid w:val="4AE31F31"/>
    <w:rsid w:val="4AE42383"/>
    <w:rsid w:val="4AE483D7"/>
    <w:rsid w:val="4AEF32AB"/>
    <w:rsid w:val="4AEF4BA8"/>
    <w:rsid w:val="4AF7AA4E"/>
    <w:rsid w:val="4AF85F50"/>
    <w:rsid w:val="4AFD5221"/>
    <w:rsid w:val="4B05A71D"/>
    <w:rsid w:val="4B0EEC21"/>
    <w:rsid w:val="4B23CB6E"/>
    <w:rsid w:val="4B2CA6DE"/>
    <w:rsid w:val="4B2D2FA5"/>
    <w:rsid w:val="4B2E4B1E"/>
    <w:rsid w:val="4B31517D"/>
    <w:rsid w:val="4B33A902"/>
    <w:rsid w:val="4B344F1C"/>
    <w:rsid w:val="4B3E332A"/>
    <w:rsid w:val="4B45133E"/>
    <w:rsid w:val="4B4E0EE7"/>
    <w:rsid w:val="4B4E7670"/>
    <w:rsid w:val="4B4FDD40"/>
    <w:rsid w:val="4B54C912"/>
    <w:rsid w:val="4B5F5B47"/>
    <w:rsid w:val="4B622017"/>
    <w:rsid w:val="4B671B47"/>
    <w:rsid w:val="4B6B83D8"/>
    <w:rsid w:val="4B73BD81"/>
    <w:rsid w:val="4B7722EA"/>
    <w:rsid w:val="4B7790E8"/>
    <w:rsid w:val="4B7C6AA3"/>
    <w:rsid w:val="4B7D3834"/>
    <w:rsid w:val="4B86A30B"/>
    <w:rsid w:val="4B8CD79E"/>
    <w:rsid w:val="4B8E0E8E"/>
    <w:rsid w:val="4B8F5528"/>
    <w:rsid w:val="4BAC323F"/>
    <w:rsid w:val="4BADF64D"/>
    <w:rsid w:val="4BB03EF5"/>
    <w:rsid w:val="4BC2107A"/>
    <w:rsid w:val="4BC7FF2F"/>
    <w:rsid w:val="4BC9A8DE"/>
    <w:rsid w:val="4BD0E6AE"/>
    <w:rsid w:val="4BD56930"/>
    <w:rsid w:val="4BD83CEA"/>
    <w:rsid w:val="4BDB5140"/>
    <w:rsid w:val="4BE2978D"/>
    <w:rsid w:val="4BE5E152"/>
    <w:rsid w:val="4BE5F8ED"/>
    <w:rsid w:val="4BE6B14B"/>
    <w:rsid w:val="4BE8D2E9"/>
    <w:rsid w:val="4BF3F627"/>
    <w:rsid w:val="4BFA3CDF"/>
    <w:rsid w:val="4BFAF165"/>
    <w:rsid w:val="4BFEDD91"/>
    <w:rsid w:val="4BFFDDAF"/>
    <w:rsid w:val="4C042AFB"/>
    <w:rsid w:val="4C05698D"/>
    <w:rsid w:val="4C0BB84A"/>
    <w:rsid w:val="4C0BEA3C"/>
    <w:rsid w:val="4C162A6D"/>
    <w:rsid w:val="4C182539"/>
    <w:rsid w:val="4C18A6B5"/>
    <w:rsid w:val="4C1B747B"/>
    <w:rsid w:val="4C21760C"/>
    <w:rsid w:val="4C29CC12"/>
    <w:rsid w:val="4C2A52A7"/>
    <w:rsid w:val="4C2BFDD5"/>
    <w:rsid w:val="4C2D4649"/>
    <w:rsid w:val="4C3105E9"/>
    <w:rsid w:val="4C31B116"/>
    <w:rsid w:val="4C35C109"/>
    <w:rsid w:val="4C3C3611"/>
    <w:rsid w:val="4C3FC673"/>
    <w:rsid w:val="4C42555F"/>
    <w:rsid w:val="4C463D84"/>
    <w:rsid w:val="4C4EFBF4"/>
    <w:rsid w:val="4C52E4E8"/>
    <w:rsid w:val="4C53B566"/>
    <w:rsid w:val="4C554D31"/>
    <w:rsid w:val="4C58ADB3"/>
    <w:rsid w:val="4C6481B1"/>
    <w:rsid w:val="4C652DB2"/>
    <w:rsid w:val="4C6A48FE"/>
    <w:rsid w:val="4C750813"/>
    <w:rsid w:val="4C76563D"/>
    <w:rsid w:val="4C7DD24B"/>
    <w:rsid w:val="4C8F8C81"/>
    <w:rsid w:val="4C9F7061"/>
    <w:rsid w:val="4CA1716B"/>
    <w:rsid w:val="4CA36FAB"/>
    <w:rsid w:val="4CAE4FED"/>
    <w:rsid w:val="4CB4CB2A"/>
    <w:rsid w:val="4CB929EF"/>
    <w:rsid w:val="4CBEED3C"/>
    <w:rsid w:val="4CC0C99A"/>
    <w:rsid w:val="4CC762C5"/>
    <w:rsid w:val="4CC8B5C3"/>
    <w:rsid w:val="4CCABCAB"/>
    <w:rsid w:val="4CCAC14E"/>
    <w:rsid w:val="4CCE1B9D"/>
    <w:rsid w:val="4CCE7B03"/>
    <w:rsid w:val="4CDC72E4"/>
    <w:rsid w:val="4CDFCFF5"/>
    <w:rsid w:val="4CE11734"/>
    <w:rsid w:val="4CE4390D"/>
    <w:rsid w:val="4CF332D0"/>
    <w:rsid w:val="4CF46A20"/>
    <w:rsid w:val="4CF8E268"/>
    <w:rsid w:val="4CFB3AC4"/>
    <w:rsid w:val="4CFE8AC9"/>
    <w:rsid w:val="4CFF82F4"/>
    <w:rsid w:val="4D02FB1C"/>
    <w:rsid w:val="4D047725"/>
    <w:rsid w:val="4D04F682"/>
    <w:rsid w:val="4D05BBB7"/>
    <w:rsid w:val="4D0C4D02"/>
    <w:rsid w:val="4D0C4D6A"/>
    <w:rsid w:val="4D0C9AD1"/>
    <w:rsid w:val="4D11EE5F"/>
    <w:rsid w:val="4D1A4CDF"/>
    <w:rsid w:val="4D224361"/>
    <w:rsid w:val="4D2387C2"/>
    <w:rsid w:val="4D3C89B9"/>
    <w:rsid w:val="4D3ECE21"/>
    <w:rsid w:val="4D58E089"/>
    <w:rsid w:val="4D5B5418"/>
    <w:rsid w:val="4D5C3B8E"/>
    <w:rsid w:val="4D60AD46"/>
    <w:rsid w:val="4D60CA41"/>
    <w:rsid w:val="4D6410B2"/>
    <w:rsid w:val="4D64F664"/>
    <w:rsid w:val="4D79E69B"/>
    <w:rsid w:val="4D7FD15D"/>
    <w:rsid w:val="4D9AC371"/>
    <w:rsid w:val="4DA26E19"/>
    <w:rsid w:val="4DA9C6D9"/>
    <w:rsid w:val="4DBBF405"/>
    <w:rsid w:val="4DC0E6D2"/>
    <w:rsid w:val="4DC2D270"/>
    <w:rsid w:val="4DCC7597"/>
    <w:rsid w:val="4DD17B7F"/>
    <w:rsid w:val="4DD6B2C6"/>
    <w:rsid w:val="4DD6E919"/>
    <w:rsid w:val="4DD7FF93"/>
    <w:rsid w:val="4DE381A1"/>
    <w:rsid w:val="4DE3B41B"/>
    <w:rsid w:val="4DE8D22D"/>
    <w:rsid w:val="4DEB705D"/>
    <w:rsid w:val="4DFD5795"/>
    <w:rsid w:val="4E08B819"/>
    <w:rsid w:val="4E0BB6FE"/>
    <w:rsid w:val="4E0CCFF6"/>
    <w:rsid w:val="4E0E953F"/>
    <w:rsid w:val="4E0F66BB"/>
    <w:rsid w:val="4E0FBFAE"/>
    <w:rsid w:val="4E116ECA"/>
    <w:rsid w:val="4E148601"/>
    <w:rsid w:val="4E14EEC8"/>
    <w:rsid w:val="4E179C56"/>
    <w:rsid w:val="4E18A8A2"/>
    <w:rsid w:val="4E1E1B3F"/>
    <w:rsid w:val="4E1F8151"/>
    <w:rsid w:val="4E2165DA"/>
    <w:rsid w:val="4E227CF9"/>
    <w:rsid w:val="4E24D629"/>
    <w:rsid w:val="4E2674C2"/>
    <w:rsid w:val="4E2CE502"/>
    <w:rsid w:val="4E343DDB"/>
    <w:rsid w:val="4E354BCB"/>
    <w:rsid w:val="4E38896C"/>
    <w:rsid w:val="4E39959F"/>
    <w:rsid w:val="4E42BEA3"/>
    <w:rsid w:val="4E4E20B2"/>
    <w:rsid w:val="4E55122D"/>
    <w:rsid w:val="4E55884B"/>
    <w:rsid w:val="4E5AE160"/>
    <w:rsid w:val="4E62E966"/>
    <w:rsid w:val="4E6FB853"/>
    <w:rsid w:val="4E70C3B2"/>
    <w:rsid w:val="4E774B59"/>
    <w:rsid w:val="4E7B6BB4"/>
    <w:rsid w:val="4E7E9376"/>
    <w:rsid w:val="4E84F563"/>
    <w:rsid w:val="4E8CBB04"/>
    <w:rsid w:val="4E8F05B6"/>
    <w:rsid w:val="4E98A2E5"/>
    <w:rsid w:val="4EA635B0"/>
    <w:rsid w:val="4EB35D5A"/>
    <w:rsid w:val="4EB6051E"/>
    <w:rsid w:val="4EC167E4"/>
    <w:rsid w:val="4EC4B549"/>
    <w:rsid w:val="4EC764F9"/>
    <w:rsid w:val="4ED3F415"/>
    <w:rsid w:val="4ED932E8"/>
    <w:rsid w:val="4EED20E1"/>
    <w:rsid w:val="4EEDECDA"/>
    <w:rsid w:val="4EEE1674"/>
    <w:rsid w:val="4EF46CDB"/>
    <w:rsid w:val="4EF7462C"/>
    <w:rsid w:val="4F02F5C9"/>
    <w:rsid w:val="4F08E883"/>
    <w:rsid w:val="4F09F2A8"/>
    <w:rsid w:val="4F0A8635"/>
    <w:rsid w:val="4F0D5FEE"/>
    <w:rsid w:val="4F0E0CEA"/>
    <w:rsid w:val="4F11F5F3"/>
    <w:rsid w:val="4F149105"/>
    <w:rsid w:val="4F1F4F5E"/>
    <w:rsid w:val="4F20A825"/>
    <w:rsid w:val="4F286AA5"/>
    <w:rsid w:val="4F2DDC0A"/>
    <w:rsid w:val="4F3B2BEE"/>
    <w:rsid w:val="4F3B2FA0"/>
    <w:rsid w:val="4F3C00B1"/>
    <w:rsid w:val="4F464456"/>
    <w:rsid w:val="4F67CD07"/>
    <w:rsid w:val="4F6E4EB3"/>
    <w:rsid w:val="4F6F77D5"/>
    <w:rsid w:val="4F75F5BC"/>
    <w:rsid w:val="4F7A102C"/>
    <w:rsid w:val="4F7FE17D"/>
    <w:rsid w:val="4F807541"/>
    <w:rsid w:val="4F8E6902"/>
    <w:rsid w:val="4F98B359"/>
    <w:rsid w:val="4F98E3A9"/>
    <w:rsid w:val="4F99FA23"/>
    <w:rsid w:val="4FA36CA0"/>
    <w:rsid w:val="4FAC0020"/>
    <w:rsid w:val="4FB05CE0"/>
    <w:rsid w:val="4FB199C3"/>
    <w:rsid w:val="4FB1C310"/>
    <w:rsid w:val="4FBA8CE3"/>
    <w:rsid w:val="4FBCCF23"/>
    <w:rsid w:val="4FBDE18E"/>
    <w:rsid w:val="4FC1F2E2"/>
    <w:rsid w:val="4FC9C167"/>
    <w:rsid w:val="4FD25398"/>
    <w:rsid w:val="4FE3735A"/>
    <w:rsid w:val="4FE69BF6"/>
    <w:rsid w:val="4FE8E70E"/>
    <w:rsid w:val="4FEAEF21"/>
    <w:rsid w:val="4FF0B6EF"/>
    <w:rsid w:val="4FF38CD3"/>
    <w:rsid w:val="4FF96895"/>
    <w:rsid w:val="4FFA79ED"/>
    <w:rsid w:val="4FFB4EEA"/>
    <w:rsid w:val="5007601C"/>
    <w:rsid w:val="50090F1E"/>
    <w:rsid w:val="500D0C18"/>
    <w:rsid w:val="50101CE7"/>
    <w:rsid w:val="5015B0C2"/>
    <w:rsid w:val="50173C8E"/>
    <w:rsid w:val="501B0DCE"/>
    <w:rsid w:val="502DC7C9"/>
    <w:rsid w:val="502ED094"/>
    <w:rsid w:val="50336794"/>
    <w:rsid w:val="503778FE"/>
    <w:rsid w:val="503DF657"/>
    <w:rsid w:val="503F84F7"/>
    <w:rsid w:val="5048AC81"/>
    <w:rsid w:val="504A9699"/>
    <w:rsid w:val="504E05BF"/>
    <w:rsid w:val="50543607"/>
    <w:rsid w:val="50575747"/>
    <w:rsid w:val="5057D5B4"/>
    <w:rsid w:val="5058A5D9"/>
    <w:rsid w:val="50660730"/>
    <w:rsid w:val="50680DF4"/>
    <w:rsid w:val="5071A50E"/>
    <w:rsid w:val="5073ED68"/>
    <w:rsid w:val="507489CA"/>
    <w:rsid w:val="507582E4"/>
    <w:rsid w:val="50766B6E"/>
    <w:rsid w:val="507A33CF"/>
    <w:rsid w:val="507A9A98"/>
    <w:rsid w:val="507BEBDA"/>
    <w:rsid w:val="508DDA33"/>
    <w:rsid w:val="50927030"/>
    <w:rsid w:val="509CACD7"/>
    <w:rsid w:val="509FC97D"/>
    <w:rsid w:val="50A3B9C3"/>
    <w:rsid w:val="50A58028"/>
    <w:rsid w:val="50A9A056"/>
    <w:rsid w:val="50AD5DBD"/>
    <w:rsid w:val="50B38127"/>
    <w:rsid w:val="50B628F5"/>
    <w:rsid w:val="50C16905"/>
    <w:rsid w:val="50C41840"/>
    <w:rsid w:val="50D13A78"/>
    <w:rsid w:val="50D45F54"/>
    <w:rsid w:val="50D74E96"/>
    <w:rsid w:val="50DB6AAC"/>
    <w:rsid w:val="50E3AA9A"/>
    <w:rsid w:val="50E46CEA"/>
    <w:rsid w:val="50E7E7A0"/>
    <w:rsid w:val="50E847C0"/>
    <w:rsid w:val="50EC0CBB"/>
    <w:rsid w:val="50F7E2C8"/>
    <w:rsid w:val="50F7E74F"/>
    <w:rsid w:val="5100E28A"/>
    <w:rsid w:val="510631B2"/>
    <w:rsid w:val="511315C7"/>
    <w:rsid w:val="511D7611"/>
    <w:rsid w:val="51232CD7"/>
    <w:rsid w:val="51267DFB"/>
    <w:rsid w:val="5134F91D"/>
    <w:rsid w:val="5144077A"/>
    <w:rsid w:val="5146BDAC"/>
    <w:rsid w:val="5146C813"/>
    <w:rsid w:val="51472FC1"/>
    <w:rsid w:val="51485941"/>
    <w:rsid w:val="514DBE97"/>
    <w:rsid w:val="51603085"/>
    <w:rsid w:val="516A7004"/>
    <w:rsid w:val="516ECB8E"/>
    <w:rsid w:val="516F4629"/>
    <w:rsid w:val="51754734"/>
    <w:rsid w:val="5175D8D8"/>
    <w:rsid w:val="5182CE66"/>
    <w:rsid w:val="51850836"/>
    <w:rsid w:val="51855A29"/>
    <w:rsid w:val="519369D0"/>
    <w:rsid w:val="51A5C705"/>
    <w:rsid w:val="51B144B1"/>
    <w:rsid w:val="51B15E0E"/>
    <w:rsid w:val="51B3678F"/>
    <w:rsid w:val="51B5C5B8"/>
    <w:rsid w:val="51BC5D97"/>
    <w:rsid w:val="51C759D3"/>
    <w:rsid w:val="51CBA9E4"/>
    <w:rsid w:val="51D04780"/>
    <w:rsid w:val="51D0847A"/>
    <w:rsid w:val="51D08D5E"/>
    <w:rsid w:val="51D57866"/>
    <w:rsid w:val="51D64E05"/>
    <w:rsid w:val="51E32483"/>
    <w:rsid w:val="51EA266B"/>
    <w:rsid w:val="51EB6162"/>
    <w:rsid w:val="51F22EDC"/>
    <w:rsid w:val="51FDF33D"/>
    <w:rsid w:val="51FEDF2E"/>
    <w:rsid w:val="520B4BB3"/>
    <w:rsid w:val="52159140"/>
    <w:rsid w:val="5217E4B1"/>
    <w:rsid w:val="5219F750"/>
    <w:rsid w:val="522384E9"/>
    <w:rsid w:val="522F8C06"/>
    <w:rsid w:val="522F97F5"/>
    <w:rsid w:val="5230D947"/>
    <w:rsid w:val="52582823"/>
    <w:rsid w:val="525C4160"/>
    <w:rsid w:val="52633D98"/>
    <w:rsid w:val="5263EF3E"/>
    <w:rsid w:val="52659D71"/>
    <w:rsid w:val="52796CDD"/>
    <w:rsid w:val="527A65A6"/>
    <w:rsid w:val="52814171"/>
    <w:rsid w:val="528409CA"/>
    <w:rsid w:val="5284E959"/>
    <w:rsid w:val="52880412"/>
    <w:rsid w:val="528CDA54"/>
    <w:rsid w:val="528FD355"/>
    <w:rsid w:val="529B8AAF"/>
    <w:rsid w:val="529D2F6E"/>
    <w:rsid w:val="52BCE2FA"/>
    <w:rsid w:val="52C3BE18"/>
    <w:rsid w:val="52C3DCA0"/>
    <w:rsid w:val="52C70C7D"/>
    <w:rsid w:val="52CFE924"/>
    <w:rsid w:val="52D65CAA"/>
    <w:rsid w:val="52F0B62C"/>
    <w:rsid w:val="52F32D80"/>
    <w:rsid w:val="52FC12AA"/>
    <w:rsid w:val="53017371"/>
    <w:rsid w:val="53022E34"/>
    <w:rsid w:val="5302F4D3"/>
    <w:rsid w:val="530D763C"/>
    <w:rsid w:val="530F6892"/>
    <w:rsid w:val="531594CC"/>
    <w:rsid w:val="53186A2D"/>
    <w:rsid w:val="53214BFA"/>
    <w:rsid w:val="5322523C"/>
    <w:rsid w:val="53272366"/>
    <w:rsid w:val="53346DCE"/>
    <w:rsid w:val="5338B51C"/>
    <w:rsid w:val="534B89A9"/>
    <w:rsid w:val="534C833A"/>
    <w:rsid w:val="5356D4F1"/>
    <w:rsid w:val="53594FE7"/>
    <w:rsid w:val="5363C64E"/>
    <w:rsid w:val="5367CED7"/>
    <w:rsid w:val="53701859"/>
    <w:rsid w:val="53743A9B"/>
    <w:rsid w:val="53782BF8"/>
    <w:rsid w:val="53859690"/>
    <w:rsid w:val="5385C819"/>
    <w:rsid w:val="53861E9B"/>
    <w:rsid w:val="538F5254"/>
    <w:rsid w:val="538F98EA"/>
    <w:rsid w:val="539C9C73"/>
    <w:rsid w:val="539E60FD"/>
    <w:rsid w:val="53A227E4"/>
    <w:rsid w:val="53A7F1E2"/>
    <w:rsid w:val="53AB2A70"/>
    <w:rsid w:val="53AC6827"/>
    <w:rsid w:val="53B0A69A"/>
    <w:rsid w:val="53B45D06"/>
    <w:rsid w:val="53B5F8EE"/>
    <w:rsid w:val="53B7225D"/>
    <w:rsid w:val="53B9D407"/>
    <w:rsid w:val="53C29420"/>
    <w:rsid w:val="53D17F8C"/>
    <w:rsid w:val="53E198C5"/>
    <w:rsid w:val="53E1D4E6"/>
    <w:rsid w:val="53E989CC"/>
    <w:rsid w:val="53F5418D"/>
    <w:rsid w:val="53F735BC"/>
    <w:rsid w:val="53FFB670"/>
    <w:rsid w:val="5403D783"/>
    <w:rsid w:val="5406B6F8"/>
    <w:rsid w:val="540F2A87"/>
    <w:rsid w:val="5410E48C"/>
    <w:rsid w:val="5421F2CC"/>
    <w:rsid w:val="5428B8E0"/>
    <w:rsid w:val="542B1402"/>
    <w:rsid w:val="543646A5"/>
    <w:rsid w:val="54443E4F"/>
    <w:rsid w:val="544A17F1"/>
    <w:rsid w:val="544ACA99"/>
    <w:rsid w:val="54537DFD"/>
    <w:rsid w:val="54583363"/>
    <w:rsid w:val="5462A0D7"/>
    <w:rsid w:val="5463B372"/>
    <w:rsid w:val="546AFC88"/>
    <w:rsid w:val="546DE9C6"/>
    <w:rsid w:val="547229D4"/>
    <w:rsid w:val="54730F43"/>
    <w:rsid w:val="54779743"/>
    <w:rsid w:val="54796C89"/>
    <w:rsid w:val="548CFFB7"/>
    <w:rsid w:val="548D045F"/>
    <w:rsid w:val="5491A7F0"/>
    <w:rsid w:val="549B1C40"/>
    <w:rsid w:val="54A8B1BD"/>
    <w:rsid w:val="54AAC513"/>
    <w:rsid w:val="54B1B6DD"/>
    <w:rsid w:val="54BAF8FE"/>
    <w:rsid w:val="54BB1BB8"/>
    <w:rsid w:val="54C3CE56"/>
    <w:rsid w:val="54C6483C"/>
    <w:rsid w:val="54C6B3C6"/>
    <w:rsid w:val="54C70FEF"/>
    <w:rsid w:val="54C92DCB"/>
    <w:rsid w:val="54CD416A"/>
    <w:rsid w:val="54D92610"/>
    <w:rsid w:val="54DB8781"/>
    <w:rsid w:val="54E3308B"/>
    <w:rsid w:val="54EC9B73"/>
    <w:rsid w:val="54EFF192"/>
    <w:rsid w:val="55002F66"/>
    <w:rsid w:val="55056197"/>
    <w:rsid w:val="550C2F7A"/>
    <w:rsid w:val="552285A9"/>
    <w:rsid w:val="5524B263"/>
    <w:rsid w:val="552838F0"/>
    <w:rsid w:val="552A1A44"/>
    <w:rsid w:val="552B7831"/>
    <w:rsid w:val="55338339"/>
    <w:rsid w:val="5537BB6A"/>
    <w:rsid w:val="55435BE0"/>
    <w:rsid w:val="554368A3"/>
    <w:rsid w:val="5543FAD2"/>
    <w:rsid w:val="5546AA9D"/>
    <w:rsid w:val="5548E523"/>
    <w:rsid w:val="554E1160"/>
    <w:rsid w:val="5550562E"/>
    <w:rsid w:val="555456DE"/>
    <w:rsid w:val="555A3BA5"/>
    <w:rsid w:val="555A4709"/>
    <w:rsid w:val="55679983"/>
    <w:rsid w:val="55685052"/>
    <w:rsid w:val="5568C06E"/>
    <w:rsid w:val="556A4736"/>
    <w:rsid w:val="556E0BC6"/>
    <w:rsid w:val="5578ADF0"/>
    <w:rsid w:val="557B0724"/>
    <w:rsid w:val="5585B939"/>
    <w:rsid w:val="558FC713"/>
    <w:rsid w:val="5595F92A"/>
    <w:rsid w:val="5597A074"/>
    <w:rsid w:val="559B4AE7"/>
    <w:rsid w:val="559D2131"/>
    <w:rsid w:val="559EEC80"/>
    <w:rsid w:val="559FC60A"/>
    <w:rsid w:val="55A0B31C"/>
    <w:rsid w:val="55A3CA49"/>
    <w:rsid w:val="55A4C16E"/>
    <w:rsid w:val="55AC42F0"/>
    <w:rsid w:val="55BEAFD9"/>
    <w:rsid w:val="55BFA4BE"/>
    <w:rsid w:val="55C4A464"/>
    <w:rsid w:val="55C536D5"/>
    <w:rsid w:val="55CC6618"/>
    <w:rsid w:val="55CD0674"/>
    <w:rsid w:val="55D05DB5"/>
    <w:rsid w:val="55E4E40B"/>
    <w:rsid w:val="55F3250E"/>
    <w:rsid w:val="55FB103C"/>
    <w:rsid w:val="5601D1F5"/>
    <w:rsid w:val="560B5FA1"/>
    <w:rsid w:val="5621467C"/>
    <w:rsid w:val="56278546"/>
    <w:rsid w:val="562D8212"/>
    <w:rsid w:val="5634CFBC"/>
    <w:rsid w:val="5637B343"/>
    <w:rsid w:val="56465882"/>
    <w:rsid w:val="564795FC"/>
    <w:rsid w:val="56502470"/>
    <w:rsid w:val="56598B23"/>
    <w:rsid w:val="565F6B48"/>
    <w:rsid w:val="565F7969"/>
    <w:rsid w:val="56627371"/>
    <w:rsid w:val="566BCA33"/>
    <w:rsid w:val="567A2B05"/>
    <w:rsid w:val="567A7D5F"/>
    <w:rsid w:val="567DE561"/>
    <w:rsid w:val="569561B8"/>
    <w:rsid w:val="569C75E2"/>
    <w:rsid w:val="569C9B4C"/>
    <w:rsid w:val="56A997CE"/>
    <w:rsid w:val="56AB8999"/>
    <w:rsid w:val="56AC7460"/>
    <w:rsid w:val="56B29BD0"/>
    <w:rsid w:val="56BA3CE6"/>
    <w:rsid w:val="56C2BA94"/>
    <w:rsid w:val="56C36D61"/>
    <w:rsid w:val="56C373F5"/>
    <w:rsid w:val="56C43542"/>
    <w:rsid w:val="56C8F1FB"/>
    <w:rsid w:val="56D466B6"/>
    <w:rsid w:val="56D7F256"/>
    <w:rsid w:val="56E33D1A"/>
    <w:rsid w:val="56E68E34"/>
    <w:rsid w:val="56E91B48"/>
    <w:rsid w:val="56F0BE4A"/>
    <w:rsid w:val="570037CD"/>
    <w:rsid w:val="570412F7"/>
    <w:rsid w:val="570B3703"/>
    <w:rsid w:val="57174E8C"/>
    <w:rsid w:val="57177E6E"/>
    <w:rsid w:val="57209902"/>
    <w:rsid w:val="57226071"/>
    <w:rsid w:val="5731AE2C"/>
    <w:rsid w:val="5738AEF5"/>
    <w:rsid w:val="5741CDA5"/>
    <w:rsid w:val="574B234B"/>
    <w:rsid w:val="574F862B"/>
    <w:rsid w:val="5757C5E0"/>
    <w:rsid w:val="575ABD80"/>
    <w:rsid w:val="5762334A"/>
    <w:rsid w:val="5762625B"/>
    <w:rsid w:val="576DD185"/>
    <w:rsid w:val="576FF41B"/>
    <w:rsid w:val="577904C0"/>
    <w:rsid w:val="577A0E27"/>
    <w:rsid w:val="5782ACF1"/>
    <w:rsid w:val="57912960"/>
    <w:rsid w:val="57A4F4A1"/>
    <w:rsid w:val="57A99429"/>
    <w:rsid w:val="57B1AF4A"/>
    <w:rsid w:val="57B66370"/>
    <w:rsid w:val="57BA5D5D"/>
    <w:rsid w:val="57BFA152"/>
    <w:rsid w:val="57C44F81"/>
    <w:rsid w:val="57C47367"/>
    <w:rsid w:val="57CB5612"/>
    <w:rsid w:val="57CBD048"/>
    <w:rsid w:val="57D2F75C"/>
    <w:rsid w:val="57D51B25"/>
    <w:rsid w:val="57DD8CAE"/>
    <w:rsid w:val="57DED32A"/>
    <w:rsid w:val="57DFD842"/>
    <w:rsid w:val="57E43C0C"/>
    <w:rsid w:val="57F0FA27"/>
    <w:rsid w:val="580AB16B"/>
    <w:rsid w:val="580AEDD0"/>
    <w:rsid w:val="581553AD"/>
    <w:rsid w:val="582062ED"/>
    <w:rsid w:val="5822F274"/>
    <w:rsid w:val="58265935"/>
    <w:rsid w:val="58280F1C"/>
    <w:rsid w:val="5828E8AE"/>
    <w:rsid w:val="582EF417"/>
    <w:rsid w:val="58305C84"/>
    <w:rsid w:val="583CFAF9"/>
    <w:rsid w:val="5844E05E"/>
    <w:rsid w:val="58487641"/>
    <w:rsid w:val="584B556E"/>
    <w:rsid w:val="58524043"/>
    <w:rsid w:val="5852FBB3"/>
    <w:rsid w:val="585443E6"/>
    <w:rsid w:val="5858E44E"/>
    <w:rsid w:val="585952A5"/>
    <w:rsid w:val="585FF82A"/>
    <w:rsid w:val="58626E12"/>
    <w:rsid w:val="58681C9D"/>
    <w:rsid w:val="58712D4C"/>
    <w:rsid w:val="587DA437"/>
    <w:rsid w:val="5888A50C"/>
    <w:rsid w:val="589B9200"/>
    <w:rsid w:val="589E2D7E"/>
    <w:rsid w:val="58A3B786"/>
    <w:rsid w:val="58BB4B29"/>
    <w:rsid w:val="58BD9124"/>
    <w:rsid w:val="58C5B32E"/>
    <w:rsid w:val="58C5F0A1"/>
    <w:rsid w:val="58CDC0A6"/>
    <w:rsid w:val="58E2A44D"/>
    <w:rsid w:val="58E4D0EC"/>
    <w:rsid w:val="58E87DA4"/>
    <w:rsid w:val="58E9D014"/>
    <w:rsid w:val="58EC924A"/>
    <w:rsid w:val="58F2E5EC"/>
    <w:rsid w:val="58F43E0E"/>
    <w:rsid w:val="58F4A668"/>
    <w:rsid w:val="58F675F1"/>
    <w:rsid w:val="58FAC9FD"/>
    <w:rsid w:val="58FDF406"/>
    <w:rsid w:val="59034C3A"/>
    <w:rsid w:val="590C78B2"/>
    <w:rsid w:val="59124B02"/>
    <w:rsid w:val="5912AA04"/>
    <w:rsid w:val="5915DE66"/>
    <w:rsid w:val="591A2823"/>
    <w:rsid w:val="591AD1D0"/>
    <w:rsid w:val="591B78C5"/>
    <w:rsid w:val="591DA3BF"/>
    <w:rsid w:val="591FC1B9"/>
    <w:rsid w:val="5920DA52"/>
    <w:rsid w:val="59276D9C"/>
    <w:rsid w:val="5928AD8A"/>
    <w:rsid w:val="592AAB03"/>
    <w:rsid w:val="59428DD8"/>
    <w:rsid w:val="5944BBF5"/>
    <w:rsid w:val="594A5128"/>
    <w:rsid w:val="594CB81D"/>
    <w:rsid w:val="594FCED9"/>
    <w:rsid w:val="594FF174"/>
    <w:rsid w:val="59521C8D"/>
    <w:rsid w:val="595EB3CB"/>
    <w:rsid w:val="595F22C5"/>
    <w:rsid w:val="5961C91A"/>
    <w:rsid w:val="5963024F"/>
    <w:rsid w:val="596E014D"/>
    <w:rsid w:val="596F1D0E"/>
    <w:rsid w:val="59706377"/>
    <w:rsid w:val="5971237A"/>
    <w:rsid w:val="59796DD9"/>
    <w:rsid w:val="597A78B9"/>
    <w:rsid w:val="597A9C1D"/>
    <w:rsid w:val="597B419C"/>
    <w:rsid w:val="5986A1F4"/>
    <w:rsid w:val="5986C1BB"/>
    <w:rsid w:val="59884475"/>
    <w:rsid w:val="598EA0F6"/>
    <w:rsid w:val="599515CA"/>
    <w:rsid w:val="59A141B8"/>
    <w:rsid w:val="59A267BB"/>
    <w:rsid w:val="59A5DE60"/>
    <w:rsid w:val="59A70405"/>
    <w:rsid w:val="59B38A3A"/>
    <w:rsid w:val="59B6D9F7"/>
    <w:rsid w:val="59BAF41B"/>
    <w:rsid w:val="59C56CCC"/>
    <w:rsid w:val="59C61C70"/>
    <w:rsid w:val="59C98ABC"/>
    <w:rsid w:val="59CF18CE"/>
    <w:rsid w:val="59CFD8B6"/>
    <w:rsid w:val="59D6C0DE"/>
    <w:rsid w:val="59D988CD"/>
    <w:rsid w:val="59DC6500"/>
    <w:rsid w:val="59EE4F1A"/>
    <w:rsid w:val="59F32339"/>
    <w:rsid w:val="59F99607"/>
    <w:rsid w:val="59F9B4BF"/>
    <w:rsid w:val="59FC7FE8"/>
    <w:rsid w:val="5A063616"/>
    <w:rsid w:val="5A06863E"/>
    <w:rsid w:val="5A0ABEE0"/>
    <w:rsid w:val="5A1BD2DA"/>
    <w:rsid w:val="5A23C20C"/>
    <w:rsid w:val="5A27A801"/>
    <w:rsid w:val="5A2F2CED"/>
    <w:rsid w:val="5A3299DE"/>
    <w:rsid w:val="5A3AE09D"/>
    <w:rsid w:val="5A3C2BF3"/>
    <w:rsid w:val="5A45C26D"/>
    <w:rsid w:val="5A4B0B57"/>
    <w:rsid w:val="5A4C4004"/>
    <w:rsid w:val="5A4C481B"/>
    <w:rsid w:val="5A4E87FB"/>
    <w:rsid w:val="5A633DA9"/>
    <w:rsid w:val="5A637858"/>
    <w:rsid w:val="5A6B7C57"/>
    <w:rsid w:val="5A6BD3E0"/>
    <w:rsid w:val="5A713B8A"/>
    <w:rsid w:val="5A749CB0"/>
    <w:rsid w:val="5A7FF936"/>
    <w:rsid w:val="5A82BD0B"/>
    <w:rsid w:val="5A88D997"/>
    <w:rsid w:val="5A8BF934"/>
    <w:rsid w:val="5A8C28B9"/>
    <w:rsid w:val="5A8D3AB9"/>
    <w:rsid w:val="5A90F39A"/>
    <w:rsid w:val="5A936EF5"/>
    <w:rsid w:val="5A9CA015"/>
    <w:rsid w:val="5AA4A617"/>
    <w:rsid w:val="5AA7BC59"/>
    <w:rsid w:val="5AAB4D76"/>
    <w:rsid w:val="5AAFB3E0"/>
    <w:rsid w:val="5AB04830"/>
    <w:rsid w:val="5AB5A896"/>
    <w:rsid w:val="5AB9F0BB"/>
    <w:rsid w:val="5ABC4FCD"/>
    <w:rsid w:val="5AC02DB8"/>
    <w:rsid w:val="5AC3BAE8"/>
    <w:rsid w:val="5AC60C81"/>
    <w:rsid w:val="5AC7990F"/>
    <w:rsid w:val="5ADAAD64"/>
    <w:rsid w:val="5AE9B9C6"/>
    <w:rsid w:val="5AEB9EBE"/>
    <w:rsid w:val="5AEFC01E"/>
    <w:rsid w:val="5AF1D190"/>
    <w:rsid w:val="5AF4B74E"/>
    <w:rsid w:val="5AFFA485"/>
    <w:rsid w:val="5B018B4E"/>
    <w:rsid w:val="5B01FA2A"/>
    <w:rsid w:val="5B0F6E9E"/>
    <w:rsid w:val="5B13B4EF"/>
    <w:rsid w:val="5B145F01"/>
    <w:rsid w:val="5B1DE97D"/>
    <w:rsid w:val="5B2F5087"/>
    <w:rsid w:val="5B3038AC"/>
    <w:rsid w:val="5B326316"/>
    <w:rsid w:val="5B3C9FFB"/>
    <w:rsid w:val="5B423A16"/>
    <w:rsid w:val="5B47D181"/>
    <w:rsid w:val="5B4938C1"/>
    <w:rsid w:val="5B494D79"/>
    <w:rsid w:val="5B4DA001"/>
    <w:rsid w:val="5B4F1B85"/>
    <w:rsid w:val="5B547342"/>
    <w:rsid w:val="5B568CAA"/>
    <w:rsid w:val="5B584901"/>
    <w:rsid w:val="5B585C23"/>
    <w:rsid w:val="5B587C7B"/>
    <w:rsid w:val="5B5C9FD6"/>
    <w:rsid w:val="5B67C870"/>
    <w:rsid w:val="5B686B4A"/>
    <w:rsid w:val="5B6939D2"/>
    <w:rsid w:val="5B6B2E8D"/>
    <w:rsid w:val="5B7435CB"/>
    <w:rsid w:val="5B74C00A"/>
    <w:rsid w:val="5B7695A2"/>
    <w:rsid w:val="5B7B992C"/>
    <w:rsid w:val="5B88E716"/>
    <w:rsid w:val="5B8B2353"/>
    <w:rsid w:val="5B8DEDD6"/>
    <w:rsid w:val="5B8F6BD6"/>
    <w:rsid w:val="5B9152A3"/>
    <w:rsid w:val="5B935746"/>
    <w:rsid w:val="5B95C3FB"/>
    <w:rsid w:val="5B98B4AF"/>
    <w:rsid w:val="5B9DD348"/>
    <w:rsid w:val="5BA5A8D5"/>
    <w:rsid w:val="5BA6AB51"/>
    <w:rsid w:val="5BBB3852"/>
    <w:rsid w:val="5BC5F578"/>
    <w:rsid w:val="5BD544C0"/>
    <w:rsid w:val="5BD5A949"/>
    <w:rsid w:val="5BD66862"/>
    <w:rsid w:val="5BD9E31E"/>
    <w:rsid w:val="5BDAF63D"/>
    <w:rsid w:val="5BE15880"/>
    <w:rsid w:val="5BE2E9F0"/>
    <w:rsid w:val="5BE3187D"/>
    <w:rsid w:val="5BE47F28"/>
    <w:rsid w:val="5BE9FA92"/>
    <w:rsid w:val="5BECCC19"/>
    <w:rsid w:val="5BF0B64D"/>
    <w:rsid w:val="5BF0FD86"/>
    <w:rsid w:val="5BF875B1"/>
    <w:rsid w:val="5BFA7B2D"/>
    <w:rsid w:val="5BFAEF8A"/>
    <w:rsid w:val="5C050AF5"/>
    <w:rsid w:val="5C069732"/>
    <w:rsid w:val="5C0B051D"/>
    <w:rsid w:val="5C0BCF44"/>
    <w:rsid w:val="5C0C0927"/>
    <w:rsid w:val="5C16E58D"/>
    <w:rsid w:val="5C1CE21F"/>
    <w:rsid w:val="5C1E510F"/>
    <w:rsid w:val="5C2629B3"/>
    <w:rsid w:val="5C283B7C"/>
    <w:rsid w:val="5C300FFB"/>
    <w:rsid w:val="5C311A47"/>
    <w:rsid w:val="5C3AB8AD"/>
    <w:rsid w:val="5C3CD003"/>
    <w:rsid w:val="5C3D293A"/>
    <w:rsid w:val="5C3ED393"/>
    <w:rsid w:val="5C42E413"/>
    <w:rsid w:val="5C473C72"/>
    <w:rsid w:val="5C484E81"/>
    <w:rsid w:val="5C48E6BD"/>
    <w:rsid w:val="5C52F105"/>
    <w:rsid w:val="5C580592"/>
    <w:rsid w:val="5C5D488E"/>
    <w:rsid w:val="5C61E661"/>
    <w:rsid w:val="5C631391"/>
    <w:rsid w:val="5C63652A"/>
    <w:rsid w:val="5C6DDF79"/>
    <w:rsid w:val="5C6EAD80"/>
    <w:rsid w:val="5C854CF8"/>
    <w:rsid w:val="5C8625C4"/>
    <w:rsid w:val="5C9AD176"/>
    <w:rsid w:val="5C9DA095"/>
    <w:rsid w:val="5CA0CA74"/>
    <w:rsid w:val="5CA27595"/>
    <w:rsid w:val="5CA32C5E"/>
    <w:rsid w:val="5CA46656"/>
    <w:rsid w:val="5CA63E09"/>
    <w:rsid w:val="5CA7FAD2"/>
    <w:rsid w:val="5CAB0899"/>
    <w:rsid w:val="5CB3F8CC"/>
    <w:rsid w:val="5CBEF736"/>
    <w:rsid w:val="5CC8B0A4"/>
    <w:rsid w:val="5CCA62E2"/>
    <w:rsid w:val="5CD1209D"/>
    <w:rsid w:val="5CD7C973"/>
    <w:rsid w:val="5CDBAD26"/>
    <w:rsid w:val="5CDE839E"/>
    <w:rsid w:val="5CE38CE2"/>
    <w:rsid w:val="5CE8A772"/>
    <w:rsid w:val="5CEB3AAB"/>
    <w:rsid w:val="5CEE3B29"/>
    <w:rsid w:val="5CEE541A"/>
    <w:rsid w:val="5CEEBB93"/>
    <w:rsid w:val="5CF2DA2C"/>
    <w:rsid w:val="5D0245F6"/>
    <w:rsid w:val="5D04B212"/>
    <w:rsid w:val="5D057C47"/>
    <w:rsid w:val="5D057DED"/>
    <w:rsid w:val="5D1153F5"/>
    <w:rsid w:val="5D13AEE9"/>
    <w:rsid w:val="5D15CEA3"/>
    <w:rsid w:val="5D163C2D"/>
    <w:rsid w:val="5D16ADA5"/>
    <w:rsid w:val="5D189709"/>
    <w:rsid w:val="5D19A979"/>
    <w:rsid w:val="5D1D0A6A"/>
    <w:rsid w:val="5D1EA79B"/>
    <w:rsid w:val="5D2367E9"/>
    <w:rsid w:val="5D35EAC2"/>
    <w:rsid w:val="5D37084A"/>
    <w:rsid w:val="5D397D1E"/>
    <w:rsid w:val="5D3AF3DB"/>
    <w:rsid w:val="5D3B9167"/>
    <w:rsid w:val="5D41B24C"/>
    <w:rsid w:val="5D45E6CF"/>
    <w:rsid w:val="5D47DA2F"/>
    <w:rsid w:val="5D49E051"/>
    <w:rsid w:val="5D4A99F9"/>
    <w:rsid w:val="5D4B540D"/>
    <w:rsid w:val="5D4FE19C"/>
    <w:rsid w:val="5D55B33C"/>
    <w:rsid w:val="5D566F3E"/>
    <w:rsid w:val="5D59D236"/>
    <w:rsid w:val="5D5D4654"/>
    <w:rsid w:val="5D63D6DD"/>
    <w:rsid w:val="5D74671B"/>
    <w:rsid w:val="5D7635F2"/>
    <w:rsid w:val="5D76F182"/>
    <w:rsid w:val="5D780B3E"/>
    <w:rsid w:val="5D7B9BCA"/>
    <w:rsid w:val="5D7E506D"/>
    <w:rsid w:val="5D87DE5E"/>
    <w:rsid w:val="5D9609D6"/>
    <w:rsid w:val="5D9D3C0B"/>
    <w:rsid w:val="5D9F16D1"/>
    <w:rsid w:val="5DA198F0"/>
    <w:rsid w:val="5DA86C85"/>
    <w:rsid w:val="5DC21ECA"/>
    <w:rsid w:val="5DC367B0"/>
    <w:rsid w:val="5DCD761C"/>
    <w:rsid w:val="5DD3FC69"/>
    <w:rsid w:val="5DDBEF9F"/>
    <w:rsid w:val="5DDD7AD7"/>
    <w:rsid w:val="5DDDE717"/>
    <w:rsid w:val="5DE559DE"/>
    <w:rsid w:val="5DE5DF3C"/>
    <w:rsid w:val="5DE7B030"/>
    <w:rsid w:val="5DF367C4"/>
    <w:rsid w:val="5DF4DBD9"/>
    <w:rsid w:val="5DF4F7FA"/>
    <w:rsid w:val="5DFA51D6"/>
    <w:rsid w:val="5E0058AE"/>
    <w:rsid w:val="5E04289D"/>
    <w:rsid w:val="5E045DE4"/>
    <w:rsid w:val="5E0475FE"/>
    <w:rsid w:val="5E0821FB"/>
    <w:rsid w:val="5E0F6052"/>
    <w:rsid w:val="5E20A5B0"/>
    <w:rsid w:val="5E27E77C"/>
    <w:rsid w:val="5E29CC6E"/>
    <w:rsid w:val="5E35F972"/>
    <w:rsid w:val="5E37D6E2"/>
    <w:rsid w:val="5E3B44D0"/>
    <w:rsid w:val="5E3F6B15"/>
    <w:rsid w:val="5E441518"/>
    <w:rsid w:val="5E4EF4D2"/>
    <w:rsid w:val="5E588F86"/>
    <w:rsid w:val="5E62D2CD"/>
    <w:rsid w:val="5E63F6D8"/>
    <w:rsid w:val="5E6EA3BC"/>
    <w:rsid w:val="5E6EE6EA"/>
    <w:rsid w:val="5E71C268"/>
    <w:rsid w:val="5E724591"/>
    <w:rsid w:val="5E7271BC"/>
    <w:rsid w:val="5E7E15BE"/>
    <w:rsid w:val="5E966B09"/>
    <w:rsid w:val="5E99D679"/>
    <w:rsid w:val="5E9D0662"/>
    <w:rsid w:val="5E9E0EE6"/>
    <w:rsid w:val="5E9FB310"/>
    <w:rsid w:val="5EA1609D"/>
    <w:rsid w:val="5EA6B735"/>
    <w:rsid w:val="5EAF8936"/>
    <w:rsid w:val="5EB08ED9"/>
    <w:rsid w:val="5EBD59D6"/>
    <w:rsid w:val="5EC108FE"/>
    <w:rsid w:val="5ECA970C"/>
    <w:rsid w:val="5ED0BBC2"/>
    <w:rsid w:val="5ED16F07"/>
    <w:rsid w:val="5ED3139D"/>
    <w:rsid w:val="5EDCF1FE"/>
    <w:rsid w:val="5EDD2593"/>
    <w:rsid w:val="5EE7C4EB"/>
    <w:rsid w:val="5EEB56EA"/>
    <w:rsid w:val="5EEBFA00"/>
    <w:rsid w:val="5EF05618"/>
    <w:rsid w:val="5EF0AAA7"/>
    <w:rsid w:val="5EF1C8FD"/>
    <w:rsid w:val="5EFCB7C6"/>
    <w:rsid w:val="5EFCD83A"/>
    <w:rsid w:val="5EFF4BA8"/>
    <w:rsid w:val="5F05BF87"/>
    <w:rsid w:val="5F063AA3"/>
    <w:rsid w:val="5F0A66B7"/>
    <w:rsid w:val="5F0B7446"/>
    <w:rsid w:val="5F0D1128"/>
    <w:rsid w:val="5F13D68B"/>
    <w:rsid w:val="5F1606AA"/>
    <w:rsid w:val="5F1C10DF"/>
    <w:rsid w:val="5F20F500"/>
    <w:rsid w:val="5F2423D7"/>
    <w:rsid w:val="5F356CD5"/>
    <w:rsid w:val="5F38CB66"/>
    <w:rsid w:val="5F398C8F"/>
    <w:rsid w:val="5F3A047F"/>
    <w:rsid w:val="5F3D4425"/>
    <w:rsid w:val="5F3D95D8"/>
    <w:rsid w:val="5F3DE3CB"/>
    <w:rsid w:val="5F430975"/>
    <w:rsid w:val="5F447B1A"/>
    <w:rsid w:val="5F461852"/>
    <w:rsid w:val="5F46B66C"/>
    <w:rsid w:val="5F490B92"/>
    <w:rsid w:val="5F4BEAE5"/>
    <w:rsid w:val="5F4F11F7"/>
    <w:rsid w:val="5F52F8B9"/>
    <w:rsid w:val="5F5563D5"/>
    <w:rsid w:val="5F5CF822"/>
    <w:rsid w:val="5F5E6F5B"/>
    <w:rsid w:val="5F5F6EB3"/>
    <w:rsid w:val="5F5FE736"/>
    <w:rsid w:val="5F61FD0F"/>
    <w:rsid w:val="5F6324AD"/>
    <w:rsid w:val="5F6E6112"/>
    <w:rsid w:val="5F75212D"/>
    <w:rsid w:val="5F780D44"/>
    <w:rsid w:val="5F86033C"/>
    <w:rsid w:val="5F8649FD"/>
    <w:rsid w:val="5F89A4BA"/>
    <w:rsid w:val="5F8B6329"/>
    <w:rsid w:val="5F8E33EC"/>
    <w:rsid w:val="5F94F194"/>
    <w:rsid w:val="5F976F74"/>
    <w:rsid w:val="5F979048"/>
    <w:rsid w:val="5F990872"/>
    <w:rsid w:val="5F9CD578"/>
    <w:rsid w:val="5FA19AFD"/>
    <w:rsid w:val="5FAB2047"/>
    <w:rsid w:val="5FAE9A3C"/>
    <w:rsid w:val="5FB15F82"/>
    <w:rsid w:val="5FB69C44"/>
    <w:rsid w:val="5FB8607C"/>
    <w:rsid w:val="5FB8F69C"/>
    <w:rsid w:val="5FBB55F6"/>
    <w:rsid w:val="5FC54FD0"/>
    <w:rsid w:val="5FC56F0B"/>
    <w:rsid w:val="5FCA96E3"/>
    <w:rsid w:val="5FCD2784"/>
    <w:rsid w:val="5FCEBD2A"/>
    <w:rsid w:val="5FD01867"/>
    <w:rsid w:val="5FD49EF6"/>
    <w:rsid w:val="5FDB2880"/>
    <w:rsid w:val="5FDDF5E0"/>
    <w:rsid w:val="5FE3CBAC"/>
    <w:rsid w:val="5FE4479A"/>
    <w:rsid w:val="5FE7E089"/>
    <w:rsid w:val="5FE8C0C0"/>
    <w:rsid w:val="5FF3780F"/>
    <w:rsid w:val="5FFCCD5C"/>
    <w:rsid w:val="5FFD8EB7"/>
    <w:rsid w:val="5FFF0C5A"/>
    <w:rsid w:val="6000DE87"/>
    <w:rsid w:val="60112613"/>
    <w:rsid w:val="60170BBE"/>
    <w:rsid w:val="601F75E2"/>
    <w:rsid w:val="6025772E"/>
    <w:rsid w:val="60288048"/>
    <w:rsid w:val="6030D3DF"/>
    <w:rsid w:val="6034B42A"/>
    <w:rsid w:val="60359D57"/>
    <w:rsid w:val="603983BB"/>
    <w:rsid w:val="603DD86C"/>
    <w:rsid w:val="603E26B4"/>
    <w:rsid w:val="60433FB9"/>
    <w:rsid w:val="6046F14C"/>
    <w:rsid w:val="60588D48"/>
    <w:rsid w:val="605D85EB"/>
    <w:rsid w:val="606573CB"/>
    <w:rsid w:val="6071F7BB"/>
    <w:rsid w:val="6072BB53"/>
    <w:rsid w:val="6072FA46"/>
    <w:rsid w:val="6079E420"/>
    <w:rsid w:val="607B880C"/>
    <w:rsid w:val="607D5E34"/>
    <w:rsid w:val="607F97FA"/>
    <w:rsid w:val="60834FC1"/>
    <w:rsid w:val="608A45A3"/>
    <w:rsid w:val="60914A92"/>
    <w:rsid w:val="6091C71E"/>
    <w:rsid w:val="609658B8"/>
    <w:rsid w:val="609B3937"/>
    <w:rsid w:val="609C1715"/>
    <w:rsid w:val="609C5D83"/>
    <w:rsid w:val="609E27E4"/>
    <w:rsid w:val="60A0B3DC"/>
    <w:rsid w:val="60A1FD5C"/>
    <w:rsid w:val="60A20E68"/>
    <w:rsid w:val="60A63AC4"/>
    <w:rsid w:val="60B2CD79"/>
    <w:rsid w:val="60B96339"/>
    <w:rsid w:val="60BF2C91"/>
    <w:rsid w:val="60BF370C"/>
    <w:rsid w:val="60C393FD"/>
    <w:rsid w:val="60CFC900"/>
    <w:rsid w:val="60D080A7"/>
    <w:rsid w:val="60D597C0"/>
    <w:rsid w:val="60DC3184"/>
    <w:rsid w:val="60DF203B"/>
    <w:rsid w:val="60E855EC"/>
    <w:rsid w:val="60EA0B88"/>
    <w:rsid w:val="60EAACF3"/>
    <w:rsid w:val="60EB1358"/>
    <w:rsid w:val="60EBF9E2"/>
    <w:rsid w:val="60F198B4"/>
    <w:rsid w:val="60F3CDB8"/>
    <w:rsid w:val="60FE26D8"/>
    <w:rsid w:val="6105EB44"/>
    <w:rsid w:val="610B4F2B"/>
    <w:rsid w:val="610CAE0F"/>
    <w:rsid w:val="610E3C5B"/>
    <w:rsid w:val="61105068"/>
    <w:rsid w:val="6110D2A2"/>
    <w:rsid w:val="6126264F"/>
    <w:rsid w:val="6127ECD6"/>
    <w:rsid w:val="6130D74A"/>
    <w:rsid w:val="6132695B"/>
    <w:rsid w:val="61389860"/>
    <w:rsid w:val="613AD5D9"/>
    <w:rsid w:val="614873CC"/>
    <w:rsid w:val="614A3A47"/>
    <w:rsid w:val="614B885F"/>
    <w:rsid w:val="614DC508"/>
    <w:rsid w:val="614E713E"/>
    <w:rsid w:val="6153EEBD"/>
    <w:rsid w:val="615505F1"/>
    <w:rsid w:val="61586A85"/>
    <w:rsid w:val="61692512"/>
    <w:rsid w:val="6169A513"/>
    <w:rsid w:val="6169AC4A"/>
    <w:rsid w:val="61761973"/>
    <w:rsid w:val="617C214F"/>
    <w:rsid w:val="6183565B"/>
    <w:rsid w:val="618A9C56"/>
    <w:rsid w:val="618C8842"/>
    <w:rsid w:val="618E675F"/>
    <w:rsid w:val="61948484"/>
    <w:rsid w:val="6197778C"/>
    <w:rsid w:val="619B9BB8"/>
    <w:rsid w:val="61A1EE7C"/>
    <w:rsid w:val="61A6AF2A"/>
    <w:rsid w:val="61B4656F"/>
    <w:rsid w:val="61B9F786"/>
    <w:rsid w:val="61BA62A3"/>
    <w:rsid w:val="61C06D3F"/>
    <w:rsid w:val="61C735BD"/>
    <w:rsid w:val="61C88D07"/>
    <w:rsid w:val="61C9E98F"/>
    <w:rsid w:val="61CC94E0"/>
    <w:rsid w:val="61CFADBC"/>
    <w:rsid w:val="61D9063D"/>
    <w:rsid w:val="61D99DEF"/>
    <w:rsid w:val="61E47FB0"/>
    <w:rsid w:val="61E5DD3F"/>
    <w:rsid w:val="61E8D674"/>
    <w:rsid w:val="61ED69FA"/>
    <w:rsid w:val="61EF68D0"/>
    <w:rsid w:val="61F768E6"/>
    <w:rsid w:val="61FD21BC"/>
    <w:rsid w:val="6200C3FA"/>
    <w:rsid w:val="620DA922"/>
    <w:rsid w:val="620EC9AB"/>
    <w:rsid w:val="62137018"/>
    <w:rsid w:val="62138329"/>
    <w:rsid w:val="62157160"/>
    <w:rsid w:val="62218422"/>
    <w:rsid w:val="622766C0"/>
    <w:rsid w:val="622D51FD"/>
    <w:rsid w:val="62317E32"/>
    <w:rsid w:val="6231AD11"/>
    <w:rsid w:val="62342044"/>
    <w:rsid w:val="6238B367"/>
    <w:rsid w:val="6239A320"/>
    <w:rsid w:val="6239CA89"/>
    <w:rsid w:val="623D0603"/>
    <w:rsid w:val="62451560"/>
    <w:rsid w:val="62467F24"/>
    <w:rsid w:val="6249B854"/>
    <w:rsid w:val="625C5225"/>
    <w:rsid w:val="625D7E16"/>
    <w:rsid w:val="62608747"/>
    <w:rsid w:val="626BE470"/>
    <w:rsid w:val="628441FA"/>
    <w:rsid w:val="62906479"/>
    <w:rsid w:val="629173BA"/>
    <w:rsid w:val="6296201D"/>
    <w:rsid w:val="629D3EF9"/>
    <w:rsid w:val="62A97C33"/>
    <w:rsid w:val="62B41257"/>
    <w:rsid w:val="62B65296"/>
    <w:rsid w:val="62B8148B"/>
    <w:rsid w:val="62B8D08F"/>
    <w:rsid w:val="62B92783"/>
    <w:rsid w:val="62BDC3B6"/>
    <w:rsid w:val="62BFC780"/>
    <w:rsid w:val="62C3CCF2"/>
    <w:rsid w:val="62C3E944"/>
    <w:rsid w:val="62C8216F"/>
    <w:rsid w:val="62CD9A1B"/>
    <w:rsid w:val="62DBFFD0"/>
    <w:rsid w:val="62E36843"/>
    <w:rsid w:val="62E6FA39"/>
    <w:rsid w:val="62EBB468"/>
    <w:rsid w:val="62F0B74F"/>
    <w:rsid w:val="62F27880"/>
    <w:rsid w:val="62F81732"/>
    <w:rsid w:val="62FFBEFA"/>
    <w:rsid w:val="630490E1"/>
    <w:rsid w:val="6305AFA7"/>
    <w:rsid w:val="6305EFA0"/>
    <w:rsid w:val="63078D70"/>
    <w:rsid w:val="6309DFDD"/>
    <w:rsid w:val="6312F548"/>
    <w:rsid w:val="6314CB7C"/>
    <w:rsid w:val="633028D5"/>
    <w:rsid w:val="63361F89"/>
    <w:rsid w:val="6339231E"/>
    <w:rsid w:val="633C166F"/>
    <w:rsid w:val="634633FD"/>
    <w:rsid w:val="634C063F"/>
    <w:rsid w:val="63536702"/>
    <w:rsid w:val="63546FB2"/>
    <w:rsid w:val="63597161"/>
    <w:rsid w:val="635D1646"/>
    <w:rsid w:val="636577CF"/>
    <w:rsid w:val="6367F2D6"/>
    <w:rsid w:val="6372F7EB"/>
    <w:rsid w:val="6372FCE1"/>
    <w:rsid w:val="637F1B37"/>
    <w:rsid w:val="63818BFF"/>
    <w:rsid w:val="638B26EB"/>
    <w:rsid w:val="638EECB5"/>
    <w:rsid w:val="638FB69C"/>
    <w:rsid w:val="63902ED1"/>
    <w:rsid w:val="639AA7C0"/>
    <w:rsid w:val="63AE4B6C"/>
    <w:rsid w:val="63B7876A"/>
    <w:rsid w:val="63C13D94"/>
    <w:rsid w:val="63C3BA75"/>
    <w:rsid w:val="63C6B6B4"/>
    <w:rsid w:val="63C7F923"/>
    <w:rsid w:val="63D0993A"/>
    <w:rsid w:val="63D09BAD"/>
    <w:rsid w:val="63D1022E"/>
    <w:rsid w:val="63D2F24E"/>
    <w:rsid w:val="63ED5C07"/>
    <w:rsid w:val="63EE9E21"/>
    <w:rsid w:val="63F1C897"/>
    <w:rsid w:val="63F280A0"/>
    <w:rsid w:val="63F308E4"/>
    <w:rsid w:val="63F3995B"/>
    <w:rsid w:val="63F5E9E9"/>
    <w:rsid w:val="63F697B7"/>
    <w:rsid w:val="63F82869"/>
    <w:rsid w:val="63FBB2B8"/>
    <w:rsid w:val="63FCBF7F"/>
    <w:rsid w:val="63FEBAB3"/>
    <w:rsid w:val="64006248"/>
    <w:rsid w:val="64023E17"/>
    <w:rsid w:val="6402AF32"/>
    <w:rsid w:val="64067C47"/>
    <w:rsid w:val="640EA857"/>
    <w:rsid w:val="641404B3"/>
    <w:rsid w:val="64203A5A"/>
    <w:rsid w:val="64300E3B"/>
    <w:rsid w:val="64340C31"/>
    <w:rsid w:val="64355563"/>
    <w:rsid w:val="6439C545"/>
    <w:rsid w:val="643AACC4"/>
    <w:rsid w:val="64448733"/>
    <w:rsid w:val="6448898B"/>
    <w:rsid w:val="6450E856"/>
    <w:rsid w:val="6458008B"/>
    <w:rsid w:val="645C10F8"/>
    <w:rsid w:val="6468EB77"/>
    <w:rsid w:val="646DBA10"/>
    <w:rsid w:val="646EF9A0"/>
    <w:rsid w:val="647ACADD"/>
    <w:rsid w:val="6480DF03"/>
    <w:rsid w:val="64855A2C"/>
    <w:rsid w:val="648771A8"/>
    <w:rsid w:val="649137B2"/>
    <w:rsid w:val="64955EC0"/>
    <w:rsid w:val="649AFA0E"/>
    <w:rsid w:val="64B157AA"/>
    <w:rsid w:val="64B38ADA"/>
    <w:rsid w:val="64B82A69"/>
    <w:rsid w:val="64BB4CAE"/>
    <w:rsid w:val="64BE4E00"/>
    <w:rsid w:val="64C7D63E"/>
    <w:rsid w:val="64C850E7"/>
    <w:rsid w:val="64CBC058"/>
    <w:rsid w:val="64CCC4A5"/>
    <w:rsid w:val="64CD6E7E"/>
    <w:rsid w:val="64D07C03"/>
    <w:rsid w:val="64D0F0D1"/>
    <w:rsid w:val="64D2A77E"/>
    <w:rsid w:val="64D37FA0"/>
    <w:rsid w:val="64DC6F42"/>
    <w:rsid w:val="64E08586"/>
    <w:rsid w:val="64E6D613"/>
    <w:rsid w:val="64E958F1"/>
    <w:rsid w:val="64EC1ED5"/>
    <w:rsid w:val="64F0F688"/>
    <w:rsid w:val="64F14723"/>
    <w:rsid w:val="64F225F9"/>
    <w:rsid w:val="64F315D1"/>
    <w:rsid w:val="64F42614"/>
    <w:rsid w:val="64F54A77"/>
    <w:rsid w:val="64F5EB85"/>
    <w:rsid w:val="64FBFD6C"/>
    <w:rsid w:val="6506F0A1"/>
    <w:rsid w:val="65086836"/>
    <w:rsid w:val="651159D1"/>
    <w:rsid w:val="6513E511"/>
    <w:rsid w:val="65149863"/>
    <w:rsid w:val="651B9B2F"/>
    <w:rsid w:val="651ED332"/>
    <w:rsid w:val="65235482"/>
    <w:rsid w:val="65270E21"/>
    <w:rsid w:val="652ACB95"/>
    <w:rsid w:val="652E6553"/>
    <w:rsid w:val="6538BA41"/>
    <w:rsid w:val="653B6157"/>
    <w:rsid w:val="653CF48B"/>
    <w:rsid w:val="653FBB30"/>
    <w:rsid w:val="6559028A"/>
    <w:rsid w:val="65593189"/>
    <w:rsid w:val="655A1FFE"/>
    <w:rsid w:val="6564F624"/>
    <w:rsid w:val="65681439"/>
    <w:rsid w:val="65686F1D"/>
    <w:rsid w:val="656F73BF"/>
    <w:rsid w:val="6579A6E1"/>
    <w:rsid w:val="657DBD7B"/>
    <w:rsid w:val="657E26FC"/>
    <w:rsid w:val="65869243"/>
    <w:rsid w:val="659077E4"/>
    <w:rsid w:val="6594508F"/>
    <w:rsid w:val="65952612"/>
    <w:rsid w:val="65953EE0"/>
    <w:rsid w:val="65AD9A7A"/>
    <w:rsid w:val="65C17471"/>
    <w:rsid w:val="65C63510"/>
    <w:rsid w:val="65C6EDE9"/>
    <w:rsid w:val="65CC352F"/>
    <w:rsid w:val="65CF7FA6"/>
    <w:rsid w:val="65D2E91E"/>
    <w:rsid w:val="65DB254D"/>
    <w:rsid w:val="65DC9AEF"/>
    <w:rsid w:val="65DEDB27"/>
    <w:rsid w:val="65E4CFF6"/>
    <w:rsid w:val="65F01148"/>
    <w:rsid w:val="65F8E428"/>
    <w:rsid w:val="65FEEFF5"/>
    <w:rsid w:val="6604AA6E"/>
    <w:rsid w:val="66072CDD"/>
    <w:rsid w:val="6609029B"/>
    <w:rsid w:val="66113514"/>
    <w:rsid w:val="66182A63"/>
    <w:rsid w:val="662C200E"/>
    <w:rsid w:val="662D23F3"/>
    <w:rsid w:val="662D38E3"/>
    <w:rsid w:val="662F2C19"/>
    <w:rsid w:val="6631277C"/>
    <w:rsid w:val="663E72C4"/>
    <w:rsid w:val="663ED1D5"/>
    <w:rsid w:val="664624C8"/>
    <w:rsid w:val="6653E752"/>
    <w:rsid w:val="665B3953"/>
    <w:rsid w:val="6668A4E3"/>
    <w:rsid w:val="666BD260"/>
    <w:rsid w:val="66708ED6"/>
    <w:rsid w:val="6683BB3A"/>
    <w:rsid w:val="66892B2C"/>
    <w:rsid w:val="668F54EE"/>
    <w:rsid w:val="6691BA14"/>
    <w:rsid w:val="66923DD9"/>
    <w:rsid w:val="6692B536"/>
    <w:rsid w:val="66966067"/>
    <w:rsid w:val="66AA1288"/>
    <w:rsid w:val="66AA21E8"/>
    <w:rsid w:val="66AFD284"/>
    <w:rsid w:val="66B9F5FE"/>
    <w:rsid w:val="66BAE874"/>
    <w:rsid w:val="66BD9DAF"/>
    <w:rsid w:val="66D2A48C"/>
    <w:rsid w:val="66E213EC"/>
    <w:rsid w:val="66E29ADE"/>
    <w:rsid w:val="66E9105F"/>
    <w:rsid w:val="66ED8A6C"/>
    <w:rsid w:val="66F0BAD9"/>
    <w:rsid w:val="66F5AB93"/>
    <w:rsid w:val="66F9F57F"/>
    <w:rsid w:val="6700FBA8"/>
    <w:rsid w:val="6701A854"/>
    <w:rsid w:val="670A3106"/>
    <w:rsid w:val="670D5B79"/>
    <w:rsid w:val="67176E20"/>
    <w:rsid w:val="671B3696"/>
    <w:rsid w:val="6721F029"/>
    <w:rsid w:val="67227D43"/>
    <w:rsid w:val="673EE0FF"/>
    <w:rsid w:val="67410C74"/>
    <w:rsid w:val="67495E34"/>
    <w:rsid w:val="674B23BD"/>
    <w:rsid w:val="674FA1B5"/>
    <w:rsid w:val="675321D6"/>
    <w:rsid w:val="675C04B3"/>
    <w:rsid w:val="675DE356"/>
    <w:rsid w:val="67631DE9"/>
    <w:rsid w:val="6769E4EF"/>
    <w:rsid w:val="676C3B7A"/>
    <w:rsid w:val="676FADEF"/>
    <w:rsid w:val="67791D50"/>
    <w:rsid w:val="67987BBF"/>
    <w:rsid w:val="6799B76D"/>
    <w:rsid w:val="67A21E85"/>
    <w:rsid w:val="67ABCA2E"/>
    <w:rsid w:val="67AF01CA"/>
    <w:rsid w:val="67B25FAD"/>
    <w:rsid w:val="67B6DB86"/>
    <w:rsid w:val="67BB84B2"/>
    <w:rsid w:val="67BCE828"/>
    <w:rsid w:val="67BE370A"/>
    <w:rsid w:val="67D93F6C"/>
    <w:rsid w:val="67DB785D"/>
    <w:rsid w:val="67E365DB"/>
    <w:rsid w:val="67E3AC59"/>
    <w:rsid w:val="67E47F20"/>
    <w:rsid w:val="67EFDDF7"/>
    <w:rsid w:val="67F43F63"/>
    <w:rsid w:val="67F73ACE"/>
    <w:rsid w:val="6802DA64"/>
    <w:rsid w:val="6804AFD1"/>
    <w:rsid w:val="6805B065"/>
    <w:rsid w:val="680AB666"/>
    <w:rsid w:val="681890C6"/>
    <w:rsid w:val="681A5D91"/>
    <w:rsid w:val="681C812E"/>
    <w:rsid w:val="68270C90"/>
    <w:rsid w:val="682C0C04"/>
    <w:rsid w:val="6831F194"/>
    <w:rsid w:val="6837242B"/>
    <w:rsid w:val="68408982"/>
    <w:rsid w:val="6848B561"/>
    <w:rsid w:val="68499796"/>
    <w:rsid w:val="6850B743"/>
    <w:rsid w:val="68535644"/>
    <w:rsid w:val="6855AA3E"/>
    <w:rsid w:val="685C2C13"/>
    <w:rsid w:val="685CA578"/>
    <w:rsid w:val="686021E0"/>
    <w:rsid w:val="68628E97"/>
    <w:rsid w:val="686AE215"/>
    <w:rsid w:val="6870C2F2"/>
    <w:rsid w:val="687FD401"/>
    <w:rsid w:val="688C521C"/>
    <w:rsid w:val="6897D071"/>
    <w:rsid w:val="6899F98D"/>
    <w:rsid w:val="689E7005"/>
    <w:rsid w:val="68A1DDEC"/>
    <w:rsid w:val="68A52073"/>
    <w:rsid w:val="68ABE456"/>
    <w:rsid w:val="68AFF7EF"/>
    <w:rsid w:val="68BCC9FA"/>
    <w:rsid w:val="68C416D1"/>
    <w:rsid w:val="68CF3897"/>
    <w:rsid w:val="68D854E9"/>
    <w:rsid w:val="68DA3B20"/>
    <w:rsid w:val="68DED726"/>
    <w:rsid w:val="68E807D2"/>
    <w:rsid w:val="68F2D885"/>
    <w:rsid w:val="68F4CDCF"/>
    <w:rsid w:val="6908A2C0"/>
    <w:rsid w:val="690C3021"/>
    <w:rsid w:val="690D6701"/>
    <w:rsid w:val="6917E03A"/>
    <w:rsid w:val="6919D4D9"/>
    <w:rsid w:val="691A7F07"/>
    <w:rsid w:val="692212EF"/>
    <w:rsid w:val="69223518"/>
    <w:rsid w:val="69317B79"/>
    <w:rsid w:val="693D626B"/>
    <w:rsid w:val="6940F8B7"/>
    <w:rsid w:val="6942859D"/>
    <w:rsid w:val="69456794"/>
    <w:rsid w:val="694D38A0"/>
    <w:rsid w:val="695274C4"/>
    <w:rsid w:val="69566A74"/>
    <w:rsid w:val="6962F579"/>
    <w:rsid w:val="6965B401"/>
    <w:rsid w:val="696E6877"/>
    <w:rsid w:val="696F658D"/>
    <w:rsid w:val="69738626"/>
    <w:rsid w:val="697438CD"/>
    <w:rsid w:val="69748F60"/>
    <w:rsid w:val="69783D41"/>
    <w:rsid w:val="697C66CB"/>
    <w:rsid w:val="697D1DE2"/>
    <w:rsid w:val="697F4FA6"/>
    <w:rsid w:val="69824C7C"/>
    <w:rsid w:val="6988E06D"/>
    <w:rsid w:val="698AFA64"/>
    <w:rsid w:val="698DEFFF"/>
    <w:rsid w:val="699AB52C"/>
    <w:rsid w:val="699D47BB"/>
    <w:rsid w:val="69A36056"/>
    <w:rsid w:val="69A8F456"/>
    <w:rsid w:val="69AAA487"/>
    <w:rsid w:val="69AB1866"/>
    <w:rsid w:val="69B13652"/>
    <w:rsid w:val="69B385DA"/>
    <w:rsid w:val="69BA07B5"/>
    <w:rsid w:val="69BA8C29"/>
    <w:rsid w:val="69C14E44"/>
    <w:rsid w:val="69C19632"/>
    <w:rsid w:val="69C1D713"/>
    <w:rsid w:val="69CB460B"/>
    <w:rsid w:val="69D4B34D"/>
    <w:rsid w:val="69DCB01B"/>
    <w:rsid w:val="69E1B951"/>
    <w:rsid w:val="69F036F8"/>
    <w:rsid w:val="69F05E69"/>
    <w:rsid w:val="69FCD2C9"/>
    <w:rsid w:val="6A061973"/>
    <w:rsid w:val="6A0815EA"/>
    <w:rsid w:val="6A19FB60"/>
    <w:rsid w:val="6A1A3792"/>
    <w:rsid w:val="6A1A4A70"/>
    <w:rsid w:val="6A235087"/>
    <w:rsid w:val="6A24170C"/>
    <w:rsid w:val="6A2D59A4"/>
    <w:rsid w:val="6A325F04"/>
    <w:rsid w:val="6A32705E"/>
    <w:rsid w:val="6A5098A4"/>
    <w:rsid w:val="6A56C30B"/>
    <w:rsid w:val="6A599DF4"/>
    <w:rsid w:val="6A5D4151"/>
    <w:rsid w:val="6A5DA25A"/>
    <w:rsid w:val="6A64D7E5"/>
    <w:rsid w:val="6A6D4EAB"/>
    <w:rsid w:val="6A6DC202"/>
    <w:rsid w:val="6A6E38E0"/>
    <w:rsid w:val="6A6E5DDF"/>
    <w:rsid w:val="6A71352E"/>
    <w:rsid w:val="6A73D639"/>
    <w:rsid w:val="6A77248D"/>
    <w:rsid w:val="6A7A7D6A"/>
    <w:rsid w:val="6A7BF5CB"/>
    <w:rsid w:val="6A7C6BAD"/>
    <w:rsid w:val="6A7D3F16"/>
    <w:rsid w:val="6A8586DC"/>
    <w:rsid w:val="6A8984E4"/>
    <w:rsid w:val="6A8A44FB"/>
    <w:rsid w:val="6A9D8349"/>
    <w:rsid w:val="6AA47AF0"/>
    <w:rsid w:val="6ABCAF05"/>
    <w:rsid w:val="6AC3D3C2"/>
    <w:rsid w:val="6ACA64BF"/>
    <w:rsid w:val="6AD1002A"/>
    <w:rsid w:val="6AD5BE88"/>
    <w:rsid w:val="6ADCB708"/>
    <w:rsid w:val="6AEEF70C"/>
    <w:rsid w:val="6AF4869F"/>
    <w:rsid w:val="6AF58272"/>
    <w:rsid w:val="6AFFBD89"/>
    <w:rsid w:val="6B13ED87"/>
    <w:rsid w:val="6B1619D5"/>
    <w:rsid w:val="6B163EB0"/>
    <w:rsid w:val="6B2045B0"/>
    <w:rsid w:val="6B213D3C"/>
    <w:rsid w:val="6B27223A"/>
    <w:rsid w:val="6B391C0C"/>
    <w:rsid w:val="6B39F721"/>
    <w:rsid w:val="6B3E3207"/>
    <w:rsid w:val="6B439554"/>
    <w:rsid w:val="6B4570AF"/>
    <w:rsid w:val="6B471929"/>
    <w:rsid w:val="6B49A249"/>
    <w:rsid w:val="6B4EE69F"/>
    <w:rsid w:val="6B536137"/>
    <w:rsid w:val="6B6229D3"/>
    <w:rsid w:val="6B63366B"/>
    <w:rsid w:val="6B6E0ABC"/>
    <w:rsid w:val="6B6E7503"/>
    <w:rsid w:val="6B6EFAB9"/>
    <w:rsid w:val="6B72606A"/>
    <w:rsid w:val="6B750E0B"/>
    <w:rsid w:val="6B7A0D8A"/>
    <w:rsid w:val="6B7A6241"/>
    <w:rsid w:val="6B7E2C4D"/>
    <w:rsid w:val="6B85B757"/>
    <w:rsid w:val="6B9833D5"/>
    <w:rsid w:val="6B9CC8E2"/>
    <w:rsid w:val="6B9D925A"/>
    <w:rsid w:val="6B9ECB2B"/>
    <w:rsid w:val="6B9F6501"/>
    <w:rsid w:val="6BA2CCC7"/>
    <w:rsid w:val="6BA2D5A2"/>
    <w:rsid w:val="6BA9F4B1"/>
    <w:rsid w:val="6BADDC50"/>
    <w:rsid w:val="6BB22A17"/>
    <w:rsid w:val="6BB349E6"/>
    <w:rsid w:val="6BBD3B2F"/>
    <w:rsid w:val="6BC041BB"/>
    <w:rsid w:val="6BC57F2D"/>
    <w:rsid w:val="6BC69DA1"/>
    <w:rsid w:val="6BCE8E31"/>
    <w:rsid w:val="6BCEE112"/>
    <w:rsid w:val="6BD174CE"/>
    <w:rsid w:val="6BD43D3C"/>
    <w:rsid w:val="6BD7E018"/>
    <w:rsid w:val="6BD8E263"/>
    <w:rsid w:val="6BE16D34"/>
    <w:rsid w:val="6BE16FC9"/>
    <w:rsid w:val="6BE2DC46"/>
    <w:rsid w:val="6BEFC142"/>
    <w:rsid w:val="6BF71E58"/>
    <w:rsid w:val="6C0F1519"/>
    <w:rsid w:val="6C12AF5E"/>
    <w:rsid w:val="6C1D1D67"/>
    <w:rsid w:val="6C1DAE03"/>
    <w:rsid w:val="6C1F1099"/>
    <w:rsid w:val="6C206F75"/>
    <w:rsid w:val="6C209D0E"/>
    <w:rsid w:val="6C21456C"/>
    <w:rsid w:val="6C23BE42"/>
    <w:rsid w:val="6C2CF01C"/>
    <w:rsid w:val="6C3121A3"/>
    <w:rsid w:val="6C353B49"/>
    <w:rsid w:val="6C358E42"/>
    <w:rsid w:val="6C3D8829"/>
    <w:rsid w:val="6C40F5B4"/>
    <w:rsid w:val="6C459224"/>
    <w:rsid w:val="6C459841"/>
    <w:rsid w:val="6C45C1FE"/>
    <w:rsid w:val="6C4A7207"/>
    <w:rsid w:val="6C4BC7B2"/>
    <w:rsid w:val="6C4DA4E3"/>
    <w:rsid w:val="6C4DFF67"/>
    <w:rsid w:val="6C50C58B"/>
    <w:rsid w:val="6C562538"/>
    <w:rsid w:val="6C5D2643"/>
    <w:rsid w:val="6C609AC0"/>
    <w:rsid w:val="6C60E924"/>
    <w:rsid w:val="6C628869"/>
    <w:rsid w:val="6C657544"/>
    <w:rsid w:val="6C6AF447"/>
    <w:rsid w:val="6C6CD8B3"/>
    <w:rsid w:val="6C6E9C52"/>
    <w:rsid w:val="6C6EA617"/>
    <w:rsid w:val="6C7776E4"/>
    <w:rsid w:val="6C78043F"/>
    <w:rsid w:val="6C785D88"/>
    <w:rsid w:val="6C79EF87"/>
    <w:rsid w:val="6C7EBE2E"/>
    <w:rsid w:val="6C80A357"/>
    <w:rsid w:val="6C81DE9D"/>
    <w:rsid w:val="6C8BAF31"/>
    <w:rsid w:val="6C8C10C2"/>
    <w:rsid w:val="6C8D8D99"/>
    <w:rsid w:val="6C960114"/>
    <w:rsid w:val="6C9EB583"/>
    <w:rsid w:val="6CA35E36"/>
    <w:rsid w:val="6CAA0DFD"/>
    <w:rsid w:val="6CAB5335"/>
    <w:rsid w:val="6CAE0877"/>
    <w:rsid w:val="6CB04D96"/>
    <w:rsid w:val="6CB354A8"/>
    <w:rsid w:val="6CBABE29"/>
    <w:rsid w:val="6CC78E7E"/>
    <w:rsid w:val="6CC9BC14"/>
    <w:rsid w:val="6CCD8932"/>
    <w:rsid w:val="6CCFC249"/>
    <w:rsid w:val="6CF0B950"/>
    <w:rsid w:val="6CF7A314"/>
    <w:rsid w:val="6CFDEC70"/>
    <w:rsid w:val="6D00C82B"/>
    <w:rsid w:val="6D068CE2"/>
    <w:rsid w:val="6D074874"/>
    <w:rsid w:val="6D159AC1"/>
    <w:rsid w:val="6D18ED10"/>
    <w:rsid w:val="6D19F7E5"/>
    <w:rsid w:val="6D2783CC"/>
    <w:rsid w:val="6D334509"/>
    <w:rsid w:val="6D477517"/>
    <w:rsid w:val="6D48119D"/>
    <w:rsid w:val="6D53F42C"/>
    <w:rsid w:val="6D6B2DF7"/>
    <w:rsid w:val="6D6D403C"/>
    <w:rsid w:val="6D700DBC"/>
    <w:rsid w:val="6D7786A2"/>
    <w:rsid w:val="6D7952EA"/>
    <w:rsid w:val="6D7C8028"/>
    <w:rsid w:val="6D82912E"/>
    <w:rsid w:val="6D905779"/>
    <w:rsid w:val="6D915AD9"/>
    <w:rsid w:val="6DA0C1C7"/>
    <w:rsid w:val="6DA35D8F"/>
    <w:rsid w:val="6DA6F945"/>
    <w:rsid w:val="6DB388D2"/>
    <w:rsid w:val="6DC0634E"/>
    <w:rsid w:val="6DCB63F3"/>
    <w:rsid w:val="6DD0E35B"/>
    <w:rsid w:val="6DD0F62E"/>
    <w:rsid w:val="6DD79CAB"/>
    <w:rsid w:val="6DE38257"/>
    <w:rsid w:val="6DE90B6E"/>
    <w:rsid w:val="6DEA15D4"/>
    <w:rsid w:val="6DEBBDCF"/>
    <w:rsid w:val="6DF0DE99"/>
    <w:rsid w:val="6DF9EC5F"/>
    <w:rsid w:val="6DFA9344"/>
    <w:rsid w:val="6E029767"/>
    <w:rsid w:val="6E03679A"/>
    <w:rsid w:val="6E054206"/>
    <w:rsid w:val="6E0C3554"/>
    <w:rsid w:val="6E125729"/>
    <w:rsid w:val="6E2162E4"/>
    <w:rsid w:val="6E2BDA87"/>
    <w:rsid w:val="6E2CFB3D"/>
    <w:rsid w:val="6E3AA1B7"/>
    <w:rsid w:val="6E46DBE2"/>
    <w:rsid w:val="6E4A5A1C"/>
    <w:rsid w:val="6E511A93"/>
    <w:rsid w:val="6E516FCD"/>
    <w:rsid w:val="6E5EB0CC"/>
    <w:rsid w:val="6E630E2F"/>
    <w:rsid w:val="6E6C09BA"/>
    <w:rsid w:val="6E6F5999"/>
    <w:rsid w:val="6E6F8CAD"/>
    <w:rsid w:val="6E73B7A4"/>
    <w:rsid w:val="6E74A527"/>
    <w:rsid w:val="6E7AEF1C"/>
    <w:rsid w:val="6E802C2D"/>
    <w:rsid w:val="6E84284F"/>
    <w:rsid w:val="6E8694C7"/>
    <w:rsid w:val="6E8CB314"/>
    <w:rsid w:val="6E8E12A8"/>
    <w:rsid w:val="6E8FD6C3"/>
    <w:rsid w:val="6E9018A8"/>
    <w:rsid w:val="6E9103BC"/>
    <w:rsid w:val="6E965AD0"/>
    <w:rsid w:val="6E969626"/>
    <w:rsid w:val="6E99F8B5"/>
    <w:rsid w:val="6E9E8268"/>
    <w:rsid w:val="6EA29223"/>
    <w:rsid w:val="6EAEFB6E"/>
    <w:rsid w:val="6EB28A23"/>
    <w:rsid w:val="6ECA6D1C"/>
    <w:rsid w:val="6ECC69B3"/>
    <w:rsid w:val="6ED512FB"/>
    <w:rsid w:val="6EDA8940"/>
    <w:rsid w:val="6EDA89A2"/>
    <w:rsid w:val="6EDF36D6"/>
    <w:rsid w:val="6EDF4946"/>
    <w:rsid w:val="6EE19470"/>
    <w:rsid w:val="6EEC5CF1"/>
    <w:rsid w:val="6EEEB392"/>
    <w:rsid w:val="6EF0ED90"/>
    <w:rsid w:val="6EF4E5BB"/>
    <w:rsid w:val="6EFAECEA"/>
    <w:rsid w:val="6EFD5365"/>
    <w:rsid w:val="6F031B2A"/>
    <w:rsid w:val="6F078F6E"/>
    <w:rsid w:val="6F09870E"/>
    <w:rsid w:val="6F11732E"/>
    <w:rsid w:val="6F1B4678"/>
    <w:rsid w:val="6F237F07"/>
    <w:rsid w:val="6F241CB1"/>
    <w:rsid w:val="6F27EF30"/>
    <w:rsid w:val="6F28EA8E"/>
    <w:rsid w:val="6F2FD173"/>
    <w:rsid w:val="6F3255B7"/>
    <w:rsid w:val="6F327DB7"/>
    <w:rsid w:val="6F3CBA2D"/>
    <w:rsid w:val="6F3E9EBD"/>
    <w:rsid w:val="6F494A9E"/>
    <w:rsid w:val="6F4AECB6"/>
    <w:rsid w:val="6F4FE283"/>
    <w:rsid w:val="6F5015BF"/>
    <w:rsid w:val="6F55BCC7"/>
    <w:rsid w:val="6F5B59DB"/>
    <w:rsid w:val="6F64DDA3"/>
    <w:rsid w:val="6F6A6439"/>
    <w:rsid w:val="6F6F8D84"/>
    <w:rsid w:val="6F70905C"/>
    <w:rsid w:val="6F74BBF7"/>
    <w:rsid w:val="6F7C5B5E"/>
    <w:rsid w:val="6F7E4D7D"/>
    <w:rsid w:val="6F83A16C"/>
    <w:rsid w:val="6F867B73"/>
    <w:rsid w:val="6F87A483"/>
    <w:rsid w:val="6F909AF1"/>
    <w:rsid w:val="6F946554"/>
    <w:rsid w:val="6F96934E"/>
    <w:rsid w:val="6F970C05"/>
    <w:rsid w:val="6F9E173E"/>
    <w:rsid w:val="6F9EDB5E"/>
    <w:rsid w:val="6FA58524"/>
    <w:rsid w:val="6FA59111"/>
    <w:rsid w:val="6FA765A3"/>
    <w:rsid w:val="6FA96899"/>
    <w:rsid w:val="6FAAE38B"/>
    <w:rsid w:val="6FBE140B"/>
    <w:rsid w:val="6FC470DC"/>
    <w:rsid w:val="6FC8DD8E"/>
    <w:rsid w:val="6FCD5BA5"/>
    <w:rsid w:val="6FD01363"/>
    <w:rsid w:val="6FD4907A"/>
    <w:rsid w:val="6FDC07A8"/>
    <w:rsid w:val="6FE272B1"/>
    <w:rsid w:val="6FE4AE2D"/>
    <w:rsid w:val="6FE80CA2"/>
    <w:rsid w:val="6FF029A3"/>
    <w:rsid w:val="6FF29553"/>
    <w:rsid w:val="6FF63959"/>
    <w:rsid w:val="6FF7E966"/>
    <w:rsid w:val="6FFB27F4"/>
    <w:rsid w:val="7000000A"/>
    <w:rsid w:val="70014420"/>
    <w:rsid w:val="7004831B"/>
    <w:rsid w:val="7004BE5B"/>
    <w:rsid w:val="700C2980"/>
    <w:rsid w:val="700CE5EE"/>
    <w:rsid w:val="7014A026"/>
    <w:rsid w:val="7014BE4D"/>
    <w:rsid w:val="701AEF30"/>
    <w:rsid w:val="702812AA"/>
    <w:rsid w:val="702D8811"/>
    <w:rsid w:val="70383792"/>
    <w:rsid w:val="703B8396"/>
    <w:rsid w:val="703EA22F"/>
    <w:rsid w:val="703F35C8"/>
    <w:rsid w:val="70499385"/>
    <w:rsid w:val="7050E6B6"/>
    <w:rsid w:val="705A2A36"/>
    <w:rsid w:val="705A4870"/>
    <w:rsid w:val="705FF661"/>
    <w:rsid w:val="7065E35F"/>
    <w:rsid w:val="70673240"/>
    <w:rsid w:val="7068EDED"/>
    <w:rsid w:val="706E9120"/>
    <w:rsid w:val="706EEA12"/>
    <w:rsid w:val="706FA5D0"/>
    <w:rsid w:val="707A28F8"/>
    <w:rsid w:val="707A41F6"/>
    <w:rsid w:val="707BBA15"/>
    <w:rsid w:val="708C7A93"/>
    <w:rsid w:val="708F378E"/>
    <w:rsid w:val="7090B5B9"/>
    <w:rsid w:val="70A503D4"/>
    <w:rsid w:val="70AA7F56"/>
    <w:rsid w:val="70AC10B3"/>
    <w:rsid w:val="70AC31FB"/>
    <w:rsid w:val="70B185CE"/>
    <w:rsid w:val="70BD0DE4"/>
    <w:rsid w:val="70BD8279"/>
    <w:rsid w:val="70BFA7A7"/>
    <w:rsid w:val="70CDFA92"/>
    <w:rsid w:val="70CE9753"/>
    <w:rsid w:val="70D3535B"/>
    <w:rsid w:val="70D6A14B"/>
    <w:rsid w:val="70D83604"/>
    <w:rsid w:val="70D85EF6"/>
    <w:rsid w:val="70DE87A1"/>
    <w:rsid w:val="70E8D97C"/>
    <w:rsid w:val="70F27365"/>
    <w:rsid w:val="70FC5B91"/>
    <w:rsid w:val="70FCF236"/>
    <w:rsid w:val="7100F85B"/>
    <w:rsid w:val="71028C77"/>
    <w:rsid w:val="71033CD7"/>
    <w:rsid w:val="7111F4B1"/>
    <w:rsid w:val="7113ED0D"/>
    <w:rsid w:val="7116F069"/>
    <w:rsid w:val="711869AC"/>
    <w:rsid w:val="71187AA4"/>
    <w:rsid w:val="711A2275"/>
    <w:rsid w:val="71202205"/>
    <w:rsid w:val="712354CD"/>
    <w:rsid w:val="712A8B1B"/>
    <w:rsid w:val="71432B77"/>
    <w:rsid w:val="71569EFB"/>
    <w:rsid w:val="715B5DA9"/>
    <w:rsid w:val="71654944"/>
    <w:rsid w:val="7166C225"/>
    <w:rsid w:val="7169922C"/>
    <w:rsid w:val="71739241"/>
    <w:rsid w:val="71767C86"/>
    <w:rsid w:val="71784DD4"/>
    <w:rsid w:val="7179F80F"/>
    <w:rsid w:val="717A92F8"/>
    <w:rsid w:val="717EBD82"/>
    <w:rsid w:val="71846E8A"/>
    <w:rsid w:val="7194E535"/>
    <w:rsid w:val="71968283"/>
    <w:rsid w:val="71B9FD13"/>
    <w:rsid w:val="71BC60F5"/>
    <w:rsid w:val="71BE86D6"/>
    <w:rsid w:val="71C12871"/>
    <w:rsid w:val="71C19B16"/>
    <w:rsid w:val="71C7BC7D"/>
    <w:rsid w:val="71CA6ED9"/>
    <w:rsid w:val="71CCDEB6"/>
    <w:rsid w:val="71CD3D64"/>
    <w:rsid w:val="71D2AD64"/>
    <w:rsid w:val="71D7610E"/>
    <w:rsid w:val="71DAA6D0"/>
    <w:rsid w:val="71DB8768"/>
    <w:rsid w:val="71DE3B2C"/>
    <w:rsid w:val="71DF2468"/>
    <w:rsid w:val="71F1E45C"/>
    <w:rsid w:val="71FCF7B5"/>
    <w:rsid w:val="720542B6"/>
    <w:rsid w:val="72095090"/>
    <w:rsid w:val="7209AA46"/>
    <w:rsid w:val="720AD8A4"/>
    <w:rsid w:val="720D382C"/>
    <w:rsid w:val="720F0EA2"/>
    <w:rsid w:val="7214632A"/>
    <w:rsid w:val="7227AEE3"/>
    <w:rsid w:val="722DAD20"/>
    <w:rsid w:val="72315DDB"/>
    <w:rsid w:val="7233B1B0"/>
    <w:rsid w:val="723846C3"/>
    <w:rsid w:val="7238C059"/>
    <w:rsid w:val="7238D98B"/>
    <w:rsid w:val="723F090F"/>
    <w:rsid w:val="724A3734"/>
    <w:rsid w:val="724C3BE4"/>
    <w:rsid w:val="724DB2A4"/>
    <w:rsid w:val="724DBBDB"/>
    <w:rsid w:val="725284E2"/>
    <w:rsid w:val="72577881"/>
    <w:rsid w:val="7264E125"/>
    <w:rsid w:val="726560A3"/>
    <w:rsid w:val="7265CF86"/>
    <w:rsid w:val="7269E9B2"/>
    <w:rsid w:val="726A4C83"/>
    <w:rsid w:val="7277BB6A"/>
    <w:rsid w:val="72793AA6"/>
    <w:rsid w:val="7289DF92"/>
    <w:rsid w:val="728C52A7"/>
    <w:rsid w:val="729B3607"/>
    <w:rsid w:val="729FB563"/>
    <w:rsid w:val="72A93F14"/>
    <w:rsid w:val="72BC0B40"/>
    <w:rsid w:val="72BC5EA5"/>
    <w:rsid w:val="72BCDD41"/>
    <w:rsid w:val="72BF3D5E"/>
    <w:rsid w:val="72C5C591"/>
    <w:rsid w:val="72C5DABE"/>
    <w:rsid w:val="72C6A2D1"/>
    <w:rsid w:val="72CE86BA"/>
    <w:rsid w:val="72CEAA69"/>
    <w:rsid w:val="72CF7A0A"/>
    <w:rsid w:val="72D43DC3"/>
    <w:rsid w:val="72D957AB"/>
    <w:rsid w:val="72D9FDBB"/>
    <w:rsid w:val="72DCECD4"/>
    <w:rsid w:val="72DD967C"/>
    <w:rsid w:val="72E5AD7A"/>
    <w:rsid w:val="72E89AD5"/>
    <w:rsid w:val="72EC8AED"/>
    <w:rsid w:val="72ECD3E0"/>
    <w:rsid w:val="72ED6903"/>
    <w:rsid w:val="72EEC1E7"/>
    <w:rsid w:val="72F09D88"/>
    <w:rsid w:val="72F0AC6A"/>
    <w:rsid w:val="72F1E766"/>
    <w:rsid w:val="72F87A85"/>
    <w:rsid w:val="72FE03EA"/>
    <w:rsid w:val="730CC78C"/>
    <w:rsid w:val="73126BB9"/>
    <w:rsid w:val="732C642D"/>
    <w:rsid w:val="732D7B3C"/>
    <w:rsid w:val="732E867C"/>
    <w:rsid w:val="732EC54F"/>
    <w:rsid w:val="73305CE8"/>
    <w:rsid w:val="73310A39"/>
    <w:rsid w:val="7334F20B"/>
    <w:rsid w:val="7338C456"/>
    <w:rsid w:val="733C10FC"/>
    <w:rsid w:val="73429020"/>
    <w:rsid w:val="734A27EB"/>
    <w:rsid w:val="734ACE4C"/>
    <w:rsid w:val="734EB904"/>
    <w:rsid w:val="735178D0"/>
    <w:rsid w:val="7359532A"/>
    <w:rsid w:val="735CB8DD"/>
    <w:rsid w:val="735F53C5"/>
    <w:rsid w:val="73689913"/>
    <w:rsid w:val="73715C03"/>
    <w:rsid w:val="7371A571"/>
    <w:rsid w:val="73751624"/>
    <w:rsid w:val="737C0E55"/>
    <w:rsid w:val="7380F4EC"/>
    <w:rsid w:val="73826747"/>
    <w:rsid w:val="738494F3"/>
    <w:rsid w:val="73861070"/>
    <w:rsid w:val="73995813"/>
    <w:rsid w:val="739C60E4"/>
    <w:rsid w:val="739E1F64"/>
    <w:rsid w:val="73A0B359"/>
    <w:rsid w:val="73A67CB4"/>
    <w:rsid w:val="73A7FAB7"/>
    <w:rsid w:val="73B2B329"/>
    <w:rsid w:val="73B6678C"/>
    <w:rsid w:val="73B741AC"/>
    <w:rsid w:val="73BE4B6A"/>
    <w:rsid w:val="73BF169D"/>
    <w:rsid w:val="73C1A6D5"/>
    <w:rsid w:val="73C8FA1D"/>
    <w:rsid w:val="73CF6596"/>
    <w:rsid w:val="73D981D5"/>
    <w:rsid w:val="73D9F8F4"/>
    <w:rsid w:val="73DDD444"/>
    <w:rsid w:val="73E30860"/>
    <w:rsid w:val="73E69169"/>
    <w:rsid w:val="73EDEDC5"/>
    <w:rsid w:val="73F00AEE"/>
    <w:rsid w:val="73F06F7E"/>
    <w:rsid w:val="73FF1881"/>
    <w:rsid w:val="740090E0"/>
    <w:rsid w:val="74051ECF"/>
    <w:rsid w:val="74144C5D"/>
    <w:rsid w:val="7414B9FC"/>
    <w:rsid w:val="74155254"/>
    <w:rsid w:val="74192FB7"/>
    <w:rsid w:val="741BD066"/>
    <w:rsid w:val="741DC7B2"/>
    <w:rsid w:val="741F801A"/>
    <w:rsid w:val="742121AE"/>
    <w:rsid w:val="742ACFB5"/>
    <w:rsid w:val="742B3F40"/>
    <w:rsid w:val="74367ECB"/>
    <w:rsid w:val="74380C90"/>
    <w:rsid w:val="743F8757"/>
    <w:rsid w:val="744FBBA9"/>
    <w:rsid w:val="74507C5E"/>
    <w:rsid w:val="745153A0"/>
    <w:rsid w:val="7453A23C"/>
    <w:rsid w:val="7453B394"/>
    <w:rsid w:val="745B852E"/>
    <w:rsid w:val="7461885B"/>
    <w:rsid w:val="746415C6"/>
    <w:rsid w:val="7467599E"/>
    <w:rsid w:val="7468D24C"/>
    <w:rsid w:val="746B4C25"/>
    <w:rsid w:val="746BE5DA"/>
    <w:rsid w:val="74704B83"/>
    <w:rsid w:val="747AA97D"/>
    <w:rsid w:val="747B95D1"/>
    <w:rsid w:val="747C784C"/>
    <w:rsid w:val="747CC1BC"/>
    <w:rsid w:val="74836EC4"/>
    <w:rsid w:val="74845A24"/>
    <w:rsid w:val="748525EE"/>
    <w:rsid w:val="74857257"/>
    <w:rsid w:val="748ADBA3"/>
    <w:rsid w:val="748BA590"/>
    <w:rsid w:val="748DAD16"/>
    <w:rsid w:val="7490CA6B"/>
    <w:rsid w:val="74988432"/>
    <w:rsid w:val="749CB67D"/>
    <w:rsid w:val="74AA56CE"/>
    <w:rsid w:val="74AD43E4"/>
    <w:rsid w:val="74B8E01E"/>
    <w:rsid w:val="74BA4B68"/>
    <w:rsid w:val="74BD77BB"/>
    <w:rsid w:val="74BE6B2E"/>
    <w:rsid w:val="74BF523A"/>
    <w:rsid w:val="74C40987"/>
    <w:rsid w:val="74D61C23"/>
    <w:rsid w:val="74D77E7C"/>
    <w:rsid w:val="74DEA7B4"/>
    <w:rsid w:val="74E62299"/>
    <w:rsid w:val="74E867C6"/>
    <w:rsid w:val="74E9595B"/>
    <w:rsid w:val="74EF5C8A"/>
    <w:rsid w:val="74F672E5"/>
    <w:rsid w:val="74F8C63B"/>
    <w:rsid w:val="7501DCCA"/>
    <w:rsid w:val="75127DAC"/>
    <w:rsid w:val="7518DDC6"/>
    <w:rsid w:val="751ACF57"/>
    <w:rsid w:val="751D0DC5"/>
    <w:rsid w:val="7521DE97"/>
    <w:rsid w:val="752B56EB"/>
    <w:rsid w:val="752BF361"/>
    <w:rsid w:val="752CF4BD"/>
    <w:rsid w:val="753488DF"/>
    <w:rsid w:val="753A82A4"/>
    <w:rsid w:val="7541D50B"/>
    <w:rsid w:val="75448B6F"/>
    <w:rsid w:val="754EA5BE"/>
    <w:rsid w:val="754F3F09"/>
    <w:rsid w:val="754FA22A"/>
    <w:rsid w:val="75510203"/>
    <w:rsid w:val="7554A3F7"/>
    <w:rsid w:val="7555E4FB"/>
    <w:rsid w:val="7559FFD8"/>
    <w:rsid w:val="755BCD37"/>
    <w:rsid w:val="755DE7D2"/>
    <w:rsid w:val="7562AE77"/>
    <w:rsid w:val="7563E539"/>
    <w:rsid w:val="756CFDC0"/>
    <w:rsid w:val="7573C695"/>
    <w:rsid w:val="757B3F39"/>
    <w:rsid w:val="75826F8A"/>
    <w:rsid w:val="75832CA7"/>
    <w:rsid w:val="75845153"/>
    <w:rsid w:val="758A23B9"/>
    <w:rsid w:val="758AD923"/>
    <w:rsid w:val="758BFB14"/>
    <w:rsid w:val="75939BDA"/>
    <w:rsid w:val="7599A89E"/>
    <w:rsid w:val="759EFE3D"/>
    <w:rsid w:val="75A77C5E"/>
    <w:rsid w:val="75ADD00D"/>
    <w:rsid w:val="75B61D87"/>
    <w:rsid w:val="75B728F0"/>
    <w:rsid w:val="75BA8FCF"/>
    <w:rsid w:val="75C3B35C"/>
    <w:rsid w:val="75CBBD1D"/>
    <w:rsid w:val="75D06AC7"/>
    <w:rsid w:val="75D349D8"/>
    <w:rsid w:val="75D6CACB"/>
    <w:rsid w:val="75DC6027"/>
    <w:rsid w:val="75E6603B"/>
    <w:rsid w:val="75E678EE"/>
    <w:rsid w:val="75E874D5"/>
    <w:rsid w:val="75EA8AA2"/>
    <w:rsid w:val="75F10919"/>
    <w:rsid w:val="75F24B45"/>
    <w:rsid w:val="75F6B48C"/>
    <w:rsid w:val="75F8C998"/>
    <w:rsid w:val="75F9EC10"/>
    <w:rsid w:val="75FF66F0"/>
    <w:rsid w:val="76011021"/>
    <w:rsid w:val="76036EB9"/>
    <w:rsid w:val="76046B12"/>
    <w:rsid w:val="760D7AC7"/>
    <w:rsid w:val="76167612"/>
    <w:rsid w:val="761B8EA9"/>
    <w:rsid w:val="761E4B9E"/>
    <w:rsid w:val="761FD8EE"/>
    <w:rsid w:val="7621DEC9"/>
    <w:rsid w:val="7624141F"/>
    <w:rsid w:val="762587C1"/>
    <w:rsid w:val="7638415B"/>
    <w:rsid w:val="763B4283"/>
    <w:rsid w:val="763EF106"/>
    <w:rsid w:val="763FC8DD"/>
    <w:rsid w:val="76461D5F"/>
    <w:rsid w:val="76558211"/>
    <w:rsid w:val="7656A82F"/>
    <w:rsid w:val="7658F06F"/>
    <w:rsid w:val="766307BC"/>
    <w:rsid w:val="76672A85"/>
    <w:rsid w:val="76695FFC"/>
    <w:rsid w:val="767DE10C"/>
    <w:rsid w:val="767E4402"/>
    <w:rsid w:val="7687C14C"/>
    <w:rsid w:val="768A4E71"/>
    <w:rsid w:val="7691A3F8"/>
    <w:rsid w:val="769D4D60"/>
    <w:rsid w:val="76A12B13"/>
    <w:rsid w:val="76A6CDE7"/>
    <w:rsid w:val="76A7E1B9"/>
    <w:rsid w:val="76AA147A"/>
    <w:rsid w:val="76AF676A"/>
    <w:rsid w:val="76B61067"/>
    <w:rsid w:val="76B7342D"/>
    <w:rsid w:val="76BE0BED"/>
    <w:rsid w:val="76C01256"/>
    <w:rsid w:val="76C8C26C"/>
    <w:rsid w:val="76CC4F4E"/>
    <w:rsid w:val="76D0ACF5"/>
    <w:rsid w:val="76D652BF"/>
    <w:rsid w:val="76D69C5F"/>
    <w:rsid w:val="76DF462F"/>
    <w:rsid w:val="76E0E522"/>
    <w:rsid w:val="76E0EF09"/>
    <w:rsid w:val="76E36F6E"/>
    <w:rsid w:val="76EC4D0A"/>
    <w:rsid w:val="76EE2D6E"/>
    <w:rsid w:val="76EEEF86"/>
    <w:rsid w:val="76EEF937"/>
    <w:rsid w:val="76F08A19"/>
    <w:rsid w:val="76F2A65C"/>
    <w:rsid w:val="76F562C1"/>
    <w:rsid w:val="76F6D209"/>
    <w:rsid w:val="76FE02B0"/>
    <w:rsid w:val="76FFC7D2"/>
    <w:rsid w:val="7701E95F"/>
    <w:rsid w:val="770CB5E4"/>
    <w:rsid w:val="77145D99"/>
    <w:rsid w:val="7719D419"/>
    <w:rsid w:val="771CA62F"/>
    <w:rsid w:val="7722B8FF"/>
    <w:rsid w:val="77231B6C"/>
    <w:rsid w:val="7724487A"/>
    <w:rsid w:val="772511A4"/>
    <w:rsid w:val="7730A131"/>
    <w:rsid w:val="7730B4ED"/>
    <w:rsid w:val="7737C27C"/>
    <w:rsid w:val="773C7AB6"/>
    <w:rsid w:val="773FCF1A"/>
    <w:rsid w:val="7744BB30"/>
    <w:rsid w:val="774956EB"/>
    <w:rsid w:val="774AB9FC"/>
    <w:rsid w:val="775866D2"/>
    <w:rsid w:val="775A33EA"/>
    <w:rsid w:val="7763579D"/>
    <w:rsid w:val="7766E735"/>
    <w:rsid w:val="776C3DC4"/>
    <w:rsid w:val="776DD17F"/>
    <w:rsid w:val="7773D3E7"/>
    <w:rsid w:val="777A68AA"/>
    <w:rsid w:val="777DED4C"/>
    <w:rsid w:val="77844F7F"/>
    <w:rsid w:val="778F2DB0"/>
    <w:rsid w:val="778F648B"/>
    <w:rsid w:val="778FE600"/>
    <w:rsid w:val="7793B4E2"/>
    <w:rsid w:val="779BB4B0"/>
    <w:rsid w:val="779E3483"/>
    <w:rsid w:val="779ED34E"/>
    <w:rsid w:val="77A067C2"/>
    <w:rsid w:val="77A55DB9"/>
    <w:rsid w:val="77ACD7FA"/>
    <w:rsid w:val="77B097AD"/>
    <w:rsid w:val="77BA4E26"/>
    <w:rsid w:val="77C28769"/>
    <w:rsid w:val="77C2CBC0"/>
    <w:rsid w:val="77C54B07"/>
    <w:rsid w:val="77CCA218"/>
    <w:rsid w:val="77D7D1D5"/>
    <w:rsid w:val="77DD0281"/>
    <w:rsid w:val="77EFD405"/>
    <w:rsid w:val="77F962F8"/>
    <w:rsid w:val="77FA99AA"/>
    <w:rsid w:val="7809F873"/>
    <w:rsid w:val="780C577A"/>
    <w:rsid w:val="780C6A27"/>
    <w:rsid w:val="78125C3A"/>
    <w:rsid w:val="7824F042"/>
    <w:rsid w:val="783721F7"/>
    <w:rsid w:val="7837A970"/>
    <w:rsid w:val="7837AEA6"/>
    <w:rsid w:val="7844FA75"/>
    <w:rsid w:val="7848D8B4"/>
    <w:rsid w:val="784967AA"/>
    <w:rsid w:val="7852D084"/>
    <w:rsid w:val="7854433D"/>
    <w:rsid w:val="7858ED46"/>
    <w:rsid w:val="785EBBAD"/>
    <w:rsid w:val="7863754F"/>
    <w:rsid w:val="78639F9B"/>
    <w:rsid w:val="7867B46F"/>
    <w:rsid w:val="786A31C5"/>
    <w:rsid w:val="7870384A"/>
    <w:rsid w:val="787B9F2F"/>
    <w:rsid w:val="78828C9B"/>
    <w:rsid w:val="788514D2"/>
    <w:rsid w:val="7889070C"/>
    <w:rsid w:val="788F62D1"/>
    <w:rsid w:val="78995F89"/>
    <w:rsid w:val="789A7BC1"/>
    <w:rsid w:val="789B7A4C"/>
    <w:rsid w:val="789C3139"/>
    <w:rsid w:val="78A5514F"/>
    <w:rsid w:val="78B04180"/>
    <w:rsid w:val="78B1396A"/>
    <w:rsid w:val="78B2A121"/>
    <w:rsid w:val="78BC2F32"/>
    <w:rsid w:val="78BE8358"/>
    <w:rsid w:val="78C2E930"/>
    <w:rsid w:val="78C5A192"/>
    <w:rsid w:val="78C9C2E5"/>
    <w:rsid w:val="78CC38F4"/>
    <w:rsid w:val="78CC93F7"/>
    <w:rsid w:val="78D42CD4"/>
    <w:rsid w:val="78DA05CB"/>
    <w:rsid w:val="78E183E6"/>
    <w:rsid w:val="78E21820"/>
    <w:rsid w:val="78E42BC5"/>
    <w:rsid w:val="78ECA5B5"/>
    <w:rsid w:val="78EF56D5"/>
    <w:rsid w:val="790486E1"/>
    <w:rsid w:val="790D2476"/>
    <w:rsid w:val="79153649"/>
    <w:rsid w:val="7915E5F8"/>
    <w:rsid w:val="791735E8"/>
    <w:rsid w:val="792FBC51"/>
    <w:rsid w:val="793724ED"/>
    <w:rsid w:val="793D6708"/>
    <w:rsid w:val="794D6AF9"/>
    <w:rsid w:val="794DC23A"/>
    <w:rsid w:val="794E69AA"/>
    <w:rsid w:val="794E6E59"/>
    <w:rsid w:val="7950A28F"/>
    <w:rsid w:val="795688A0"/>
    <w:rsid w:val="7956E11A"/>
    <w:rsid w:val="79628D9F"/>
    <w:rsid w:val="796C3A59"/>
    <w:rsid w:val="796CB9ED"/>
    <w:rsid w:val="796D6324"/>
    <w:rsid w:val="7970FF76"/>
    <w:rsid w:val="79719221"/>
    <w:rsid w:val="7973F2FF"/>
    <w:rsid w:val="797826B3"/>
    <w:rsid w:val="797871AB"/>
    <w:rsid w:val="79840A32"/>
    <w:rsid w:val="798C7224"/>
    <w:rsid w:val="798CBB0B"/>
    <w:rsid w:val="798F6553"/>
    <w:rsid w:val="7991DF44"/>
    <w:rsid w:val="7994830E"/>
    <w:rsid w:val="799B034B"/>
    <w:rsid w:val="79A271D2"/>
    <w:rsid w:val="79ACBB80"/>
    <w:rsid w:val="79B3BF50"/>
    <w:rsid w:val="79B6CAF6"/>
    <w:rsid w:val="79B7477B"/>
    <w:rsid w:val="79BF41A1"/>
    <w:rsid w:val="79C52FFE"/>
    <w:rsid w:val="79CBC724"/>
    <w:rsid w:val="79CF00EE"/>
    <w:rsid w:val="79D73FEE"/>
    <w:rsid w:val="79DFAF1F"/>
    <w:rsid w:val="79E23972"/>
    <w:rsid w:val="79E5918E"/>
    <w:rsid w:val="79E95249"/>
    <w:rsid w:val="79EB4C00"/>
    <w:rsid w:val="79F4DA1F"/>
    <w:rsid w:val="79F8DCEF"/>
    <w:rsid w:val="79FCEA53"/>
    <w:rsid w:val="7A01F905"/>
    <w:rsid w:val="7A0EF3EB"/>
    <w:rsid w:val="7A0F1469"/>
    <w:rsid w:val="7A0F5ECE"/>
    <w:rsid w:val="7A1E19EF"/>
    <w:rsid w:val="7A1FB61D"/>
    <w:rsid w:val="7A219C2B"/>
    <w:rsid w:val="7A2E94BF"/>
    <w:rsid w:val="7A32BDA8"/>
    <w:rsid w:val="7A37A073"/>
    <w:rsid w:val="7A456A2C"/>
    <w:rsid w:val="7A469382"/>
    <w:rsid w:val="7A4EA49A"/>
    <w:rsid w:val="7A5471BB"/>
    <w:rsid w:val="7A555514"/>
    <w:rsid w:val="7A5F0D52"/>
    <w:rsid w:val="7A61CD47"/>
    <w:rsid w:val="7A63AFA5"/>
    <w:rsid w:val="7A65E19E"/>
    <w:rsid w:val="7A68384B"/>
    <w:rsid w:val="7A68EFE3"/>
    <w:rsid w:val="7A6B76E9"/>
    <w:rsid w:val="7A6E36E4"/>
    <w:rsid w:val="7A719B5B"/>
    <w:rsid w:val="7A7F7109"/>
    <w:rsid w:val="7A80CC7D"/>
    <w:rsid w:val="7A8247E1"/>
    <w:rsid w:val="7A89B8B8"/>
    <w:rsid w:val="7A8F3A3F"/>
    <w:rsid w:val="7A926CA3"/>
    <w:rsid w:val="7A945E0F"/>
    <w:rsid w:val="7A974AC1"/>
    <w:rsid w:val="7A9B28F2"/>
    <w:rsid w:val="7AAA05E3"/>
    <w:rsid w:val="7AAD3FF0"/>
    <w:rsid w:val="7AB72710"/>
    <w:rsid w:val="7ABC6450"/>
    <w:rsid w:val="7AC3DD68"/>
    <w:rsid w:val="7AC42D89"/>
    <w:rsid w:val="7ACB6B6F"/>
    <w:rsid w:val="7AD38449"/>
    <w:rsid w:val="7AD38D5C"/>
    <w:rsid w:val="7AD42347"/>
    <w:rsid w:val="7AE1DE8F"/>
    <w:rsid w:val="7AE5D1CB"/>
    <w:rsid w:val="7AE61ACD"/>
    <w:rsid w:val="7AF3B3BB"/>
    <w:rsid w:val="7AF5A381"/>
    <w:rsid w:val="7AF6CD5F"/>
    <w:rsid w:val="7B03CAA9"/>
    <w:rsid w:val="7B03D6E8"/>
    <w:rsid w:val="7B04BFC1"/>
    <w:rsid w:val="7B05B412"/>
    <w:rsid w:val="7B061F8C"/>
    <w:rsid w:val="7B06DDCF"/>
    <w:rsid w:val="7B09C9E1"/>
    <w:rsid w:val="7B0C218C"/>
    <w:rsid w:val="7B106D49"/>
    <w:rsid w:val="7B120706"/>
    <w:rsid w:val="7B183564"/>
    <w:rsid w:val="7B2710AF"/>
    <w:rsid w:val="7B2C9FF4"/>
    <w:rsid w:val="7B2E95FB"/>
    <w:rsid w:val="7B2FAA2D"/>
    <w:rsid w:val="7B316068"/>
    <w:rsid w:val="7B3339FB"/>
    <w:rsid w:val="7B3617C9"/>
    <w:rsid w:val="7B39930E"/>
    <w:rsid w:val="7B3D7718"/>
    <w:rsid w:val="7B42448B"/>
    <w:rsid w:val="7B442F23"/>
    <w:rsid w:val="7B49F992"/>
    <w:rsid w:val="7B4D2FCF"/>
    <w:rsid w:val="7B56BB34"/>
    <w:rsid w:val="7B58D05D"/>
    <w:rsid w:val="7B5A958C"/>
    <w:rsid w:val="7B5ADE94"/>
    <w:rsid w:val="7B5B7335"/>
    <w:rsid w:val="7B5EFDD9"/>
    <w:rsid w:val="7B605655"/>
    <w:rsid w:val="7B6123B9"/>
    <w:rsid w:val="7B654F4F"/>
    <w:rsid w:val="7B69E92E"/>
    <w:rsid w:val="7B774CD5"/>
    <w:rsid w:val="7B7B3BB0"/>
    <w:rsid w:val="7B7E5B31"/>
    <w:rsid w:val="7B944832"/>
    <w:rsid w:val="7B94DEA5"/>
    <w:rsid w:val="7B952DA7"/>
    <w:rsid w:val="7B95664C"/>
    <w:rsid w:val="7B966C7F"/>
    <w:rsid w:val="7B9E32E8"/>
    <w:rsid w:val="7BA69850"/>
    <w:rsid w:val="7BA6A51F"/>
    <w:rsid w:val="7BB017E3"/>
    <w:rsid w:val="7BB045D7"/>
    <w:rsid w:val="7BB13B14"/>
    <w:rsid w:val="7BBAAEB4"/>
    <w:rsid w:val="7BC1491D"/>
    <w:rsid w:val="7BC2F06F"/>
    <w:rsid w:val="7BC67064"/>
    <w:rsid w:val="7BC74914"/>
    <w:rsid w:val="7BC957BB"/>
    <w:rsid w:val="7BCAEE07"/>
    <w:rsid w:val="7BCF2B7E"/>
    <w:rsid w:val="7BD9688C"/>
    <w:rsid w:val="7BDF11E2"/>
    <w:rsid w:val="7BE20FE8"/>
    <w:rsid w:val="7BE2A52F"/>
    <w:rsid w:val="7BE78657"/>
    <w:rsid w:val="7BF1F0D2"/>
    <w:rsid w:val="7BF46B99"/>
    <w:rsid w:val="7BF4929C"/>
    <w:rsid w:val="7BFACC9F"/>
    <w:rsid w:val="7BFDE3C3"/>
    <w:rsid w:val="7C04FCC5"/>
    <w:rsid w:val="7C09FBD2"/>
    <w:rsid w:val="7C1B3ABC"/>
    <w:rsid w:val="7C1F2C41"/>
    <w:rsid w:val="7C21C982"/>
    <w:rsid w:val="7C227FE8"/>
    <w:rsid w:val="7C2C1018"/>
    <w:rsid w:val="7C30C9FD"/>
    <w:rsid w:val="7C31DE6A"/>
    <w:rsid w:val="7C329B51"/>
    <w:rsid w:val="7C3367FC"/>
    <w:rsid w:val="7C430E21"/>
    <w:rsid w:val="7C437269"/>
    <w:rsid w:val="7C45C0CC"/>
    <w:rsid w:val="7C476012"/>
    <w:rsid w:val="7C485F17"/>
    <w:rsid w:val="7C492837"/>
    <w:rsid w:val="7C529E20"/>
    <w:rsid w:val="7C52BC22"/>
    <w:rsid w:val="7C530C4C"/>
    <w:rsid w:val="7C55A01F"/>
    <w:rsid w:val="7C56D6B3"/>
    <w:rsid w:val="7C594BC8"/>
    <w:rsid w:val="7C5C59C1"/>
    <w:rsid w:val="7C61E02C"/>
    <w:rsid w:val="7C6B00F9"/>
    <w:rsid w:val="7C6B31A1"/>
    <w:rsid w:val="7C6B9007"/>
    <w:rsid w:val="7C721062"/>
    <w:rsid w:val="7C73A3C6"/>
    <w:rsid w:val="7C7A3647"/>
    <w:rsid w:val="7C7CD277"/>
    <w:rsid w:val="7C85E6AE"/>
    <w:rsid w:val="7C861A8E"/>
    <w:rsid w:val="7C9D9C2C"/>
    <w:rsid w:val="7CA25A0C"/>
    <w:rsid w:val="7CADA505"/>
    <w:rsid w:val="7CBC2AEF"/>
    <w:rsid w:val="7CC24B44"/>
    <w:rsid w:val="7CCB5ED5"/>
    <w:rsid w:val="7CCEBF3B"/>
    <w:rsid w:val="7CD214C9"/>
    <w:rsid w:val="7CD356B5"/>
    <w:rsid w:val="7CD5A689"/>
    <w:rsid w:val="7CD9F114"/>
    <w:rsid w:val="7CEDAC48"/>
    <w:rsid w:val="7CEF842E"/>
    <w:rsid w:val="7CF001B7"/>
    <w:rsid w:val="7CFBC7AB"/>
    <w:rsid w:val="7CFCFA39"/>
    <w:rsid w:val="7CFE5FEC"/>
    <w:rsid w:val="7CFEEA59"/>
    <w:rsid w:val="7D002518"/>
    <w:rsid w:val="7D0DBCD7"/>
    <w:rsid w:val="7D11C0AD"/>
    <w:rsid w:val="7D133E9F"/>
    <w:rsid w:val="7D166D97"/>
    <w:rsid w:val="7D202DC8"/>
    <w:rsid w:val="7D2058E9"/>
    <w:rsid w:val="7D22AD1E"/>
    <w:rsid w:val="7D26B23C"/>
    <w:rsid w:val="7D2C0A04"/>
    <w:rsid w:val="7D2C6FDC"/>
    <w:rsid w:val="7D38DAF5"/>
    <w:rsid w:val="7D3C2308"/>
    <w:rsid w:val="7D443CFD"/>
    <w:rsid w:val="7D44CB5A"/>
    <w:rsid w:val="7D4F1FC3"/>
    <w:rsid w:val="7D4F49FB"/>
    <w:rsid w:val="7D518589"/>
    <w:rsid w:val="7D524C7E"/>
    <w:rsid w:val="7D58E64E"/>
    <w:rsid w:val="7D63DC22"/>
    <w:rsid w:val="7D68F24C"/>
    <w:rsid w:val="7D6AA339"/>
    <w:rsid w:val="7D6B38FB"/>
    <w:rsid w:val="7D6E0429"/>
    <w:rsid w:val="7D6ECE38"/>
    <w:rsid w:val="7D6FF9A8"/>
    <w:rsid w:val="7D751CD6"/>
    <w:rsid w:val="7D763737"/>
    <w:rsid w:val="7D891128"/>
    <w:rsid w:val="7D8CA383"/>
    <w:rsid w:val="7D902499"/>
    <w:rsid w:val="7D91FA52"/>
    <w:rsid w:val="7D941011"/>
    <w:rsid w:val="7DB1B7D0"/>
    <w:rsid w:val="7DB23732"/>
    <w:rsid w:val="7DB294FE"/>
    <w:rsid w:val="7DBA0704"/>
    <w:rsid w:val="7DC0B5BD"/>
    <w:rsid w:val="7DC4C0F1"/>
    <w:rsid w:val="7DC95607"/>
    <w:rsid w:val="7DD185EB"/>
    <w:rsid w:val="7DD341AA"/>
    <w:rsid w:val="7DD48B1B"/>
    <w:rsid w:val="7DD652E4"/>
    <w:rsid w:val="7DD691C8"/>
    <w:rsid w:val="7DD851BC"/>
    <w:rsid w:val="7DDBF58C"/>
    <w:rsid w:val="7DDF5E30"/>
    <w:rsid w:val="7DE5B738"/>
    <w:rsid w:val="7DE766E1"/>
    <w:rsid w:val="7DECC820"/>
    <w:rsid w:val="7DF9B2B4"/>
    <w:rsid w:val="7DFF5BBA"/>
    <w:rsid w:val="7E0B680E"/>
    <w:rsid w:val="7E0E7F8D"/>
    <w:rsid w:val="7E0FB92F"/>
    <w:rsid w:val="7E186F15"/>
    <w:rsid w:val="7E1A806E"/>
    <w:rsid w:val="7E1B84BB"/>
    <w:rsid w:val="7E1F28BF"/>
    <w:rsid w:val="7E22235C"/>
    <w:rsid w:val="7E2DCE8D"/>
    <w:rsid w:val="7E429C17"/>
    <w:rsid w:val="7E430CDE"/>
    <w:rsid w:val="7E504AC0"/>
    <w:rsid w:val="7E5635CB"/>
    <w:rsid w:val="7E5E9848"/>
    <w:rsid w:val="7E62B1DC"/>
    <w:rsid w:val="7E6418DE"/>
    <w:rsid w:val="7E6D88EE"/>
    <w:rsid w:val="7E7407C5"/>
    <w:rsid w:val="7E77369E"/>
    <w:rsid w:val="7E77473C"/>
    <w:rsid w:val="7E777BDB"/>
    <w:rsid w:val="7E8373A1"/>
    <w:rsid w:val="7E844958"/>
    <w:rsid w:val="7E84B49C"/>
    <w:rsid w:val="7E98AD4B"/>
    <w:rsid w:val="7E999867"/>
    <w:rsid w:val="7E9A6197"/>
    <w:rsid w:val="7E9E6093"/>
    <w:rsid w:val="7EA0767B"/>
    <w:rsid w:val="7EB42997"/>
    <w:rsid w:val="7EB48220"/>
    <w:rsid w:val="7EC93596"/>
    <w:rsid w:val="7ECFA3D6"/>
    <w:rsid w:val="7ED33107"/>
    <w:rsid w:val="7ED56C43"/>
    <w:rsid w:val="7ED71F45"/>
    <w:rsid w:val="7EDC5466"/>
    <w:rsid w:val="7EE01F01"/>
    <w:rsid w:val="7EE26F10"/>
    <w:rsid w:val="7EE273E0"/>
    <w:rsid w:val="7EF79F62"/>
    <w:rsid w:val="7EFA4CA7"/>
    <w:rsid w:val="7F0D8305"/>
    <w:rsid w:val="7F0ECD7F"/>
    <w:rsid w:val="7F141A87"/>
    <w:rsid w:val="7F150CCD"/>
    <w:rsid w:val="7F17966F"/>
    <w:rsid w:val="7F1C2607"/>
    <w:rsid w:val="7F23C854"/>
    <w:rsid w:val="7F3027A6"/>
    <w:rsid w:val="7F324D1B"/>
    <w:rsid w:val="7F32A72A"/>
    <w:rsid w:val="7F35B2FC"/>
    <w:rsid w:val="7F36D5E7"/>
    <w:rsid w:val="7F3C56BD"/>
    <w:rsid w:val="7F428267"/>
    <w:rsid w:val="7F4D47FC"/>
    <w:rsid w:val="7F50C905"/>
    <w:rsid w:val="7F51C699"/>
    <w:rsid w:val="7F52D44A"/>
    <w:rsid w:val="7F535948"/>
    <w:rsid w:val="7F59346F"/>
    <w:rsid w:val="7F5FDE46"/>
    <w:rsid w:val="7F659A22"/>
    <w:rsid w:val="7F6C1E0F"/>
    <w:rsid w:val="7F6EB732"/>
    <w:rsid w:val="7F702DD7"/>
    <w:rsid w:val="7F723D40"/>
    <w:rsid w:val="7F777849"/>
    <w:rsid w:val="7F79E221"/>
    <w:rsid w:val="7F8001E1"/>
    <w:rsid w:val="7F88B917"/>
    <w:rsid w:val="7F8C4509"/>
    <w:rsid w:val="7F90A810"/>
    <w:rsid w:val="7F9C3E31"/>
    <w:rsid w:val="7FA23DC8"/>
    <w:rsid w:val="7FABD8DE"/>
    <w:rsid w:val="7FB5326D"/>
    <w:rsid w:val="7FBB00EE"/>
    <w:rsid w:val="7FBB804D"/>
    <w:rsid w:val="7FBD5053"/>
    <w:rsid w:val="7FC942A5"/>
    <w:rsid w:val="7FD2B7D5"/>
    <w:rsid w:val="7FD4967D"/>
    <w:rsid w:val="7FD85AC2"/>
    <w:rsid w:val="7FD8AC79"/>
    <w:rsid w:val="7FE343B3"/>
    <w:rsid w:val="7FE6822D"/>
    <w:rsid w:val="7FEC1F87"/>
    <w:rsid w:val="7FEC6641"/>
    <w:rsid w:val="7FFC8FCD"/>
    <w:rsid w:val="7FFF12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CCE94"/>
  <w15:chartTrackingRefBased/>
  <w15:docId w15:val="{C211484D-6AC1-49E4-B773-15FA41BB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009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009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009A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009A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009A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009A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009A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009A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009A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09A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009A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009A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009A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009A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009A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009A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009A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009AF"/>
    <w:rPr>
      <w:rFonts w:eastAsiaTheme="majorEastAsia" w:cstheme="majorBidi"/>
      <w:color w:val="272727" w:themeColor="text1" w:themeTint="D8"/>
    </w:rPr>
  </w:style>
  <w:style w:type="paragraph" w:styleId="Titre">
    <w:name w:val="Title"/>
    <w:basedOn w:val="Normal"/>
    <w:next w:val="Normal"/>
    <w:link w:val="TitreCar"/>
    <w:uiPriority w:val="10"/>
    <w:qFormat/>
    <w:rsid w:val="005009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009A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009A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009A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009AF"/>
    <w:pPr>
      <w:spacing w:before="160"/>
      <w:jc w:val="center"/>
    </w:pPr>
    <w:rPr>
      <w:i/>
      <w:iCs/>
      <w:color w:val="404040" w:themeColor="text1" w:themeTint="BF"/>
    </w:rPr>
  </w:style>
  <w:style w:type="character" w:customStyle="1" w:styleId="CitationCar">
    <w:name w:val="Citation Car"/>
    <w:basedOn w:val="Policepardfaut"/>
    <w:link w:val="Citation"/>
    <w:uiPriority w:val="29"/>
    <w:rsid w:val="005009AF"/>
    <w:rPr>
      <w:i/>
      <w:iCs/>
      <w:color w:val="404040" w:themeColor="text1" w:themeTint="BF"/>
    </w:rPr>
  </w:style>
  <w:style w:type="paragraph" w:styleId="Paragraphedeliste">
    <w:name w:val="List Paragraph"/>
    <w:basedOn w:val="Normal"/>
    <w:link w:val="ParagraphedelisteCar"/>
    <w:uiPriority w:val="34"/>
    <w:qFormat/>
    <w:rsid w:val="005009AF"/>
    <w:pPr>
      <w:ind w:left="720"/>
      <w:contextualSpacing/>
    </w:pPr>
  </w:style>
  <w:style w:type="character" w:styleId="Accentuationintense">
    <w:name w:val="Intense Emphasis"/>
    <w:basedOn w:val="Policepardfaut"/>
    <w:uiPriority w:val="21"/>
    <w:qFormat/>
    <w:rsid w:val="005009AF"/>
    <w:rPr>
      <w:i/>
      <w:iCs/>
      <w:color w:val="0F4761" w:themeColor="accent1" w:themeShade="BF"/>
    </w:rPr>
  </w:style>
  <w:style w:type="paragraph" w:styleId="Citationintense">
    <w:name w:val="Intense Quote"/>
    <w:basedOn w:val="Normal"/>
    <w:next w:val="Normal"/>
    <w:link w:val="CitationintenseCar"/>
    <w:uiPriority w:val="30"/>
    <w:qFormat/>
    <w:rsid w:val="005009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009AF"/>
    <w:rPr>
      <w:i/>
      <w:iCs/>
      <w:color w:val="0F4761" w:themeColor="accent1" w:themeShade="BF"/>
    </w:rPr>
  </w:style>
  <w:style w:type="character" w:styleId="Rfrenceintense">
    <w:name w:val="Intense Reference"/>
    <w:basedOn w:val="Policepardfaut"/>
    <w:uiPriority w:val="32"/>
    <w:qFormat/>
    <w:rsid w:val="005009AF"/>
    <w:rPr>
      <w:b/>
      <w:bCs/>
      <w:smallCaps/>
      <w:color w:val="0F4761" w:themeColor="accent1" w:themeShade="BF"/>
      <w:spacing w:val="5"/>
    </w:rPr>
  </w:style>
  <w:style w:type="paragraph" w:styleId="En-tte">
    <w:name w:val="header"/>
    <w:basedOn w:val="Normal"/>
    <w:link w:val="En-tteCar"/>
    <w:uiPriority w:val="99"/>
    <w:unhideWhenUsed/>
    <w:rsid w:val="003B6A5C"/>
    <w:pPr>
      <w:tabs>
        <w:tab w:val="center" w:pos="4536"/>
        <w:tab w:val="right" w:pos="9072"/>
      </w:tabs>
      <w:spacing w:after="0" w:line="240" w:lineRule="auto"/>
    </w:pPr>
  </w:style>
  <w:style w:type="character" w:customStyle="1" w:styleId="En-tteCar">
    <w:name w:val="En-tête Car"/>
    <w:basedOn w:val="Policepardfaut"/>
    <w:link w:val="En-tte"/>
    <w:uiPriority w:val="99"/>
    <w:rsid w:val="003B6A5C"/>
  </w:style>
  <w:style w:type="paragraph" w:styleId="Pieddepage">
    <w:name w:val="footer"/>
    <w:basedOn w:val="Normal"/>
    <w:link w:val="PieddepageCar"/>
    <w:uiPriority w:val="99"/>
    <w:unhideWhenUsed/>
    <w:rsid w:val="003B6A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6A5C"/>
  </w:style>
  <w:style w:type="character" w:styleId="Marquedecommentaire">
    <w:name w:val="annotation reference"/>
    <w:basedOn w:val="Policepardfaut"/>
    <w:uiPriority w:val="99"/>
    <w:semiHidden/>
    <w:unhideWhenUsed/>
    <w:rsid w:val="008F73DA"/>
    <w:rPr>
      <w:sz w:val="16"/>
      <w:szCs w:val="16"/>
    </w:rPr>
  </w:style>
  <w:style w:type="paragraph" w:styleId="Commentaire">
    <w:name w:val="annotation text"/>
    <w:basedOn w:val="Normal"/>
    <w:link w:val="CommentaireCar"/>
    <w:uiPriority w:val="99"/>
    <w:unhideWhenUsed/>
    <w:rsid w:val="008F73DA"/>
    <w:pPr>
      <w:spacing w:line="240" w:lineRule="auto"/>
    </w:pPr>
    <w:rPr>
      <w:sz w:val="20"/>
      <w:szCs w:val="20"/>
    </w:rPr>
  </w:style>
  <w:style w:type="character" w:customStyle="1" w:styleId="CommentaireCar">
    <w:name w:val="Commentaire Car"/>
    <w:basedOn w:val="Policepardfaut"/>
    <w:link w:val="Commentaire"/>
    <w:uiPriority w:val="99"/>
    <w:rsid w:val="008F73DA"/>
    <w:rPr>
      <w:sz w:val="20"/>
      <w:szCs w:val="20"/>
    </w:rPr>
  </w:style>
  <w:style w:type="paragraph" w:styleId="Objetducommentaire">
    <w:name w:val="annotation subject"/>
    <w:basedOn w:val="Commentaire"/>
    <w:next w:val="Commentaire"/>
    <w:link w:val="ObjetducommentaireCar"/>
    <w:uiPriority w:val="99"/>
    <w:semiHidden/>
    <w:unhideWhenUsed/>
    <w:rsid w:val="008F73DA"/>
    <w:rPr>
      <w:b/>
      <w:bCs/>
    </w:rPr>
  </w:style>
  <w:style w:type="character" w:customStyle="1" w:styleId="ObjetducommentaireCar">
    <w:name w:val="Objet du commentaire Car"/>
    <w:basedOn w:val="CommentaireCar"/>
    <w:link w:val="Objetducommentaire"/>
    <w:uiPriority w:val="99"/>
    <w:semiHidden/>
    <w:rsid w:val="008F73DA"/>
    <w:rPr>
      <w:b/>
      <w:bCs/>
      <w:sz w:val="20"/>
      <w:szCs w:val="20"/>
    </w:rPr>
  </w:style>
  <w:style w:type="paragraph" w:styleId="Rvision">
    <w:name w:val="Revision"/>
    <w:hidden/>
    <w:uiPriority w:val="99"/>
    <w:semiHidden/>
    <w:rsid w:val="00DA78FD"/>
    <w:pPr>
      <w:spacing w:after="0" w:line="240" w:lineRule="auto"/>
    </w:pPr>
  </w:style>
  <w:style w:type="character" w:styleId="lev">
    <w:name w:val="Strong"/>
    <w:basedOn w:val="Policepardfaut"/>
    <w:uiPriority w:val="22"/>
    <w:qFormat/>
    <w:rsid w:val="006D4CAD"/>
    <w:rPr>
      <w:b/>
      <w:bCs/>
    </w:rPr>
  </w:style>
  <w:style w:type="character" w:customStyle="1" w:styleId="hl">
    <w:name w:val="hl"/>
    <w:basedOn w:val="Policepardfaut"/>
    <w:rsid w:val="006D4CAD"/>
  </w:style>
  <w:style w:type="character" w:styleId="Lienhypertexte">
    <w:name w:val="Hyperlink"/>
    <w:basedOn w:val="Policepardfaut"/>
    <w:uiPriority w:val="99"/>
    <w:unhideWhenUsed/>
    <w:rsid w:val="006D4CAD"/>
    <w:rPr>
      <w:color w:val="0000FF"/>
      <w:u w:val="single"/>
    </w:rPr>
  </w:style>
  <w:style w:type="character" w:styleId="Mentionnonrsolue">
    <w:name w:val="Unresolved Mention"/>
    <w:basedOn w:val="Policepardfaut"/>
    <w:uiPriority w:val="99"/>
    <w:semiHidden/>
    <w:unhideWhenUsed/>
    <w:rsid w:val="00D7750F"/>
    <w:rPr>
      <w:color w:val="605E5C"/>
      <w:shd w:val="clear" w:color="auto" w:fill="E1DFDD"/>
    </w:rPr>
  </w:style>
  <w:style w:type="paragraph" w:styleId="PrformatHTML">
    <w:name w:val="HTML Preformatted"/>
    <w:basedOn w:val="Normal"/>
    <w:link w:val="PrformatHTMLCar"/>
    <w:uiPriority w:val="99"/>
    <w:semiHidden/>
    <w:unhideWhenUsed/>
    <w:rsid w:val="00CC3EEE"/>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CC3EEE"/>
    <w:rPr>
      <w:rFonts w:ascii="Consolas" w:hAnsi="Consolas"/>
      <w:sz w:val="20"/>
      <w:szCs w:val="20"/>
    </w:rPr>
  </w:style>
  <w:style w:type="paragraph" w:styleId="NormalWeb">
    <w:name w:val="Normal (Web)"/>
    <w:basedOn w:val="Normal"/>
    <w:uiPriority w:val="99"/>
    <w:unhideWhenUsed/>
    <w:rsid w:val="00CC3EEE"/>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Accentuation">
    <w:name w:val="Emphasis"/>
    <w:basedOn w:val="Policepardfaut"/>
    <w:uiPriority w:val="20"/>
    <w:qFormat/>
    <w:rsid w:val="00CC3EEE"/>
    <w:rPr>
      <w:i/>
      <w:iCs/>
    </w:rPr>
  </w:style>
  <w:style w:type="paragraph" w:customStyle="1" w:styleId="Body1">
    <w:name w:val="Body 1"/>
    <w:basedOn w:val="Normal"/>
    <w:link w:val="Body1Char"/>
    <w:qFormat/>
    <w:rsid w:val="00E007D1"/>
    <w:pPr>
      <w:spacing w:after="210" w:line="259" w:lineRule="auto"/>
    </w:pPr>
    <w:rPr>
      <w:sz w:val="22"/>
      <w:szCs w:val="22"/>
    </w:rPr>
  </w:style>
  <w:style w:type="character" w:customStyle="1" w:styleId="Body1Char">
    <w:name w:val="Body 1 Char"/>
    <w:basedOn w:val="Policepardfaut"/>
    <w:link w:val="Body1"/>
    <w:rsid w:val="00E007D1"/>
    <w:rPr>
      <w:sz w:val="22"/>
      <w:szCs w:val="22"/>
    </w:rPr>
  </w:style>
  <w:style w:type="paragraph" w:styleId="Notedebasdepage">
    <w:name w:val="footnote text"/>
    <w:basedOn w:val="Normal"/>
    <w:link w:val="NotedebasdepageCar"/>
    <w:uiPriority w:val="99"/>
    <w:semiHidden/>
    <w:unhideWhenUsed/>
    <w:rsid w:val="00D91E9E"/>
    <w:pPr>
      <w:spacing w:after="0" w:line="240" w:lineRule="auto"/>
    </w:pPr>
    <w:rPr>
      <w:rFonts w:eastAsiaTheme="minorEastAsia"/>
      <w:kern w:val="0"/>
      <w:sz w:val="20"/>
      <w:szCs w:val="20"/>
      <w:lang w:eastAsia="zh-CN"/>
      <w14:ligatures w14:val="none"/>
    </w:rPr>
  </w:style>
  <w:style w:type="character" w:customStyle="1" w:styleId="NotedebasdepageCar">
    <w:name w:val="Note de bas de page Car"/>
    <w:basedOn w:val="Policepardfaut"/>
    <w:link w:val="Notedebasdepage"/>
    <w:uiPriority w:val="99"/>
    <w:semiHidden/>
    <w:rsid w:val="00D91E9E"/>
    <w:rPr>
      <w:rFonts w:eastAsiaTheme="minorEastAsia"/>
      <w:kern w:val="0"/>
      <w:sz w:val="20"/>
      <w:szCs w:val="20"/>
      <w:lang w:eastAsia="zh-CN"/>
      <w14:ligatures w14:val="none"/>
    </w:rPr>
  </w:style>
  <w:style w:type="character" w:styleId="Appelnotedebasdep">
    <w:name w:val="footnote reference"/>
    <w:basedOn w:val="Policepardfaut"/>
    <w:uiPriority w:val="99"/>
    <w:semiHidden/>
    <w:unhideWhenUsed/>
    <w:rsid w:val="00D91E9E"/>
    <w:rPr>
      <w:vertAlign w:val="superscript"/>
    </w:rPr>
  </w:style>
  <w:style w:type="character" w:customStyle="1" w:styleId="apple-converted-space">
    <w:name w:val="apple-converted-space"/>
    <w:basedOn w:val="Policepardfaut"/>
    <w:rsid w:val="00A12136"/>
  </w:style>
  <w:style w:type="paragraph" w:styleId="Corpsdetexte">
    <w:name w:val="Body Text"/>
    <w:basedOn w:val="Normal"/>
    <w:link w:val="CorpsdetexteCar"/>
    <w:uiPriority w:val="1"/>
    <w:unhideWhenUsed/>
    <w:qFormat/>
    <w:rsid w:val="00077F80"/>
    <w:pPr>
      <w:widowControl w:val="0"/>
      <w:autoSpaceDE w:val="0"/>
      <w:autoSpaceDN w:val="0"/>
      <w:spacing w:after="0" w:line="240" w:lineRule="auto"/>
    </w:pPr>
    <w:rPr>
      <w:rFonts w:ascii="Arial" w:eastAsia="Arial" w:hAnsi="Arial" w:cs="Arial"/>
      <w:kern w:val="0"/>
      <w:sz w:val="19"/>
      <w:szCs w:val="19"/>
      <w:lang w:val="en-US"/>
      <w14:ligatures w14:val="none"/>
    </w:rPr>
  </w:style>
  <w:style w:type="character" w:customStyle="1" w:styleId="CorpsdetexteCar">
    <w:name w:val="Corps de texte Car"/>
    <w:basedOn w:val="Policepardfaut"/>
    <w:link w:val="Corpsdetexte"/>
    <w:uiPriority w:val="1"/>
    <w:rsid w:val="00077F80"/>
    <w:rPr>
      <w:rFonts w:ascii="Arial" w:eastAsia="Arial" w:hAnsi="Arial" w:cs="Arial"/>
      <w:kern w:val="0"/>
      <w:sz w:val="19"/>
      <w:szCs w:val="19"/>
      <w:lang w:val="en-US"/>
      <w14:ligatures w14:val="none"/>
    </w:rPr>
  </w:style>
  <w:style w:type="character" w:customStyle="1" w:styleId="ParagraphedelisteCar">
    <w:name w:val="Paragraphe de liste Car"/>
    <w:basedOn w:val="Policepardfaut"/>
    <w:link w:val="Paragraphedeliste"/>
    <w:uiPriority w:val="34"/>
    <w:rsid w:val="00352534"/>
  </w:style>
  <w:style w:type="paragraph" w:customStyle="1" w:styleId="Titres">
    <w:name w:val="Titres"/>
    <w:basedOn w:val="Paragraphedeliste"/>
    <w:link w:val="TitresCar"/>
    <w:qFormat/>
    <w:rsid w:val="00892BAF"/>
    <w:pPr>
      <w:numPr>
        <w:numId w:val="118"/>
      </w:numPr>
      <w:shd w:val="clear" w:color="auto" w:fill="DAE9F7" w:themeFill="text2" w:themeFillTint="1A"/>
      <w:spacing w:after="0" w:line="240" w:lineRule="auto"/>
      <w:ind w:left="0" w:hanging="851"/>
      <w:textAlignment w:val="baseline"/>
    </w:pPr>
    <w:rPr>
      <w:rFonts w:ascii="Arial" w:eastAsia="Arial" w:hAnsi="Arial" w:cs="Arial"/>
      <w:b/>
      <w:color w:val="215E99" w:themeColor="text2" w:themeTint="BF"/>
    </w:rPr>
  </w:style>
  <w:style w:type="character" w:customStyle="1" w:styleId="TitresCar">
    <w:name w:val="Titres Car"/>
    <w:basedOn w:val="ParagraphedelisteCar"/>
    <w:link w:val="Titres"/>
    <w:rsid w:val="00892BAF"/>
    <w:rPr>
      <w:rFonts w:ascii="Arial" w:eastAsia="Arial" w:hAnsi="Arial" w:cs="Arial"/>
      <w:b/>
      <w:color w:val="215E99" w:themeColor="text2" w:themeTint="BF"/>
      <w:shd w:val="clear" w:color="auto" w:fill="DAE9F7" w:themeFill="text2" w:themeFillTint="1A"/>
    </w:rPr>
  </w:style>
  <w:style w:type="paragraph" w:customStyle="1" w:styleId="Question">
    <w:name w:val="Question"/>
    <w:basedOn w:val="Paragraphedeliste"/>
    <w:link w:val="QuestionCar"/>
    <w:qFormat/>
    <w:rsid w:val="00892BAF"/>
    <w:pPr>
      <w:numPr>
        <w:numId w:val="119"/>
      </w:numPr>
      <w:tabs>
        <w:tab w:val="right" w:pos="9072"/>
      </w:tabs>
      <w:spacing w:after="0" w:line="240" w:lineRule="auto"/>
      <w:ind w:left="0" w:hanging="426"/>
      <w:jc w:val="both"/>
      <w:textAlignment w:val="baseline"/>
    </w:pPr>
    <w:rPr>
      <w:rFonts w:ascii="Arial" w:hAnsi="Arial" w:cs="Arial"/>
      <w:b/>
      <w:bCs/>
      <w:color w:val="215E99" w:themeColor="text2" w:themeTint="BF"/>
    </w:rPr>
  </w:style>
  <w:style w:type="character" w:customStyle="1" w:styleId="QuestionCar">
    <w:name w:val="Question Car"/>
    <w:basedOn w:val="ParagraphedelisteCar"/>
    <w:link w:val="Question"/>
    <w:rsid w:val="00892BAF"/>
    <w:rPr>
      <w:rFonts w:ascii="Arial" w:hAnsi="Arial" w:cs="Arial"/>
      <w:b/>
      <w:bCs/>
      <w:color w:val="215E99" w:themeColor="text2" w:themeTint="BF"/>
    </w:rPr>
  </w:style>
  <w:style w:type="paragraph" w:customStyle="1" w:styleId="Sous-question">
    <w:name w:val="Sous-question"/>
    <w:basedOn w:val="Normal"/>
    <w:link w:val="Sous-questionCar"/>
    <w:rsid w:val="00892BAF"/>
    <w:pPr>
      <w:numPr>
        <w:numId w:val="58"/>
      </w:numPr>
      <w:tabs>
        <w:tab w:val="left" w:pos="1512"/>
      </w:tabs>
      <w:spacing w:after="0" w:line="240" w:lineRule="auto"/>
      <w:ind w:left="1512" w:right="72" w:hanging="576"/>
      <w:jc w:val="both"/>
      <w:textAlignment w:val="baseline"/>
    </w:pPr>
    <w:rPr>
      <w:rFonts w:ascii="Arial" w:eastAsia="PMingLiU" w:hAnsi="Arial" w:cs="Arial"/>
      <w:b/>
      <w:bCs/>
      <w:kern w:val="0"/>
      <w:sz w:val="22"/>
      <w:szCs w:val="22"/>
      <w14:ligatures w14:val="none"/>
    </w:rPr>
  </w:style>
  <w:style w:type="character" w:customStyle="1" w:styleId="Sous-questionCar">
    <w:name w:val="Sous-question Car"/>
    <w:basedOn w:val="Policepardfaut"/>
    <w:link w:val="Sous-question"/>
    <w:rsid w:val="00892BAF"/>
    <w:rPr>
      <w:rFonts w:ascii="Arial" w:eastAsia="PMingLiU" w:hAnsi="Arial" w:cs="Arial"/>
      <w:b/>
      <w:bCs/>
      <w:kern w:val="0"/>
      <w:sz w:val="22"/>
      <w:szCs w:val="22"/>
      <w14:ligatures w14:val="none"/>
    </w:rPr>
  </w:style>
  <w:style w:type="paragraph" w:customStyle="1" w:styleId="SQ">
    <w:name w:val="SQ"/>
    <w:basedOn w:val="Sous-question"/>
    <w:link w:val="SQCar"/>
    <w:qFormat/>
    <w:rsid w:val="00892BAF"/>
  </w:style>
  <w:style w:type="character" w:customStyle="1" w:styleId="SQCar">
    <w:name w:val="SQ Car"/>
    <w:basedOn w:val="Sous-questionCar"/>
    <w:link w:val="SQ"/>
    <w:rsid w:val="00892BAF"/>
    <w:rPr>
      <w:rFonts w:ascii="Arial" w:eastAsia="PMingLiU" w:hAnsi="Arial" w:cs="Arial"/>
      <w:b/>
      <w:bCs/>
      <w:kern w:val="0"/>
      <w:sz w:val="22"/>
      <w:szCs w:val="22"/>
      <w14:ligatures w14:val="none"/>
    </w:rPr>
  </w:style>
  <w:style w:type="paragraph" w:customStyle="1" w:styleId="ST">
    <w:name w:val="ST"/>
    <w:basedOn w:val="Paragraphedeliste"/>
    <w:link w:val="STCar"/>
    <w:qFormat/>
    <w:rsid w:val="00694635"/>
    <w:pPr>
      <w:tabs>
        <w:tab w:val="right" w:pos="9072"/>
      </w:tabs>
      <w:spacing w:after="0" w:line="240" w:lineRule="auto"/>
      <w:ind w:left="0"/>
      <w:jc w:val="both"/>
      <w:textAlignment w:val="baseline"/>
    </w:pPr>
    <w:rPr>
      <w:rFonts w:ascii="Arial" w:hAnsi="Arial" w:cs="Arial"/>
      <w:b/>
      <w:bCs/>
      <w:color w:val="215E99" w:themeColor="text2" w:themeTint="BF"/>
    </w:rPr>
  </w:style>
  <w:style w:type="character" w:customStyle="1" w:styleId="STCar">
    <w:name w:val="ST Car"/>
    <w:basedOn w:val="ParagraphedelisteCar"/>
    <w:link w:val="ST"/>
    <w:rsid w:val="00694635"/>
    <w:rPr>
      <w:rFonts w:ascii="Arial" w:hAnsi="Arial" w:cs="Arial"/>
      <w:b/>
      <w:bCs/>
      <w:color w:val="215E99" w:themeColor="text2" w:themeTint="BF"/>
    </w:rPr>
  </w:style>
  <w:style w:type="paragraph" w:customStyle="1" w:styleId="Hypothse">
    <w:name w:val="Hypothèse"/>
    <w:basedOn w:val="Paragraphedeliste"/>
    <w:link w:val="HypothseCar"/>
    <w:qFormat/>
    <w:rsid w:val="006E3F1B"/>
    <w:pPr>
      <w:numPr>
        <w:numId w:val="49"/>
      </w:numPr>
      <w:spacing w:line="240" w:lineRule="auto"/>
      <w:jc w:val="both"/>
    </w:pPr>
    <w:rPr>
      <w:rFonts w:ascii="Arial" w:eastAsia="Arial" w:hAnsi="Arial" w:cs="Arial"/>
      <w:b/>
      <w:bCs/>
      <w:sz w:val="22"/>
      <w:szCs w:val="22"/>
    </w:rPr>
  </w:style>
  <w:style w:type="character" w:customStyle="1" w:styleId="HypothseCar">
    <w:name w:val="Hypothèse Car"/>
    <w:basedOn w:val="ParagraphedelisteCar"/>
    <w:link w:val="Hypothse"/>
    <w:rsid w:val="006E3F1B"/>
    <w:rPr>
      <w:rFonts w:ascii="Arial" w:eastAsia="Arial" w:hAnsi="Arial" w:cs="Arial"/>
      <w:b/>
      <w:bCs/>
      <w:sz w:val="22"/>
      <w:szCs w:val="22"/>
    </w:rPr>
  </w:style>
  <w:style w:type="paragraph" w:customStyle="1" w:styleId="SQA">
    <w:name w:val="SQA"/>
    <w:basedOn w:val="SQ"/>
    <w:link w:val="SQACar"/>
    <w:qFormat/>
    <w:rsid w:val="009A323C"/>
  </w:style>
  <w:style w:type="character" w:customStyle="1" w:styleId="SQACar">
    <w:name w:val="SQA Car"/>
    <w:basedOn w:val="SQCar"/>
    <w:link w:val="SQA"/>
    <w:rsid w:val="009A323C"/>
    <w:rPr>
      <w:rFonts w:ascii="Arial" w:eastAsia="PMingLiU" w:hAnsi="Arial" w:cs="Arial"/>
      <w:b/>
      <w:bCs/>
      <w:kern w:val="0"/>
      <w:sz w:val="22"/>
      <w:szCs w:val="22"/>
      <w14:ligatures w14:val="none"/>
    </w:rPr>
  </w:style>
  <w:style w:type="paragraph" w:styleId="Textedebulles">
    <w:name w:val="Balloon Text"/>
    <w:basedOn w:val="Normal"/>
    <w:link w:val="TextedebullesCar"/>
    <w:uiPriority w:val="99"/>
    <w:semiHidden/>
    <w:unhideWhenUsed/>
    <w:rsid w:val="00366DD4"/>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366DD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547">
      <w:bodyDiv w:val="1"/>
      <w:marLeft w:val="0"/>
      <w:marRight w:val="0"/>
      <w:marTop w:val="0"/>
      <w:marBottom w:val="0"/>
      <w:divBdr>
        <w:top w:val="none" w:sz="0" w:space="0" w:color="auto"/>
        <w:left w:val="none" w:sz="0" w:space="0" w:color="auto"/>
        <w:bottom w:val="none" w:sz="0" w:space="0" w:color="auto"/>
        <w:right w:val="none" w:sz="0" w:space="0" w:color="auto"/>
      </w:divBdr>
    </w:div>
    <w:div w:id="33241468">
      <w:bodyDiv w:val="1"/>
      <w:marLeft w:val="0"/>
      <w:marRight w:val="0"/>
      <w:marTop w:val="0"/>
      <w:marBottom w:val="0"/>
      <w:divBdr>
        <w:top w:val="none" w:sz="0" w:space="0" w:color="auto"/>
        <w:left w:val="none" w:sz="0" w:space="0" w:color="auto"/>
        <w:bottom w:val="none" w:sz="0" w:space="0" w:color="auto"/>
        <w:right w:val="none" w:sz="0" w:space="0" w:color="auto"/>
      </w:divBdr>
    </w:div>
    <w:div w:id="72122314">
      <w:bodyDiv w:val="1"/>
      <w:marLeft w:val="0"/>
      <w:marRight w:val="0"/>
      <w:marTop w:val="0"/>
      <w:marBottom w:val="0"/>
      <w:divBdr>
        <w:top w:val="none" w:sz="0" w:space="0" w:color="auto"/>
        <w:left w:val="none" w:sz="0" w:space="0" w:color="auto"/>
        <w:bottom w:val="none" w:sz="0" w:space="0" w:color="auto"/>
        <w:right w:val="none" w:sz="0" w:space="0" w:color="auto"/>
      </w:divBdr>
    </w:div>
    <w:div w:id="79647414">
      <w:bodyDiv w:val="1"/>
      <w:marLeft w:val="0"/>
      <w:marRight w:val="0"/>
      <w:marTop w:val="0"/>
      <w:marBottom w:val="0"/>
      <w:divBdr>
        <w:top w:val="none" w:sz="0" w:space="0" w:color="auto"/>
        <w:left w:val="none" w:sz="0" w:space="0" w:color="auto"/>
        <w:bottom w:val="none" w:sz="0" w:space="0" w:color="auto"/>
        <w:right w:val="none" w:sz="0" w:space="0" w:color="auto"/>
      </w:divBdr>
    </w:div>
    <w:div w:id="198209077">
      <w:bodyDiv w:val="1"/>
      <w:marLeft w:val="0"/>
      <w:marRight w:val="0"/>
      <w:marTop w:val="0"/>
      <w:marBottom w:val="0"/>
      <w:divBdr>
        <w:top w:val="none" w:sz="0" w:space="0" w:color="auto"/>
        <w:left w:val="none" w:sz="0" w:space="0" w:color="auto"/>
        <w:bottom w:val="none" w:sz="0" w:space="0" w:color="auto"/>
        <w:right w:val="none" w:sz="0" w:space="0" w:color="auto"/>
      </w:divBdr>
    </w:div>
    <w:div w:id="262081340">
      <w:bodyDiv w:val="1"/>
      <w:marLeft w:val="0"/>
      <w:marRight w:val="0"/>
      <w:marTop w:val="0"/>
      <w:marBottom w:val="0"/>
      <w:divBdr>
        <w:top w:val="none" w:sz="0" w:space="0" w:color="auto"/>
        <w:left w:val="none" w:sz="0" w:space="0" w:color="auto"/>
        <w:bottom w:val="none" w:sz="0" w:space="0" w:color="auto"/>
        <w:right w:val="none" w:sz="0" w:space="0" w:color="auto"/>
      </w:divBdr>
    </w:div>
    <w:div w:id="264264367">
      <w:bodyDiv w:val="1"/>
      <w:marLeft w:val="0"/>
      <w:marRight w:val="0"/>
      <w:marTop w:val="0"/>
      <w:marBottom w:val="0"/>
      <w:divBdr>
        <w:top w:val="none" w:sz="0" w:space="0" w:color="auto"/>
        <w:left w:val="none" w:sz="0" w:space="0" w:color="auto"/>
        <w:bottom w:val="none" w:sz="0" w:space="0" w:color="auto"/>
        <w:right w:val="none" w:sz="0" w:space="0" w:color="auto"/>
      </w:divBdr>
    </w:div>
    <w:div w:id="320080656">
      <w:bodyDiv w:val="1"/>
      <w:marLeft w:val="0"/>
      <w:marRight w:val="0"/>
      <w:marTop w:val="0"/>
      <w:marBottom w:val="0"/>
      <w:divBdr>
        <w:top w:val="none" w:sz="0" w:space="0" w:color="auto"/>
        <w:left w:val="none" w:sz="0" w:space="0" w:color="auto"/>
        <w:bottom w:val="none" w:sz="0" w:space="0" w:color="auto"/>
        <w:right w:val="none" w:sz="0" w:space="0" w:color="auto"/>
      </w:divBdr>
    </w:div>
    <w:div w:id="348068832">
      <w:bodyDiv w:val="1"/>
      <w:marLeft w:val="0"/>
      <w:marRight w:val="0"/>
      <w:marTop w:val="0"/>
      <w:marBottom w:val="0"/>
      <w:divBdr>
        <w:top w:val="none" w:sz="0" w:space="0" w:color="auto"/>
        <w:left w:val="none" w:sz="0" w:space="0" w:color="auto"/>
        <w:bottom w:val="none" w:sz="0" w:space="0" w:color="auto"/>
        <w:right w:val="none" w:sz="0" w:space="0" w:color="auto"/>
      </w:divBdr>
    </w:div>
    <w:div w:id="452748403">
      <w:bodyDiv w:val="1"/>
      <w:marLeft w:val="0"/>
      <w:marRight w:val="0"/>
      <w:marTop w:val="0"/>
      <w:marBottom w:val="0"/>
      <w:divBdr>
        <w:top w:val="none" w:sz="0" w:space="0" w:color="auto"/>
        <w:left w:val="none" w:sz="0" w:space="0" w:color="auto"/>
        <w:bottom w:val="none" w:sz="0" w:space="0" w:color="auto"/>
        <w:right w:val="none" w:sz="0" w:space="0" w:color="auto"/>
      </w:divBdr>
    </w:div>
    <w:div w:id="465591409">
      <w:bodyDiv w:val="1"/>
      <w:marLeft w:val="0"/>
      <w:marRight w:val="0"/>
      <w:marTop w:val="0"/>
      <w:marBottom w:val="0"/>
      <w:divBdr>
        <w:top w:val="none" w:sz="0" w:space="0" w:color="auto"/>
        <w:left w:val="none" w:sz="0" w:space="0" w:color="auto"/>
        <w:bottom w:val="none" w:sz="0" w:space="0" w:color="auto"/>
        <w:right w:val="none" w:sz="0" w:space="0" w:color="auto"/>
      </w:divBdr>
    </w:div>
    <w:div w:id="468935157">
      <w:bodyDiv w:val="1"/>
      <w:marLeft w:val="0"/>
      <w:marRight w:val="0"/>
      <w:marTop w:val="0"/>
      <w:marBottom w:val="0"/>
      <w:divBdr>
        <w:top w:val="none" w:sz="0" w:space="0" w:color="auto"/>
        <w:left w:val="none" w:sz="0" w:space="0" w:color="auto"/>
        <w:bottom w:val="none" w:sz="0" w:space="0" w:color="auto"/>
        <w:right w:val="none" w:sz="0" w:space="0" w:color="auto"/>
      </w:divBdr>
      <w:divsChild>
        <w:div w:id="632255428">
          <w:marLeft w:val="0"/>
          <w:marRight w:val="0"/>
          <w:marTop w:val="0"/>
          <w:marBottom w:val="120"/>
          <w:divBdr>
            <w:top w:val="none" w:sz="0" w:space="0" w:color="auto"/>
            <w:left w:val="none" w:sz="0" w:space="0" w:color="auto"/>
            <w:bottom w:val="none" w:sz="0" w:space="0" w:color="auto"/>
            <w:right w:val="none" w:sz="0" w:space="0" w:color="auto"/>
          </w:divBdr>
        </w:div>
        <w:div w:id="1052389717">
          <w:marLeft w:val="0"/>
          <w:marRight w:val="0"/>
          <w:marTop w:val="0"/>
          <w:marBottom w:val="0"/>
          <w:divBdr>
            <w:top w:val="none" w:sz="0" w:space="0" w:color="auto"/>
            <w:left w:val="none" w:sz="0" w:space="0" w:color="auto"/>
            <w:bottom w:val="none" w:sz="0" w:space="0" w:color="auto"/>
            <w:right w:val="none" w:sz="0" w:space="0" w:color="auto"/>
          </w:divBdr>
        </w:div>
      </w:divsChild>
    </w:div>
    <w:div w:id="476185333">
      <w:bodyDiv w:val="1"/>
      <w:marLeft w:val="0"/>
      <w:marRight w:val="0"/>
      <w:marTop w:val="0"/>
      <w:marBottom w:val="0"/>
      <w:divBdr>
        <w:top w:val="none" w:sz="0" w:space="0" w:color="auto"/>
        <w:left w:val="none" w:sz="0" w:space="0" w:color="auto"/>
        <w:bottom w:val="none" w:sz="0" w:space="0" w:color="auto"/>
        <w:right w:val="none" w:sz="0" w:space="0" w:color="auto"/>
      </w:divBdr>
    </w:div>
    <w:div w:id="592863359">
      <w:bodyDiv w:val="1"/>
      <w:marLeft w:val="0"/>
      <w:marRight w:val="0"/>
      <w:marTop w:val="0"/>
      <w:marBottom w:val="0"/>
      <w:divBdr>
        <w:top w:val="none" w:sz="0" w:space="0" w:color="auto"/>
        <w:left w:val="none" w:sz="0" w:space="0" w:color="auto"/>
        <w:bottom w:val="none" w:sz="0" w:space="0" w:color="auto"/>
        <w:right w:val="none" w:sz="0" w:space="0" w:color="auto"/>
      </w:divBdr>
    </w:div>
    <w:div w:id="594901282">
      <w:bodyDiv w:val="1"/>
      <w:marLeft w:val="0"/>
      <w:marRight w:val="0"/>
      <w:marTop w:val="0"/>
      <w:marBottom w:val="0"/>
      <w:divBdr>
        <w:top w:val="none" w:sz="0" w:space="0" w:color="auto"/>
        <w:left w:val="none" w:sz="0" w:space="0" w:color="auto"/>
        <w:bottom w:val="none" w:sz="0" w:space="0" w:color="auto"/>
        <w:right w:val="none" w:sz="0" w:space="0" w:color="auto"/>
      </w:divBdr>
    </w:div>
    <w:div w:id="677318718">
      <w:bodyDiv w:val="1"/>
      <w:marLeft w:val="0"/>
      <w:marRight w:val="0"/>
      <w:marTop w:val="0"/>
      <w:marBottom w:val="0"/>
      <w:divBdr>
        <w:top w:val="none" w:sz="0" w:space="0" w:color="auto"/>
        <w:left w:val="none" w:sz="0" w:space="0" w:color="auto"/>
        <w:bottom w:val="none" w:sz="0" w:space="0" w:color="auto"/>
        <w:right w:val="none" w:sz="0" w:space="0" w:color="auto"/>
      </w:divBdr>
    </w:div>
    <w:div w:id="705176547">
      <w:bodyDiv w:val="1"/>
      <w:marLeft w:val="0"/>
      <w:marRight w:val="0"/>
      <w:marTop w:val="0"/>
      <w:marBottom w:val="0"/>
      <w:divBdr>
        <w:top w:val="none" w:sz="0" w:space="0" w:color="auto"/>
        <w:left w:val="none" w:sz="0" w:space="0" w:color="auto"/>
        <w:bottom w:val="none" w:sz="0" w:space="0" w:color="auto"/>
        <w:right w:val="none" w:sz="0" w:space="0" w:color="auto"/>
      </w:divBdr>
    </w:div>
    <w:div w:id="731582996">
      <w:bodyDiv w:val="1"/>
      <w:marLeft w:val="0"/>
      <w:marRight w:val="0"/>
      <w:marTop w:val="0"/>
      <w:marBottom w:val="0"/>
      <w:divBdr>
        <w:top w:val="none" w:sz="0" w:space="0" w:color="auto"/>
        <w:left w:val="none" w:sz="0" w:space="0" w:color="auto"/>
        <w:bottom w:val="none" w:sz="0" w:space="0" w:color="auto"/>
        <w:right w:val="none" w:sz="0" w:space="0" w:color="auto"/>
      </w:divBdr>
    </w:div>
    <w:div w:id="768963698">
      <w:bodyDiv w:val="1"/>
      <w:marLeft w:val="0"/>
      <w:marRight w:val="0"/>
      <w:marTop w:val="0"/>
      <w:marBottom w:val="0"/>
      <w:divBdr>
        <w:top w:val="none" w:sz="0" w:space="0" w:color="auto"/>
        <w:left w:val="none" w:sz="0" w:space="0" w:color="auto"/>
        <w:bottom w:val="none" w:sz="0" w:space="0" w:color="auto"/>
        <w:right w:val="none" w:sz="0" w:space="0" w:color="auto"/>
      </w:divBdr>
    </w:div>
    <w:div w:id="841511234">
      <w:bodyDiv w:val="1"/>
      <w:marLeft w:val="0"/>
      <w:marRight w:val="0"/>
      <w:marTop w:val="0"/>
      <w:marBottom w:val="0"/>
      <w:divBdr>
        <w:top w:val="none" w:sz="0" w:space="0" w:color="auto"/>
        <w:left w:val="none" w:sz="0" w:space="0" w:color="auto"/>
        <w:bottom w:val="none" w:sz="0" w:space="0" w:color="auto"/>
        <w:right w:val="none" w:sz="0" w:space="0" w:color="auto"/>
      </w:divBdr>
    </w:div>
    <w:div w:id="853113085">
      <w:bodyDiv w:val="1"/>
      <w:marLeft w:val="0"/>
      <w:marRight w:val="0"/>
      <w:marTop w:val="0"/>
      <w:marBottom w:val="0"/>
      <w:divBdr>
        <w:top w:val="none" w:sz="0" w:space="0" w:color="auto"/>
        <w:left w:val="none" w:sz="0" w:space="0" w:color="auto"/>
        <w:bottom w:val="none" w:sz="0" w:space="0" w:color="auto"/>
        <w:right w:val="none" w:sz="0" w:space="0" w:color="auto"/>
      </w:divBdr>
      <w:divsChild>
        <w:div w:id="1728524941">
          <w:marLeft w:val="0"/>
          <w:marRight w:val="0"/>
          <w:marTop w:val="0"/>
          <w:marBottom w:val="120"/>
          <w:divBdr>
            <w:top w:val="none" w:sz="0" w:space="0" w:color="auto"/>
            <w:left w:val="none" w:sz="0" w:space="0" w:color="auto"/>
            <w:bottom w:val="none" w:sz="0" w:space="0" w:color="auto"/>
            <w:right w:val="none" w:sz="0" w:space="0" w:color="auto"/>
          </w:divBdr>
        </w:div>
        <w:div w:id="1923829230">
          <w:marLeft w:val="0"/>
          <w:marRight w:val="0"/>
          <w:marTop w:val="0"/>
          <w:marBottom w:val="0"/>
          <w:divBdr>
            <w:top w:val="none" w:sz="0" w:space="0" w:color="auto"/>
            <w:left w:val="none" w:sz="0" w:space="0" w:color="auto"/>
            <w:bottom w:val="none" w:sz="0" w:space="0" w:color="auto"/>
            <w:right w:val="none" w:sz="0" w:space="0" w:color="auto"/>
          </w:divBdr>
        </w:div>
      </w:divsChild>
    </w:div>
    <w:div w:id="965503358">
      <w:bodyDiv w:val="1"/>
      <w:marLeft w:val="0"/>
      <w:marRight w:val="0"/>
      <w:marTop w:val="0"/>
      <w:marBottom w:val="0"/>
      <w:divBdr>
        <w:top w:val="none" w:sz="0" w:space="0" w:color="auto"/>
        <w:left w:val="none" w:sz="0" w:space="0" w:color="auto"/>
        <w:bottom w:val="none" w:sz="0" w:space="0" w:color="auto"/>
        <w:right w:val="none" w:sz="0" w:space="0" w:color="auto"/>
      </w:divBdr>
      <w:divsChild>
        <w:div w:id="414593462">
          <w:marLeft w:val="0"/>
          <w:marRight w:val="0"/>
          <w:marTop w:val="60"/>
          <w:marBottom w:val="0"/>
          <w:divBdr>
            <w:top w:val="none" w:sz="0" w:space="0" w:color="auto"/>
            <w:left w:val="none" w:sz="0" w:space="0" w:color="auto"/>
            <w:bottom w:val="none" w:sz="0" w:space="0" w:color="auto"/>
            <w:right w:val="none" w:sz="0" w:space="0" w:color="auto"/>
          </w:divBdr>
        </w:div>
        <w:div w:id="1928414830">
          <w:marLeft w:val="0"/>
          <w:marRight w:val="0"/>
          <w:marTop w:val="60"/>
          <w:marBottom w:val="0"/>
          <w:divBdr>
            <w:top w:val="none" w:sz="0" w:space="0" w:color="auto"/>
            <w:left w:val="none" w:sz="0" w:space="0" w:color="auto"/>
            <w:bottom w:val="none" w:sz="0" w:space="0" w:color="auto"/>
            <w:right w:val="none" w:sz="0" w:space="0" w:color="auto"/>
          </w:divBdr>
        </w:div>
        <w:div w:id="2059355602">
          <w:marLeft w:val="0"/>
          <w:marRight w:val="0"/>
          <w:marTop w:val="60"/>
          <w:marBottom w:val="0"/>
          <w:divBdr>
            <w:top w:val="none" w:sz="0" w:space="0" w:color="auto"/>
            <w:left w:val="none" w:sz="0" w:space="0" w:color="auto"/>
            <w:bottom w:val="none" w:sz="0" w:space="0" w:color="auto"/>
            <w:right w:val="none" w:sz="0" w:space="0" w:color="auto"/>
          </w:divBdr>
        </w:div>
      </w:divsChild>
    </w:div>
    <w:div w:id="969436952">
      <w:bodyDiv w:val="1"/>
      <w:marLeft w:val="0"/>
      <w:marRight w:val="0"/>
      <w:marTop w:val="0"/>
      <w:marBottom w:val="0"/>
      <w:divBdr>
        <w:top w:val="none" w:sz="0" w:space="0" w:color="auto"/>
        <w:left w:val="none" w:sz="0" w:space="0" w:color="auto"/>
        <w:bottom w:val="none" w:sz="0" w:space="0" w:color="auto"/>
        <w:right w:val="none" w:sz="0" w:space="0" w:color="auto"/>
      </w:divBdr>
    </w:div>
    <w:div w:id="1017775253">
      <w:bodyDiv w:val="1"/>
      <w:marLeft w:val="0"/>
      <w:marRight w:val="0"/>
      <w:marTop w:val="0"/>
      <w:marBottom w:val="0"/>
      <w:divBdr>
        <w:top w:val="none" w:sz="0" w:space="0" w:color="auto"/>
        <w:left w:val="none" w:sz="0" w:space="0" w:color="auto"/>
        <w:bottom w:val="none" w:sz="0" w:space="0" w:color="auto"/>
        <w:right w:val="none" w:sz="0" w:space="0" w:color="auto"/>
      </w:divBdr>
    </w:div>
    <w:div w:id="1059330878">
      <w:bodyDiv w:val="1"/>
      <w:marLeft w:val="0"/>
      <w:marRight w:val="0"/>
      <w:marTop w:val="0"/>
      <w:marBottom w:val="0"/>
      <w:divBdr>
        <w:top w:val="none" w:sz="0" w:space="0" w:color="auto"/>
        <w:left w:val="none" w:sz="0" w:space="0" w:color="auto"/>
        <w:bottom w:val="none" w:sz="0" w:space="0" w:color="auto"/>
        <w:right w:val="none" w:sz="0" w:space="0" w:color="auto"/>
      </w:divBdr>
      <w:divsChild>
        <w:div w:id="1224635212">
          <w:marLeft w:val="0"/>
          <w:marRight w:val="0"/>
          <w:marTop w:val="0"/>
          <w:marBottom w:val="120"/>
          <w:divBdr>
            <w:top w:val="none" w:sz="0" w:space="0" w:color="auto"/>
            <w:left w:val="none" w:sz="0" w:space="0" w:color="auto"/>
            <w:bottom w:val="none" w:sz="0" w:space="0" w:color="auto"/>
            <w:right w:val="none" w:sz="0" w:space="0" w:color="auto"/>
          </w:divBdr>
        </w:div>
        <w:div w:id="1415011006">
          <w:marLeft w:val="0"/>
          <w:marRight w:val="0"/>
          <w:marTop w:val="0"/>
          <w:marBottom w:val="0"/>
          <w:divBdr>
            <w:top w:val="none" w:sz="0" w:space="0" w:color="auto"/>
            <w:left w:val="none" w:sz="0" w:space="0" w:color="auto"/>
            <w:bottom w:val="none" w:sz="0" w:space="0" w:color="auto"/>
            <w:right w:val="none" w:sz="0" w:space="0" w:color="auto"/>
          </w:divBdr>
        </w:div>
      </w:divsChild>
    </w:div>
    <w:div w:id="1158155003">
      <w:bodyDiv w:val="1"/>
      <w:marLeft w:val="0"/>
      <w:marRight w:val="0"/>
      <w:marTop w:val="0"/>
      <w:marBottom w:val="0"/>
      <w:divBdr>
        <w:top w:val="none" w:sz="0" w:space="0" w:color="auto"/>
        <w:left w:val="none" w:sz="0" w:space="0" w:color="auto"/>
        <w:bottom w:val="none" w:sz="0" w:space="0" w:color="auto"/>
        <w:right w:val="none" w:sz="0" w:space="0" w:color="auto"/>
      </w:divBdr>
      <w:divsChild>
        <w:div w:id="1002124957">
          <w:marLeft w:val="0"/>
          <w:marRight w:val="0"/>
          <w:marTop w:val="60"/>
          <w:marBottom w:val="0"/>
          <w:divBdr>
            <w:top w:val="none" w:sz="0" w:space="0" w:color="auto"/>
            <w:left w:val="none" w:sz="0" w:space="0" w:color="auto"/>
            <w:bottom w:val="none" w:sz="0" w:space="0" w:color="auto"/>
            <w:right w:val="none" w:sz="0" w:space="0" w:color="auto"/>
          </w:divBdr>
        </w:div>
      </w:divsChild>
    </w:div>
    <w:div w:id="1314220883">
      <w:bodyDiv w:val="1"/>
      <w:marLeft w:val="0"/>
      <w:marRight w:val="0"/>
      <w:marTop w:val="0"/>
      <w:marBottom w:val="0"/>
      <w:divBdr>
        <w:top w:val="none" w:sz="0" w:space="0" w:color="auto"/>
        <w:left w:val="none" w:sz="0" w:space="0" w:color="auto"/>
        <w:bottom w:val="none" w:sz="0" w:space="0" w:color="auto"/>
        <w:right w:val="none" w:sz="0" w:space="0" w:color="auto"/>
      </w:divBdr>
      <w:divsChild>
        <w:div w:id="879778371">
          <w:marLeft w:val="0"/>
          <w:marRight w:val="0"/>
          <w:marTop w:val="60"/>
          <w:marBottom w:val="0"/>
          <w:divBdr>
            <w:top w:val="none" w:sz="0" w:space="0" w:color="auto"/>
            <w:left w:val="none" w:sz="0" w:space="0" w:color="auto"/>
            <w:bottom w:val="none" w:sz="0" w:space="0" w:color="auto"/>
            <w:right w:val="none" w:sz="0" w:space="0" w:color="auto"/>
          </w:divBdr>
        </w:div>
      </w:divsChild>
    </w:div>
    <w:div w:id="1322544577">
      <w:bodyDiv w:val="1"/>
      <w:marLeft w:val="0"/>
      <w:marRight w:val="0"/>
      <w:marTop w:val="0"/>
      <w:marBottom w:val="0"/>
      <w:divBdr>
        <w:top w:val="none" w:sz="0" w:space="0" w:color="auto"/>
        <w:left w:val="none" w:sz="0" w:space="0" w:color="auto"/>
        <w:bottom w:val="none" w:sz="0" w:space="0" w:color="auto"/>
        <w:right w:val="none" w:sz="0" w:space="0" w:color="auto"/>
      </w:divBdr>
    </w:div>
    <w:div w:id="1373650506">
      <w:bodyDiv w:val="1"/>
      <w:marLeft w:val="0"/>
      <w:marRight w:val="0"/>
      <w:marTop w:val="0"/>
      <w:marBottom w:val="0"/>
      <w:divBdr>
        <w:top w:val="none" w:sz="0" w:space="0" w:color="auto"/>
        <w:left w:val="none" w:sz="0" w:space="0" w:color="auto"/>
        <w:bottom w:val="none" w:sz="0" w:space="0" w:color="auto"/>
        <w:right w:val="none" w:sz="0" w:space="0" w:color="auto"/>
      </w:divBdr>
    </w:div>
    <w:div w:id="1382095024">
      <w:bodyDiv w:val="1"/>
      <w:marLeft w:val="0"/>
      <w:marRight w:val="0"/>
      <w:marTop w:val="0"/>
      <w:marBottom w:val="0"/>
      <w:divBdr>
        <w:top w:val="none" w:sz="0" w:space="0" w:color="auto"/>
        <w:left w:val="none" w:sz="0" w:space="0" w:color="auto"/>
        <w:bottom w:val="none" w:sz="0" w:space="0" w:color="auto"/>
        <w:right w:val="none" w:sz="0" w:space="0" w:color="auto"/>
      </w:divBdr>
    </w:div>
    <w:div w:id="1423378298">
      <w:bodyDiv w:val="1"/>
      <w:marLeft w:val="0"/>
      <w:marRight w:val="0"/>
      <w:marTop w:val="0"/>
      <w:marBottom w:val="0"/>
      <w:divBdr>
        <w:top w:val="none" w:sz="0" w:space="0" w:color="auto"/>
        <w:left w:val="none" w:sz="0" w:space="0" w:color="auto"/>
        <w:bottom w:val="none" w:sz="0" w:space="0" w:color="auto"/>
        <w:right w:val="none" w:sz="0" w:space="0" w:color="auto"/>
      </w:divBdr>
      <w:divsChild>
        <w:div w:id="1156846760">
          <w:marLeft w:val="0"/>
          <w:marRight w:val="0"/>
          <w:marTop w:val="0"/>
          <w:marBottom w:val="120"/>
          <w:divBdr>
            <w:top w:val="none" w:sz="0" w:space="0" w:color="auto"/>
            <w:left w:val="none" w:sz="0" w:space="0" w:color="auto"/>
            <w:bottom w:val="none" w:sz="0" w:space="0" w:color="auto"/>
            <w:right w:val="none" w:sz="0" w:space="0" w:color="auto"/>
          </w:divBdr>
        </w:div>
        <w:div w:id="2091191696">
          <w:marLeft w:val="0"/>
          <w:marRight w:val="0"/>
          <w:marTop w:val="0"/>
          <w:marBottom w:val="0"/>
          <w:divBdr>
            <w:top w:val="none" w:sz="0" w:space="0" w:color="auto"/>
            <w:left w:val="none" w:sz="0" w:space="0" w:color="auto"/>
            <w:bottom w:val="none" w:sz="0" w:space="0" w:color="auto"/>
            <w:right w:val="none" w:sz="0" w:space="0" w:color="auto"/>
          </w:divBdr>
        </w:div>
      </w:divsChild>
    </w:div>
    <w:div w:id="1432237554">
      <w:bodyDiv w:val="1"/>
      <w:marLeft w:val="0"/>
      <w:marRight w:val="0"/>
      <w:marTop w:val="0"/>
      <w:marBottom w:val="0"/>
      <w:divBdr>
        <w:top w:val="none" w:sz="0" w:space="0" w:color="auto"/>
        <w:left w:val="none" w:sz="0" w:space="0" w:color="auto"/>
        <w:bottom w:val="none" w:sz="0" w:space="0" w:color="auto"/>
        <w:right w:val="none" w:sz="0" w:space="0" w:color="auto"/>
      </w:divBdr>
    </w:div>
    <w:div w:id="1441686282">
      <w:bodyDiv w:val="1"/>
      <w:marLeft w:val="0"/>
      <w:marRight w:val="0"/>
      <w:marTop w:val="0"/>
      <w:marBottom w:val="0"/>
      <w:divBdr>
        <w:top w:val="none" w:sz="0" w:space="0" w:color="auto"/>
        <w:left w:val="none" w:sz="0" w:space="0" w:color="auto"/>
        <w:bottom w:val="none" w:sz="0" w:space="0" w:color="auto"/>
        <w:right w:val="none" w:sz="0" w:space="0" w:color="auto"/>
      </w:divBdr>
    </w:div>
    <w:div w:id="1459228552">
      <w:bodyDiv w:val="1"/>
      <w:marLeft w:val="0"/>
      <w:marRight w:val="0"/>
      <w:marTop w:val="0"/>
      <w:marBottom w:val="0"/>
      <w:divBdr>
        <w:top w:val="none" w:sz="0" w:space="0" w:color="auto"/>
        <w:left w:val="none" w:sz="0" w:space="0" w:color="auto"/>
        <w:bottom w:val="none" w:sz="0" w:space="0" w:color="auto"/>
        <w:right w:val="none" w:sz="0" w:space="0" w:color="auto"/>
      </w:divBdr>
    </w:div>
    <w:div w:id="1476920025">
      <w:bodyDiv w:val="1"/>
      <w:marLeft w:val="0"/>
      <w:marRight w:val="0"/>
      <w:marTop w:val="0"/>
      <w:marBottom w:val="0"/>
      <w:divBdr>
        <w:top w:val="none" w:sz="0" w:space="0" w:color="auto"/>
        <w:left w:val="none" w:sz="0" w:space="0" w:color="auto"/>
        <w:bottom w:val="none" w:sz="0" w:space="0" w:color="auto"/>
        <w:right w:val="none" w:sz="0" w:space="0" w:color="auto"/>
      </w:divBdr>
    </w:div>
    <w:div w:id="1527980891">
      <w:bodyDiv w:val="1"/>
      <w:marLeft w:val="0"/>
      <w:marRight w:val="0"/>
      <w:marTop w:val="0"/>
      <w:marBottom w:val="0"/>
      <w:divBdr>
        <w:top w:val="none" w:sz="0" w:space="0" w:color="auto"/>
        <w:left w:val="none" w:sz="0" w:space="0" w:color="auto"/>
        <w:bottom w:val="none" w:sz="0" w:space="0" w:color="auto"/>
        <w:right w:val="none" w:sz="0" w:space="0" w:color="auto"/>
      </w:divBdr>
    </w:div>
    <w:div w:id="1562014493">
      <w:bodyDiv w:val="1"/>
      <w:marLeft w:val="0"/>
      <w:marRight w:val="0"/>
      <w:marTop w:val="0"/>
      <w:marBottom w:val="0"/>
      <w:divBdr>
        <w:top w:val="none" w:sz="0" w:space="0" w:color="auto"/>
        <w:left w:val="none" w:sz="0" w:space="0" w:color="auto"/>
        <w:bottom w:val="none" w:sz="0" w:space="0" w:color="auto"/>
        <w:right w:val="none" w:sz="0" w:space="0" w:color="auto"/>
      </w:divBdr>
    </w:div>
    <w:div w:id="1611819737">
      <w:bodyDiv w:val="1"/>
      <w:marLeft w:val="0"/>
      <w:marRight w:val="0"/>
      <w:marTop w:val="0"/>
      <w:marBottom w:val="0"/>
      <w:divBdr>
        <w:top w:val="none" w:sz="0" w:space="0" w:color="auto"/>
        <w:left w:val="none" w:sz="0" w:space="0" w:color="auto"/>
        <w:bottom w:val="none" w:sz="0" w:space="0" w:color="auto"/>
        <w:right w:val="none" w:sz="0" w:space="0" w:color="auto"/>
      </w:divBdr>
    </w:div>
    <w:div w:id="1657609238">
      <w:bodyDiv w:val="1"/>
      <w:marLeft w:val="0"/>
      <w:marRight w:val="0"/>
      <w:marTop w:val="0"/>
      <w:marBottom w:val="0"/>
      <w:divBdr>
        <w:top w:val="none" w:sz="0" w:space="0" w:color="auto"/>
        <w:left w:val="none" w:sz="0" w:space="0" w:color="auto"/>
        <w:bottom w:val="none" w:sz="0" w:space="0" w:color="auto"/>
        <w:right w:val="none" w:sz="0" w:space="0" w:color="auto"/>
      </w:divBdr>
    </w:div>
    <w:div w:id="1661229826">
      <w:bodyDiv w:val="1"/>
      <w:marLeft w:val="0"/>
      <w:marRight w:val="0"/>
      <w:marTop w:val="0"/>
      <w:marBottom w:val="0"/>
      <w:divBdr>
        <w:top w:val="none" w:sz="0" w:space="0" w:color="auto"/>
        <w:left w:val="none" w:sz="0" w:space="0" w:color="auto"/>
        <w:bottom w:val="none" w:sz="0" w:space="0" w:color="auto"/>
        <w:right w:val="none" w:sz="0" w:space="0" w:color="auto"/>
      </w:divBdr>
    </w:div>
    <w:div w:id="1704599939">
      <w:bodyDiv w:val="1"/>
      <w:marLeft w:val="0"/>
      <w:marRight w:val="0"/>
      <w:marTop w:val="0"/>
      <w:marBottom w:val="0"/>
      <w:divBdr>
        <w:top w:val="none" w:sz="0" w:space="0" w:color="auto"/>
        <w:left w:val="none" w:sz="0" w:space="0" w:color="auto"/>
        <w:bottom w:val="none" w:sz="0" w:space="0" w:color="auto"/>
        <w:right w:val="none" w:sz="0" w:space="0" w:color="auto"/>
      </w:divBdr>
    </w:div>
    <w:div w:id="1718048577">
      <w:bodyDiv w:val="1"/>
      <w:marLeft w:val="0"/>
      <w:marRight w:val="0"/>
      <w:marTop w:val="0"/>
      <w:marBottom w:val="0"/>
      <w:divBdr>
        <w:top w:val="none" w:sz="0" w:space="0" w:color="auto"/>
        <w:left w:val="none" w:sz="0" w:space="0" w:color="auto"/>
        <w:bottom w:val="none" w:sz="0" w:space="0" w:color="auto"/>
        <w:right w:val="none" w:sz="0" w:space="0" w:color="auto"/>
      </w:divBdr>
    </w:div>
    <w:div w:id="1744059433">
      <w:bodyDiv w:val="1"/>
      <w:marLeft w:val="0"/>
      <w:marRight w:val="0"/>
      <w:marTop w:val="0"/>
      <w:marBottom w:val="0"/>
      <w:divBdr>
        <w:top w:val="none" w:sz="0" w:space="0" w:color="auto"/>
        <w:left w:val="none" w:sz="0" w:space="0" w:color="auto"/>
        <w:bottom w:val="none" w:sz="0" w:space="0" w:color="auto"/>
        <w:right w:val="none" w:sz="0" w:space="0" w:color="auto"/>
      </w:divBdr>
    </w:div>
    <w:div w:id="1800605787">
      <w:bodyDiv w:val="1"/>
      <w:marLeft w:val="0"/>
      <w:marRight w:val="0"/>
      <w:marTop w:val="0"/>
      <w:marBottom w:val="0"/>
      <w:divBdr>
        <w:top w:val="none" w:sz="0" w:space="0" w:color="auto"/>
        <w:left w:val="none" w:sz="0" w:space="0" w:color="auto"/>
        <w:bottom w:val="none" w:sz="0" w:space="0" w:color="auto"/>
        <w:right w:val="none" w:sz="0" w:space="0" w:color="auto"/>
      </w:divBdr>
    </w:div>
    <w:div w:id="1831214913">
      <w:bodyDiv w:val="1"/>
      <w:marLeft w:val="0"/>
      <w:marRight w:val="0"/>
      <w:marTop w:val="0"/>
      <w:marBottom w:val="0"/>
      <w:divBdr>
        <w:top w:val="none" w:sz="0" w:space="0" w:color="auto"/>
        <w:left w:val="none" w:sz="0" w:space="0" w:color="auto"/>
        <w:bottom w:val="none" w:sz="0" w:space="0" w:color="auto"/>
        <w:right w:val="none" w:sz="0" w:space="0" w:color="auto"/>
      </w:divBdr>
      <w:divsChild>
        <w:div w:id="1475641145">
          <w:marLeft w:val="0"/>
          <w:marRight w:val="0"/>
          <w:marTop w:val="60"/>
          <w:marBottom w:val="0"/>
          <w:divBdr>
            <w:top w:val="none" w:sz="0" w:space="0" w:color="auto"/>
            <w:left w:val="none" w:sz="0" w:space="0" w:color="auto"/>
            <w:bottom w:val="none" w:sz="0" w:space="0" w:color="auto"/>
            <w:right w:val="none" w:sz="0" w:space="0" w:color="auto"/>
          </w:divBdr>
        </w:div>
        <w:div w:id="2111657018">
          <w:marLeft w:val="0"/>
          <w:marRight w:val="0"/>
          <w:marTop w:val="60"/>
          <w:marBottom w:val="0"/>
          <w:divBdr>
            <w:top w:val="none" w:sz="0" w:space="0" w:color="auto"/>
            <w:left w:val="none" w:sz="0" w:space="0" w:color="auto"/>
            <w:bottom w:val="none" w:sz="0" w:space="0" w:color="auto"/>
            <w:right w:val="none" w:sz="0" w:space="0" w:color="auto"/>
          </w:divBdr>
        </w:div>
      </w:divsChild>
    </w:div>
    <w:div w:id="1864007152">
      <w:bodyDiv w:val="1"/>
      <w:marLeft w:val="0"/>
      <w:marRight w:val="0"/>
      <w:marTop w:val="0"/>
      <w:marBottom w:val="0"/>
      <w:divBdr>
        <w:top w:val="none" w:sz="0" w:space="0" w:color="auto"/>
        <w:left w:val="none" w:sz="0" w:space="0" w:color="auto"/>
        <w:bottom w:val="none" w:sz="0" w:space="0" w:color="auto"/>
        <w:right w:val="none" w:sz="0" w:space="0" w:color="auto"/>
      </w:divBdr>
    </w:div>
    <w:div w:id="1882522544">
      <w:bodyDiv w:val="1"/>
      <w:marLeft w:val="0"/>
      <w:marRight w:val="0"/>
      <w:marTop w:val="0"/>
      <w:marBottom w:val="0"/>
      <w:divBdr>
        <w:top w:val="none" w:sz="0" w:space="0" w:color="auto"/>
        <w:left w:val="none" w:sz="0" w:space="0" w:color="auto"/>
        <w:bottom w:val="none" w:sz="0" w:space="0" w:color="auto"/>
        <w:right w:val="none" w:sz="0" w:space="0" w:color="auto"/>
      </w:divBdr>
    </w:div>
    <w:div w:id="1886913246">
      <w:bodyDiv w:val="1"/>
      <w:marLeft w:val="0"/>
      <w:marRight w:val="0"/>
      <w:marTop w:val="0"/>
      <w:marBottom w:val="0"/>
      <w:divBdr>
        <w:top w:val="none" w:sz="0" w:space="0" w:color="auto"/>
        <w:left w:val="none" w:sz="0" w:space="0" w:color="auto"/>
        <w:bottom w:val="none" w:sz="0" w:space="0" w:color="auto"/>
        <w:right w:val="none" w:sz="0" w:space="0" w:color="auto"/>
      </w:divBdr>
    </w:div>
    <w:div w:id="1893811225">
      <w:bodyDiv w:val="1"/>
      <w:marLeft w:val="0"/>
      <w:marRight w:val="0"/>
      <w:marTop w:val="0"/>
      <w:marBottom w:val="0"/>
      <w:divBdr>
        <w:top w:val="none" w:sz="0" w:space="0" w:color="auto"/>
        <w:left w:val="none" w:sz="0" w:space="0" w:color="auto"/>
        <w:bottom w:val="none" w:sz="0" w:space="0" w:color="auto"/>
        <w:right w:val="none" w:sz="0" w:space="0" w:color="auto"/>
      </w:divBdr>
    </w:div>
    <w:div w:id="1903826557">
      <w:bodyDiv w:val="1"/>
      <w:marLeft w:val="0"/>
      <w:marRight w:val="0"/>
      <w:marTop w:val="0"/>
      <w:marBottom w:val="0"/>
      <w:divBdr>
        <w:top w:val="none" w:sz="0" w:space="0" w:color="auto"/>
        <w:left w:val="none" w:sz="0" w:space="0" w:color="auto"/>
        <w:bottom w:val="none" w:sz="0" w:space="0" w:color="auto"/>
        <w:right w:val="none" w:sz="0" w:space="0" w:color="auto"/>
      </w:divBdr>
    </w:div>
    <w:div w:id="1909806485">
      <w:bodyDiv w:val="1"/>
      <w:marLeft w:val="0"/>
      <w:marRight w:val="0"/>
      <w:marTop w:val="0"/>
      <w:marBottom w:val="0"/>
      <w:divBdr>
        <w:top w:val="none" w:sz="0" w:space="0" w:color="auto"/>
        <w:left w:val="none" w:sz="0" w:space="0" w:color="auto"/>
        <w:bottom w:val="none" w:sz="0" w:space="0" w:color="auto"/>
        <w:right w:val="none" w:sz="0" w:space="0" w:color="auto"/>
      </w:divBdr>
      <w:divsChild>
        <w:div w:id="1408990510">
          <w:marLeft w:val="0"/>
          <w:marRight w:val="0"/>
          <w:marTop w:val="450"/>
          <w:marBottom w:val="450"/>
          <w:divBdr>
            <w:top w:val="none" w:sz="0" w:space="0" w:color="auto"/>
            <w:left w:val="none" w:sz="0" w:space="0" w:color="auto"/>
            <w:bottom w:val="none" w:sz="0" w:space="0" w:color="auto"/>
            <w:right w:val="none" w:sz="0" w:space="0" w:color="auto"/>
          </w:divBdr>
        </w:div>
        <w:div w:id="1698893877">
          <w:marLeft w:val="0"/>
          <w:marRight w:val="0"/>
          <w:marTop w:val="450"/>
          <w:marBottom w:val="450"/>
          <w:divBdr>
            <w:top w:val="none" w:sz="0" w:space="0" w:color="auto"/>
            <w:left w:val="none" w:sz="0" w:space="0" w:color="auto"/>
            <w:bottom w:val="none" w:sz="0" w:space="0" w:color="auto"/>
            <w:right w:val="none" w:sz="0" w:space="0" w:color="auto"/>
          </w:divBdr>
        </w:div>
      </w:divsChild>
    </w:div>
    <w:div w:id="1910144461">
      <w:bodyDiv w:val="1"/>
      <w:marLeft w:val="0"/>
      <w:marRight w:val="0"/>
      <w:marTop w:val="0"/>
      <w:marBottom w:val="0"/>
      <w:divBdr>
        <w:top w:val="none" w:sz="0" w:space="0" w:color="auto"/>
        <w:left w:val="none" w:sz="0" w:space="0" w:color="auto"/>
        <w:bottom w:val="none" w:sz="0" w:space="0" w:color="auto"/>
        <w:right w:val="none" w:sz="0" w:space="0" w:color="auto"/>
      </w:divBdr>
      <w:divsChild>
        <w:div w:id="374277170">
          <w:marLeft w:val="0"/>
          <w:marRight w:val="0"/>
          <w:marTop w:val="60"/>
          <w:marBottom w:val="0"/>
          <w:divBdr>
            <w:top w:val="none" w:sz="0" w:space="0" w:color="auto"/>
            <w:left w:val="none" w:sz="0" w:space="0" w:color="auto"/>
            <w:bottom w:val="none" w:sz="0" w:space="0" w:color="auto"/>
            <w:right w:val="none" w:sz="0" w:space="0" w:color="auto"/>
          </w:divBdr>
        </w:div>
        <w:div w:id="770130181">
          <w:marLeft w:val="0"/>
          <w:marRight w:val="0"/>
          <w:marTop w:val="60"/>
          <w:marBottom w:val="0"/>
          <w:divBdr>
            <w:top w:val="none" w:sz="0" w:space="0" w:color="auto"/>
            <w:left w:val="none" w:sz="0" w:space="0" w:color="auto"/>
            <w:bottom w:val="none" w:sz="0" w:space="0" w:color="auto"/>
            <w:right w:val="none" w:sz="0" w:space="0" w:color="auto"/>
          </w:divBdr>
        </w:div>
        <w:div w:id="1973556910">
          <w:marLeft w:val="0"/>
          <w:marRight w:val="0"/>
          <w:marTop w:val="60"/>
          <w:marBottom w:val="0"/>
          <w:divBdr>
            <w:top w:val="none" w:sz="0" w:space="0" w:color="auto"/>
            <w:left w:val="none" w:sz="0" w:space="0" w:color="auto"/>
            <w:bottom w:val="none" w:sz="0" w:space="0" w:color="auto"/>
            <w:right w:val="none" w:sz="0" w:space="0" w:color="auto"/>
          </w:divBdr>
        </w:div>
      </w:divsChild>
    </w:div>
    <w:div w:id="2007590296">
      <w:bodyDiv w:val="1"/>
      <w:marLeft w:val="0"/>
      <w:marRight w:val="0"/>
      <w:marTop w:val="0"/>
      <w:marBottom w:val="0"/>
      <w:divBdr>
        <w:top w:val="none" w:sz="0" w:space="0" w:color="auto"/>
        <w:left w:val="none" w:sz="0" w:space="0" w:color="auto"/>
        <w:bottom w:val="none" w:sz="0" w:space="0" w:color="auto"/>
        <w:right w:val="none" w:sz="0" w:space="0" w:color="auto"/>
      </w:divBdr>
    </w:div>
    <w:div w:id="2131319619">
      <w:bodyDiv w:val="1"/>
      <w:marLeft w:val="0"/>
      <w:marRight w:val="0"/>
      <w:marTop w:val="0"/>
      <w:marBottom w:val="0"/>
      <w:divBdr>
        <w:top w:val="none" w:sz="0" w:space="0" w:color="auto"/>
        <w:left w:val="none" w:sz="0" w:space="0" w:color="auto"/>
        <w:bottom w:val="none" w:sz="0" w:space="0" w:color="auto"/>
        <w:right w:val="none" w:sz="0" w:space="0" w:color="auto"/>
      </w:divBdr>
      <w:divsChild>
        <w:div w:id="360057216">
          <w:marLeft w:val="0"/>
          <w:marRight w:val="0"/>
          <w:marTop w:val="450"/>
          <w:marBottom w:val="450"/>
          <w:divBdr>
            <w:top w:val="none" w:sz="0" w:space="0" w:color="auto"/>
            <w:left w:val="none" w:sz="0" w:space="0" w:color="auto"/>
            <w:bottom w:val="none" w:sz="0" w:space="0" w:color="auto"/>
            <w:right w:val="none" w:sz="0" w:space="0" w:color="auto"/>
          </w:divBdr>
        </w:div>
        <w:div w:id="2104178131">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1b26b4-2792-4e0d-a379-d0e930f708b1">
      <Terms xmlns="http://schemas.microsoft.com/office/infopath/2007/PartnerControls"/>
    </lcf76f155ced4ddcb4097134ff3c332f>
    <TaxCatchAll xmlns="383eb754-fd2c-4dff-9d84-a12ad744ef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98A65B9E819D41B350352AD8617715" ma:contentTypeVersion="17" ma:contentTypeDescription="Create a new document." ma:contentTypeScope="" ma:versionID="52f960df2343c8096cda782dbe5e9dba">
  <xsd:schema xmlns:xsd="http://www.w3.org/2001/XMLSchema" xmlns:xs="http://www.w3.org/2001/XMLSchema" xmlns:p="http://schemas.microsoft.com/office/2006/metadata/properties" xmlns:ns2="9f1b26b4-2792-4e0d-a379-d0e930f708b1" xmlns:ns3="383eb754-fd2c-4dff-9d84-a12ad744ef52" targetNamespace="http://schemas.microsoft.com/office/2006/metadata/properties" ma:root="true" ma:fieldsID="1382ff01f8a6abb6ed1fc8b303cb622a" ns2:_="" ns3:_="">
    <xsd:import namespace="9f1b26b4-2792-4e0d-a379-d0e930f708b1"/>
    <xsd:import namespace="383eb754-fd2c-4dff-9d84-a12ad744ef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b26b4-2792-4e0d-a379-d0e930f70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ca4dd1c-db2a-4533-b450-c103c8ce811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3eb754-fd2c-4dff-9d84-a12ad744ef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86116c-acc9-480a-bc4f-1f173b5068bb}" ma:internalName="TaxCatchAll" ma:showField="CatchAllData" ma:web="383eb754-fd2c-4dff-9d84-a12ad744ef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ADEC7E-C00B-4E45-B5CC-32766365E75F}">
  <ds:schemaRefs>
    <ds:schemaRef ds:uri="http://schemas.openxmlformats.org/officeDocument/2006/bibliography"/>
  </ds:schemaRefs>
</ds:datastoreItem>
</file>

<file path=customXml/itemProps2.xml><?xml version="1.0" encoding="utf-8"?>
<ds:datastoreItem xmlns:ds="http://schemas.openxmlformats.org/officeDocument/2006/customXml" ds:itemID="{102F023D-B8CB-4718-A643-A4B2335E4578}">
  <ds:schemaRefs>
    <ds:schemaRef ds:uri="http://schemas.microsoft.com/office/2006/metadata/properties"/>
    <ds:schemaRef ds:uri="http://schemas.microsoft.com/office/infopath/2007/PartnerControls"/>
    <ds:schemaRef ds:uri="9f1b26b4-2792-4e0d-a379-d0e930f708b1"/>
    <ds:schemaRef ds:uri="383eb754-fd2c-4dff-9d84-a12ad744ef52"/>
  </ds:schemaRefs>
</ds:datastoreItem>
</file>

<file path=customXml/itemProps3.xml><?xml version="1.0" encoding="utf-8"?>
<ds:datastoreItem xmlns:ds="http://schemas.openxmlformats.org/officeDocument/2006/customXml" ds:itemID="{EF77AE24-3ED5-48F0-B051-433C106B3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b26b4-2792-4e0d-a379-d0e930f708b1"/>
    <ds:schemaRef ds:uri="383eb754-fd2c-4dff-9d84-a12ad744e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14015D-56CB-4136-B1E7-B624B6F07A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49</Pages>
  <Words>21965</Words>
  <Characters>120809</Characters>
  <Application>Microsoft Office Word</Application>
  <DocSecurity>0</DocSecurity>
  <Lines>1006</Lines>
  <Paragraphs>284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RIMOLI-FLEURY</dc:creator>
  <cp:keywords/>
  <dc:description/>
  <cp:lastModifiedBy>Elisa RIMOLI-FLEURY</cp:lastModifiedBy>
  <cp:revision>166</cp:revision>
  <cp:lastPrinted>2025-03-18T08:30:00Z</cp:lastPrinted>
  <dcterms:created xsi:type="dcterms:W3CDTF">2025-04-09T08:11:00Z</dcterms:created>
  <dcterms:modified xsi:type="dcterms:W3CDTF">2025-04-09T15:34:00Z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0x0101004198A65B9E819D41B350352AD8617715</vt:lpwstr>
  </property>
  <property fmtid="{D5CDD505-2E9C-101B-9397-08002B2CF9AE}" pid="3" name="MediaServiceImageTags">
    <vt:lpwstr/>
  </property>
</Properties>
</file>