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51F35" w14:textId="77777777" w:rsidR="00A228F4" w:rsidRDefault="00A228F4">
      <w:pPr>
        <w:pStyle w:val="Corpsdetexte"/>
        <w:spacing w:before="169"/>
        <w:rPr>
          <w:rFonts w:ascii="Times New Roman"/>
          <w:sz w:val="20"/>
        </w:rPr>
      </w:pPr>
    </w:p>
    <w:p w14:paraId="485B2313" w14:textId="77777777" w:rsidR="00A228F4" w:rsidRDefault="00676039">
      <w:pPr>
        <w:pStyle w:val="Corpsdetexte"/>
        <w:ind w:left="718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3C69D35" wp14:editId="6589CFF8">
            <wp:extent cx="1292612" cy="90525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612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D5C2D" w14:textId="77777777" w:rsidR="00A228F4" w:rsidRPr="00E34D67" w:rsidRDefault="00676039">
      <w:pPr>
        <w:pStyle w:val="Corpsdetexte"/>
        <w:spacing w:before="32"/>
        <w:ind w:left="136" w:right="4039"/>
        <w:rPr>
          <w:lang w:val="fr-FR"/>
        </w:rPr>
      </w:pPr>
      <w:r w:rsidRPr="00E34D67">
        <w:rPr>
          <w:lang w:val="fr-FR"/>
        </w:rPr>
        <w:t xml:space="preserve">Congrès mondial de l'AIPPI 2024 - Hangzhou Premier projet révisé de résolution </w:t>
      </w:r>
      <w:proofErr w:type="spellStart"/>
      <w:r w:rsidRPr="00E34D67">
        <w:rPr>
          <w:lang w:val="fr-FR"/>
        </w:rPr>
        <w:t>SQ</w:t>
      </w:r>
      <w:proofErr w:type="spellEnd"/>
    </w:p>
    <w:p w14:paraId="77A6271A" w14:textId="77777777" w:rsidR="00A228F4" w:rsidRPr="00E34D67" w:rsidRDefault="00676039">
      <w:pPr>
        <w:pStyle w:val="Corpsdetexte"/>
        <w:ind w:left="136"/>
        <w:rPr>
          <w:lang w:val="fr-FR"/>
        </w:rPr>
      </w:pPr>
      <w:r w:rsidRPr="00E34D67">
        <w:rPr>
          <w:lang w:val="fr-FR"/>
        </w:rPr>
        <w:t xml:space="preserve">2 octobre </w:t>
      </w:r>
      <w:r w:rsidRPr="00E34D67">
        <w:rPr>
          <w:spacing w:val="-4"/>
          <w:lang w:val="fr-FR"/>
        </w:rPr>
        <w:t>2024</w:t>
      </w:r>
    </w:p>
    <w:p w14:paraId="3C36FAEB" w14:textId="77777777" w:rsidR="00A228F4" w:rsidRPr="00E34D67" w:rsidRDefault="00A228F4">
      <w:pPr>
        <w:pStyle w:val="Corpsdetexte"/>
        <w:rPr>
          <w:lang w:val="fr-FR"/>
        </w:rPr>
      </w:pPr>
    </w:p>
    <w:p w14:paraId="2444E78F" w14:textId="77777777" w:rsidR="00A228F4" w:rsidRPr="00E34D67" w:rsidRDefault="00A228F4">
      <w:pPr>
        <w:pStyle w:val="Corpsdetexte"/>
        <w:rPr>
          <w:lang w:val="fr-FR"/>
        </w:rPr>
      </w:pPr>
    </w:p>
    <w:p w14:paraId="027418CB" w14:textId="77777777" w:rsidR="00A228F4" w:rsidRPr="00E34D67" w:rsidRDefault="00A228F4">
      <w:pPr>
        <w:pStyle w:val="Corpsdetexte"/>
        <w:rPr>
          <w:lang w:val="fr-FR"/>
        </w:rPr>
      </w:pPr>
    </w:p>
    <w:p w14:paraId="3AE7CDEE" w14:textId="77777777" w:rsidR="00A228F4" w:rsidRPr="00E34D67" w:rsidRDefault="00A228F4">
      <w:pPr>
        <w:pStyle w:val="Corpsdetexte"/>
        <w:rPr>
          <w:lang w:val="fr-FR"/>
        </w:rPr>
      </w:pPr>
    </w:p>
    <w:p w14:paraId="69D4076A" w14:textId="77777777" w:rsidR="00A228F4" w:rsidRPr="00E34D67" w:rsidRDefault="00676039">
      <w:pPr>
        <w:ind w:left="2259" w:right="2259"/>
        <w:jc w:val="center"/>
        <w:rPr>
          <w:b/>
          <w:sz w:val="24"/>
          <w:lang w:val="fr-FR"/>
        </w:rPr>
      </w:pPr>
      <w:r w:rsidRPr="00E34D67">
        <w:rPr>
          <w:b/>
          <w:spacing w:val="-2"/>
          <w:sz w:val="24"/>
          <w:lang w:val="fr-FR"/>
        </w:rPr>
        <w:t>Résolution</w:t>
      </w:r>
    </w:p>
    <w:p w14:paraId="062D6A31" w14:textId="77777777" w:rsidR="00A228F4" w:rsidRPr="00E34D67" w:rsidRDefault="00A228F4">
      <w:pPr>
        <w:pStyle w:val="Corpsdetexte"/>
        <w:rPr>
          <w:b/>
          <w:lang w:val="fr-FR"/>
        </w:rPr>
      </w:pPr>
    </w:p>
    <w:p w14:paraId="174F96DF" w14:textId="77777777" w:rsidR="00A228F4" w:rsidRPr="00E34D67" w:rsidRDefault="00676039">
      <w:pPr>
        <w:spacing w:line="480" w:lineRule="auto"/>
        <w:ind w:left="2259" w:right="2258"/>
        <w:jc w:val="center"/>
        <w:rPr>
          <w:b/>
          <w:sz w:val="24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2FC5580" wp14:editId="55690BBB">
                <wp:simplePos x="0" y="0"/>
                <wp:positionH relativeFrom="page">
                  <wp:posOffset>881380</wp:posOffset>
                </wp:positionH>
                <wp:positionV relativeFrom="paragraph">
                  <wp:posOffset>717328</wp:posOffset>
                </wp:positionV>
                <wp:extent cx="57975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4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C7DAF" id="Graphic 4" o:spid="_x0000_s1026" style="position:absolute;margin-left:69.4pt;margin-top:56.5pt;width:456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" path="m,l5797549,e" filled="f" strokeweight=".5pt">
                <v:path arrowok="t"/>
                <w10:wrap type="topAndBottom" anchorx="page"/>
              </v:shape>
            </w:pict>
          </mc:Fallback>
        </mc:AlternateContent>
      </w:r>
      <w:r w:rsidRPr="00E34D67">
        <w:rPr>
          <w:b/>
          <w:sz w:val="24"/>
          <w:lang w:val="fr-FR"/>
        </w:rPr>
        <w:t>2024 - Question d'étude - Droit d'auteur Défense de la parodie dans le droit d'auteur</w:t>
      </w:r>
    </w:p>
    <w:p w14:paraId="635B9DE9" w14:textId="77777777" w:rsidR="00A228F4" w:rsidRPr="00E34D67" w:rsidRDefault="00A228F4">
      <w:pPr>
        <w:pStyle w:val="Corpsdetexte"/>
        <w:rPr>
          <w:b/>
          <w:lang w:val="fr-FR"/>
        </w:rPr>
      </w:pPr>
    </w:p>
    <w:p w14:paraId="4CC5D6A0" w14:textId="77777777" w:rsidR="00A228F4" w:rsidRPr="00E34D67" w:rsidRDefault="00A228F4">
      <w:pPr>
        <w:pStyle w:val="Corpsdetexte"/>
        <w:rPr>
          <w:b/>
          <w:lang w:val="fr-FR"/>
        </w:rPr>
      </w:pPr>
    </w:p>
    <w:p w14:paraId="5CC78FF1" w14:textId="77777777" w:rsidR="00A228F4" w:rsidRDefault="00676039">
      <w:pPr>
        <w:ind w:left="136"/>
        <w:rPr>
          <w:b/>
          <w:sz w:val="24"/>
        </w:rPr>
      </w:pPr>
      <w:proofErr w:type="spellStart"/>
      <w:proofErr w:type="gramStart"/>
      <w:r>
        <w:rPr>
          <w:b/>
          <w:spacing w:val="-2"/>
          <w:sz w:val="24"/>
        </w:rPr>
        <w:t>Contexte</w:t>
      </w:r>
      <w:proofErr w:type="spellEnd"/>
      <w:r>
        <w:rPr>
          <w:b/>
          <w:spacing w:val="-2"/>
          <w:sz w:val="24"/>
        </w:rPr>
        <w:t xml:space="preserve"> :</w:t>
      </w:r>
      <w:proofErr w:type="gramEnd"/>
    </w:p>
    <w:p w14:paraId="6EE9E5E4" w14:textId="77777777" w:rsidR="00A228F4" w:rsidRDefault="00A228F4">
      <w:pPr>
        <w:pStyle w:val="Corpsdetexte"/>
        <w:spacing w:before="222"/>
        <w:rPr>
          <w:b/>
        </w:rPr>
      </w:pPr>
    </w:p>
    <w:p w14:paraId="1E2557C3" w14:textId="70B15348" w:rsidR="00A228F4" w:rsidRPr="00E34D67" w:rsidRDefault="00676039">
      <w:pPr>
        <w:pStyle w:val="Paragraphedeliste"/>
        <w:numPr>
          <w:ilvl w:val="0"/>
          <w:numId w:val="2"/>
        </w:numPr>
        <w:tabs>
          <w:tab w:val="left" w:pos="704"/>
        </w:tabs>
        <w:jc w:val="both"/>
        <w:rPr>
          <w:sz w:val="24"/>
          <w:lang w:val="fr-FR"/>
        </w:rPr>
      </w:pPr>
      <w:r w:rsidRPr="00E34D67">
        <w:rPr>
          <w:sz w:val="24"/>
          <w:lang w:val="fr-FR"/>
        </w:rPr>
        <w:t>La présente résolution porte sur la question de savoir si des tiers devraient être autorisés, sans l'autorisation de l'auteur ou du titulaire des droits d'une œuvre sous-jacente, à utiliser cette œuvre protégée par le droit d'auteur pour créer une "parodie", et dans quelles conditions, sans être tenus pour responsables de l'infraction.</w:t>
      </w:r>
    </w:p>
    <w:p w14:paraId="19A4981A" w14:textId="77777777" w:rsidR="00A228F4" w:rsidRPr="00E34D67" w:rsidRDefault="00A228F4">
      <w:pPr>
        <w:pStyle w:val="Corpsdetexte"/>
        <w:rPr>
          <w:lang w:val="fr-FR"/>
        </w:rPr>
      </w:pPr>
    </w:p>
    <w:p w14:paraId="5A6BE321" w14:textId="5DD4F208" w:rsidR="00A228F4" w:rsidRPr="006873E9" w:rsidRDefault="00676039">
      <w:pPr>
        <w:pStyle w:val="Paragraphedeliste"/>
        <w:numPr>
          <w:ilvl w:val="0"/>
          <w:numId w:val="2"/>
        </w:numPr>
        <w:tabs>
          <w:tab w:val="left" w:pos="701"/>
          <w:tab w:val="left" w:pos="703"/>
        </w:tabs>
        <w:ind w:left="703" w:right="134"/>
        <w:jc w:val="both"/>
        <w:rPr>
          <w:sz w:val="24"/>
          <w:lang w:val="fr-FR"/>
        </w:rPr>
      </w:pPr>
      <w:r w:rsidRPr="00E34D67">
        <w:rPr>
          <w:sz w:val="24"/>
          <w:lang w:val="fr-FR"/>
        </w:rPr>
        <w:t xml:space="preserve">Cette résolution s'efforce de trouver des principes harmonisés qui aident à définir la parodie, mais elle ne définit pas intentionnellement la parodie </w:t>
      </w:r>
      <w:r w:rsidRPr="006873E9">
        <w:rPr>
          <w:color w:val="000000"/>
          <w:sz w:val="24"/>
          <w:lang w:val="fr-FR"/>
        </w:rPr>
        <w:t xml:space="preserve">et peut </w:t>
      </w:r>
      <w:r w:rsidRPr="006873E9">
        <w:rPr>
          <w:color w:val="000000" w:themeColor="text1"/>
          <w:sz w:val="24"/>
          <w:lang w:val="fr-FR"/>
        </w:rPr>
        <w:t>s'</w:t>
      </w:r>
      <w:r w:rsidRPr="006873E9">
        <w:rPr>
          <w:color w:val="000000"/>
          <w:sz w:val="24"/>
          <w:lang w:val="fr-FR"/>
        </w:rPr>
        <w:t>appliquer</w:t>
      </w:r>
      <w:r w:rsidR="00E34D67" w:rsidRPr="006873E9">
        <w:rPr>
          <w:color w:val="000000"/>
          <w:sz w:val="24"/>
          <w:lang w:val="fr-FR"/>
        </w:rPr>
        <w:t xml:space="preserve"> </w:t>
      </w:r>
      <w:r w:rsidRPr="006873E9">
        <w:rPr>
          <w:color w:val="000000"/>
          <w:sz w:val="24"/>
          <w:lang w:val="fr-FR"/>
        </w:rPr>
        <w:t>à des genres et défenses apparentés, tels que la satire, la caricature et le pastiche.</w:t>
      </w:r>
    </w:p>
    <w:p w14:paraId="77F53FFA" w14:textId="77777777" w:rsidR="00A228F4" w:rsidRPr="00E34D67" w:rsidRDefault="00A228F4">
      <w:pPr>
        <w:pStyle w:val="Corpsdetexte"/>
        <w:rPr>
          <w:lang w:val="fr-FR"/>
        </w:rPr>
      </w:pPr>
    </w:p>
    <w:p w14:paraId="3974D17C" w14:textId="77777777" w:rsidR="00A228F4" w:rsidRPr="00E34D67" w:rsidRDefault="00A228F4">
      <w:pPr>
        <w:pStyle w:val="Corpsdetexte"/>
        <w:rPr>
          <w:lang w:val="fr-FR"/>
        </w:rPr>
      </w:pPr>
    </w:p>
    <w:p w14:paraId="51954209" w14:textId="068B92DA" w:rsidR="00A228F4" w:rsidRPr="00E34D67" w:rsidRDefault="00676039">
      <w:pPr>
        <w:pStyle w:val="Paragraphedeliste"/>
        <w:numPr>
          <w:ilvl w:val="0"/>
          <w:numId w:val="2"/>
        </w:numPr>
        <w:tabs>
          <w:tab w:val="left" w:pos="704"/>
        </w:tabs>
        <w:ind w:right="136"/>
        <w:jc w:val="both"/>
        <w:rPr>
          <w:sz w:val="24"/>
          <w:lang w:val="fr-FR"/>
        </w:rPr>
      </w:pPr>
      <w:r w:rsidRPr="00E34D67">
        <w:rPr>
          <w:sz w:val="24"/>
          <w:lang w:val="fr-FR"/>
        </w:rPr>
        <w:t>La présente résolution se limite aux questions de droit civil (privé) relatives aux droits d'auteur. La présente résolution n'aborde pas les questions de droit international privé.</w:t>
      </w:r>
    </w:p>
    <w:p w14:paraId="661331C1" w14:textId="77777777" w:rsidR="00A228F4" w:rsidRPr="00E34D67" w:rsidRDefault="00A228F4">
      <w:pPr>
        <w:pStyle w:val="Corpsdetexte"/>
        <w:rPr>
          <w:lang w:val="fr-FR"/>
        </w:rPr>
      </w:pPr>
    </w:p>
    <w:p w14:paraId="096894D4" w14:textId="391BEE1E" w:rsidR="00A228F4" w:rsidRPr="00E34D67" w:rsidRDefault="00676039">
      <w:pPr>
        <w:pStyle w:val="Paragraphedeliste"/>
        <w:numPr>
          <w:ilvl w:val="0"/>
          <w:numId w:val="2"/>
        </w:numPr>
        <w:tabs>
          <w:tab w:val="left" w:pos="704"/>
        </w:tabs>
        <w:jc w:val="both"/>
        <w:rPr>
          <w:sz w:val="24"/>
          <w:lang w:val="fr-FR"/>
        </w:rPr>
      </w:pPr>
      <w:r w:rsidRPr="00E34D67">
        <w:rPr>
          <w:sz w:val="24"/>
          <w:lang w:val="fr-FR"/>
        </w:rPr>
        <w:t>4</w:t>
      </w:r>
      <w:r w:rsidR="00E232B6">
        <w:rPr>
          <w:sz w:val="24"/>
          <w:lang w:val="fr-FR"/>
        </w:rPr>
        <w:t>3</w:t>
      </w:r>
      <w:r w:rsidRPr="00E34D67">
        <w:rPr>
          <w:sz w:val="24"/>
          <w:lang w:val="fr-FR"/>
        </w:rPr>
        <w:t xml:space="preserve"> rapports ont été reçus des groupes nationaux et régionaux de l'AIPPI et des membres indépendants, fournissant des informations et des analyses détaillées sur les lois nationales et régionales relatives à cette résolution. Ces rapports ont été examinés par l'équipe du Rapporteur général de l'AIPPI et rassemblés dans un rapport de synthèse (qui peut être consulté à l'adresse suivante </w:t>
      </w:r>
      <w:hyperlink r:id="rId9">
        <w:r w:rsidRPr="00E34D67">
          <w:rPr>
            <w:sz w:val="24"/>
            <w:lang w:val="fr-FR"/>
          </w:rPr>
          <w:t>: www.aippi.org).</w:t>
        </w:r>
      </w:hyperlink>
    </w:p>
    <w:p w14:paraId="0C224915" w14:textId="77777777" w:rsidR="00A228F4" w:rsidRPr="00E34D67" w:rsidRDefault="00A228F4">
      <w:pPr>
        <w:pStyle w:val="Corpsdetexte"/>
        <w:rPr>
          <w:lang w:val="fr-FR"/>
        </w:rPr>
      </w:pPr>
    </w:p>
    <w:p w14:paraId="1A5A69B9" w14:textId="77777777" w:rsidR="00A228F4" w:rsidRPr="00E34D67" w:rsidRDefault="00676039">
      <w:pPr>
        <w:pStyle w:val="Paragraphedeliste"/>
        <w:numPr>
          <w:ilvl w:val="0"/>
          <w:numId w:val="2"/>
        </w:numPr>
        <w:tabs>
          <w:tab w:val="left" w:pos="702"/>
          <w:tab w:val="left" w:pos="704"/>
        </w:tabs>
        <w:jc w:val="both"/>
        <w:rPr>
          <w:sz w:val="24"/>
          <w:lang w:val="fr-FR"/>
        </w:rPr>
      </w:pPr>
      <w:r w:rsidRPr="00E34D67">
        <w:rPr>
          <w:sz w:val="24"/>
          <w:lang w:val="fr-FR"/>
        </w:rPr>
        <w:lastRenderedPageBreak/>
        <w:t>Lors du Congrès mondial de l'AIPPI à Hangzhou en 2024, le sujet de cette résolution a été discuté plus en détail au sein d'un comité d'étude dédié, et à nouveau</w:t>
      </w:r>
    </w:p>
    <w:p w14:paraId="19968F70" w14:textId="77777777" w:rsidR="00A228F4" w:rsidRPr="00E34D67" w:rsidRDefault="00A228F4">
      <w:pPr>
        <w:jc w:val="both"/>
        <w:rPr>
          <w:sz w:val="24"/>
          <w:lang w:val="fr-FR"/>
        </w:rPr>
        <w:sectPr w:rsidR="00A228F4" w:rsidRPr="00E34D67">
          <w:headerReference w:type="default" r:id="rId10"/>
          <w:footerReference w:type="default" r:id="rId11"/>
          <w:type w:val="continuous"/>
          <w:pgSz w:w="11910" w:h="16840"/>
          <w:pgMar w:top="1320" w:right="1280" w:bottom="1620" w:left="1280" w:header="715" w:footer="1430" w:gutter="0"/>
          <w:pgNumType w:start="1"/>
          <w:cols w:space="720"/>
        </w:sectPr>
      </w:pPr>
    </w:p>
    <w:p w14:paraId="40097C20" w14:textId="77777777" w:rsidR="00A228F4" w:rsidRPr="00E34D67" w:rsidRDefault="00676039">
      <w:pPr>
        <w:pStyle w:val="Corpsdetexte"/>
        <w:spacing w:before="82"/>
        <w:ind w:left="703" w:right="134"/>
        <w:rPr>
          <w:lang w:val="fr-FR"/>
        </w:rPr>
      </w:pPr>
      <w:proofErr w:type="gramStart"/>
      <w:r w:rsidRPr="00E34D67">
        <w:rPr>
          <w:lang w:val="fr-FR"/>
        </w:rPr>
        <w:lastRenderedPageBreak/>
        <w:t>lors</w:t>
      </w:r>
      <w:proofErr w:type="gramEnd"/>
      <w:r w:rsidRPr="00E34D67">
        <w:rPr>
          <w:lang w:val="fr-FR"/>
        </w:rPr>
        <w:t xml:space="preserve"> d'une session plénière complète, à la suite de laquelle la présente résolution a été adoptée par le Comité Exécutif de l'AIPPI.</w:t>
      </w:r>
    </w:p>
    <w:p w14:paraId="46EBB98E" w14:textId="77777777" w:rsidR="00A228F4" w:rsidRPr="00E34D67" w:rsidRDefault="00A228F4">
      <w:pPr>
        <w:pStyle w:val="Corpsdetexte"/>
        <w:rPr>
          <w:lang w:val="fr-FR"/>
        </w:rPr>
      </w:pPr>
    </w:p>
    <w:p w14:paraId="5C3A65EF" w14:textId="77777777" w:rsidR="00A228F4" w:rsidRPr="00E34D67" w:rsidRDefault="00A228F4">
      <w:pPr>
        <w:pStyle w:val="Corpsdetexte"/>
        <w:rPr>
          <w:lang w:val="fr-FR"/>
        </w:rPr>
      </w:pPr>
    </w:p>
    <w:p w14:paraId="47656A80" w14:textId="3C5E305C" w:rsidR="00A228F4" w:rsidRDefault="00676039">
      <w:pPr>
        <w:ind w:left="136"/>
        <w:rPr>
          <w:b/>
          <w:sz w:val="24"/>
        </w:rPr>
      </w:pPr>
      <w:proofErr w:type="spellStart"/>
      <w:r>
        <w:rPr>
          <w:b/>
          <w:sz w:val="24"/>
        </w:rPr>
        <w:t>L'AIPPI</w:t>
      </w:r>
      <w:proofErr w:type="spellEnd"/>
      <w:r>
        <w:rPr>
          <w:b/>
          <w:sz w:val="24"/>
        </w:rPr>
        <w:t xml:space="preserve"> </w:t>
      </w:r>
      <w:proofErr w:type="spellStart"/>
      <w:r w:rsidR="00E34D67">
        <w:rPr>
          <w:b/>
          <w:sz w:val="24"/>
        </w:rPr>
        <w:t>décide</w:t>
      </w:r>
      <w:proofErr w:type="spellEnd"/>
      <w:r w:rsidR="00E34D67">
        <w:rPr>
          <w:b/>
          <w:sz w:val="24"/>
        </w:rPr>
        <w:t xml:space="preserve"> </w:t>
      </w:r>
      <w:proofErr w:type="gramStart"/>
      <w:r w:rsidR="00E34D67">
        <w:rPr>
          <w:b/>
          <w:sz w:val="24"/>
        </w:rPr>
        <w:t>que</w:t>
      </w:r>
      <w:r>
        <w:rPr>
          <w:b/>
          <w:spacing w:val="-2"/>
          <w:sz w:val="24"/>
        </w:rPr>
        <w:t xml:space="preserve"> :</w:t>
      </w:r>
      <w:proofErr w:type="gramEnd"/>
    </w:p>
    <w:p w14:paraId="18B380D3" w14:textId="77777777" w:rsidR="00A228F4" w:rsidRDefault="00A228F4">
      <w:pPr>
        <w:pStyle w:val="Corpsdetexte"/>
        <w:rPr>
          <w:b/>
        </w:rPr>
      </w:pPr>
    </w:p>
    <w:p w14:paraId="3961EDB4" w14:textId="77777777" w:rsidR="00A228F4" w:rsidRDefault="00A228F4">
      <w:pPr>
        <w:pStyle w:val="Corpsdetexte"/>
        <w:rPr>
          <w:b/>
        </w:rPr>
      </w:pPr>
    </w:p>
    <w:p w14:paraId="7CE8DE11" w14:textId="3A833810" w:rsidR="00A228F4" w:rsidRPr="00E34D67" w:rsidRDefault="00676039">
      <w:pPr>
        <w:pStyle w:val="Paragraphedeliste"/>
        <w:numPr>
          <w:ilvl w:val="0"/>
          <w:numId w:val="1"/>
        </w:numPr>
        <w:tabs>
          <w:tab w:val="left" w:pos="846"/>
        </w:tabs>
        <w:ind w:right="134"/>
        <w:rPr>
          <w:sz w:val="24"/>
          <w:lang w:val="fr-FR"/>
        </w:rPr>
      </w:pPr>
      <w:r w:rsidRPr="00E34D67">
        <w:rPr>
          <w:sz w:val="24"/>
          <w:lang w:val="fr-FR"/>
        </w:rPr>
        <w:t xml:space="preserve">Dans les conditions énoncées dans la présente résolution, </w:t>
      </w:r>
      <w:bookmarkStart w:id="0" w:name="_Hlk182821778"/>
      <w:r w:rsidR="006873E9">
        <w:rPr>
          <w:sz w:val="24"/>
          <w:lang w:val="fr-FR"/>
        </w:rPr>
        <w:t xml:space="preserve">dans des </w:t>
      </w:r>
      <w:bookmarkStart w:id="1" w:name="_Hlk182822507"/>
      <w:r w:rsidR="006873E9">
        <w:rPr>
          <w:sz w:val="24"/>
          <w:lang w:val="fr-FR"/>
        </w:rPr>
        <w:t>actions en</w:t>
      </w:r>
      <w:r w:rsidR="00C0203C">
        <w:rPr>
          <w:sz w:val="24"/>
          <w:lang w:val="fr-FR"/>
        </w:rPr>
        <w:t xml:space="preserve"> </w:t>
      </w:r>
      <w:r w:rsidR="006873E9">
        <w:rPr>
          <w:sz w:val="24"/>
          <w:lang w:val="fr-FR"/>
        </w:rPr>
        <w:t>contrefaçon de droits d’auteur</w:t>
      </w:r>
      <w:bookmarkEnd w:id="1"/>
      <w:r w:rsidR="006873E9">
        <w:rPr>
          <w:sz w:val="24"/>
          <w:lang w:val="fr-FR"/>
        </w:rPr>
        <w:t xml:space="preserve">, </w:t>
      </w:r>
      <w:bookmarkEnd w:id="0"/>
      <w:r w:rsidRPr="00E34D67">
        <w:rPr>
          <w:sz w:val="24"/>
          <w:lang w:val="fr-FR"/>
        </w:rPr>
        <w:t>la parodie devrait être reconnue comme une exception, une défense ou une limitation au droit d'auteur.</w:t>
      </w:r>
    </w:p>
    <w:p w14:paraId="0C9C1D8D" w14:textId="77777777" w:rsidR="00A228F4" w:rsidRPr="00E34D67" w:rsidRDefault="00A228F4">
      <w:pPr>
        <w:pStyle w:val="Corpsdetexte"/>
        <w:rPr>
          <w:lang w:val="fr-FR"/>
        </w:rPr>
      </w:pPr>
    </w:p>
    <w:p w14:paraId="5C2668F0" w14:textId="4BA33D1F" w:rsidR="00A228F4" w:rsidRPr="00E34D67" w:rsidRDefault="00676039">
      <w:pPr>
        <w:pStyle w:val="Paragraphedeliste"/>
        <w:numPr>
          <w:ilvl w:val="0"/>
          <w:numId w:val="1"/>
        </w:numPr>
        <w:tabs>
          <w:tab w:val="left" w:pos="846"/>
        </w:tabs>
        <w:rPr>
          <w:sz w:val="24"/>
          <w:lang w:val="fr-FR"/>
        </w:rPr>
      </w:pPr>
      <w:r w:rsidRPr="00E34D67">
        <w:rPr>
          <w:color w:val="000000"/>
          <w:sz w:val="24"/>
          <w:lang w:val="fr-FR"/>
        </w:rPr>
        <w:t>La</w:t>
      </w:r>
      <w:r w:rsidRPr="00E34D67">
        <w:rPr>
          <w:sz w:val="24"/>
          <w:lang w:val="fr-FR"/>
        </w:rPr>
        <w:t xml:space="preserve"> parodie</w:t>
      </w:r>
      <w:r w:rsidR="00C0203C">
        <w:rPr>
          <w:sz w:val="24"/>
          <w:lang w:val="fr-FR"/>
        </w:rPr>
        <w:t xml:space="preserve"> </w:t>
      </w:r>
      <w:r w:rsidR="00C0203C" w:rsidRPr="00E232B6">
        <w:rPr>
          <w:color w:val="000000" w:themeColor="text1"/>
          <w:sz w:val="24"/>
          <w:lang w:val="fr-FR"/>
        </w:rPr>
        <w:t xml:space="preserve">est </w:t>
      </w:r>
      <w:r w:rsidRPr="00E34D67">
        <w:rPr>
          <w:color w:val="000000"/>
          <w:sz w:val="24"/>
          <w:lang w:val="fr-FR"/>
        </w:rPr>
        <w:t>une forme de liberté d'expression</w:t>
      </w:r>
      <w:r w:rsidRPr="00E34D67">
        <w:rPr>
          <w:color w:val="00B050"/>
          <w:sz w:val="24"/>
          <w:lang w:val="fr-FR"/>
        </w:rPr>
        <w:t>.</w:t>
      </w:r>
    </w:p>
    <w:p w14:paraId="48949A4D" w14:textId="77777777" w:rsidR="00A228F4" w:rsidRPr="00E34D67" w:rsidRDefault="00A228F4">
      <w:pPr>
        <w:pStyle w:val="Corpsdetexte"/>
        <w:rPr>
          <w:lang w:val="fr-FR"/>
        </w:rPr>
      </w:pPr>
    </w:p>
    <w:p w14:paraId="07F05105" w14:textId="59DC0111" w:rsidR="00A228F4" w:rsidRPr="00E34D67" w:rsidRDefault="006873E9">
      <w:pPr>
        <w:pStyle w:val="Paragraphedeliste"/>
        <w:numPr>
          <w:ilvl w:val="0"/>
          <w:numId w:val="1"/>
        </w:numPr>
        <w:tabs>
          <w:tab w:val="left" w:pos="846"/>
        </w:tabs>
        <w:rPr>
          <w:sz w:val="24"/>
          <w:lang w:val="fr-FR"/>
        </w:rPr>
      </w:pPr>
      <w:r>
        <w:rPr>
          <w:sz w:val="24"/>
          <w:lang w:val="fr-FR"/>
        </w:rPr>
        <w:t>D</w:t>
      </w:r>
      <w:r w:rsidRPr="006873E9">
        <w:rPr>
          <w:sz w:val="24"/>
          <w:lang w:val="fr-FR"/>
        </w:rPr>
        <w:t>ans des actions en</w:t>
      </w:r>
      <w:r w:rsidR="00C0203C">
        <w:rPr>
          <w:sz w:val="24"/>
          <w:lang w:val="fr-FR"/>
        </w:rPr>
        <w:t xml:space="preserve"> </w:t>
      </w:r>
      <w:r w:rsidRPr="006873E9">
        <w:rPr>
          <w:sz w:val="24"/>
          <w:lang w:val="fr-FR"/>
        </w:rPr>
        <w:t xml:space="preserve">contrefaçon de droits d’auteur, </w:t>
      </w:r>
      <w:r>
        <w:rPr>
          <w:sz w:val="24"/>
          <w:lang w:val="fr-FR"/>
        </w:rPr>
        <w:t>l</w:t>
      </w:r>
      <w:r w:rsidR="00676039" w:rsidRPr="00E34D67">
        <w:rPr>
          <w:sz w:val="24"/>
          <w:lang w:val="fr-FR"/>
        </w:rPr>
        <w:t>a parodie, en tant qu'exception, défense ou limitation au droit d'auteur, devrait être disponible pour tous les types d'œuvres.</w:t>
      </w:r>
    </w:p>
    <w:p w14:paraId="2960E683" w14:textId="77777777" w:rsidR="00A228F4" w:rsidRPr="00E34D67" w:rsidRDefault="00A228F4">
      <w:pPr>
        <w:pStyle w:val="Corpsdetexte"/>
        <w:rPr>
          <w:lang w:val="fr-FR"/>
        </w:rPr>
      </w:pPr>
    </w:p>
    <w:p w14:paraId="05780430" w14:textId="77777777" w:rsidR="00A228F4" w:rsidRPr="00E34D67" w:rsidRDefault="00676039">
      <w:pPr>
        <w:pStyle w:val="Paragraphedeliste"/>
        <w:numPr>
          <w:ilvl w:val="0"/>
          <w:numId w:val="1"/>
        </w:numPr>
        <w:tabs>
          <w:tab w:val="left" w:pos="844"/>
        </w:tabs>
        <w:ind w:left="844" w:right="0" w:hanging="708"/>
        <w:jc w:val="both"/>
        <w:rPr>
          <w:sz w:val="24"/>
          <w:lang w:val="fr-FR"/>
        </w:rPr>
      </w:pPr>
      <w:r w:rsidRPr="00E34D67">
        <w:rPr>
          <w:sz w:val="24"/>
          <w:lang w:val="fr-FR"/>
        </w:rPr>
        <w:t xml:space="preserve">La parodie, en tant qu'exception, défense ou limitation au </w:t>
      </w:r>
      <w:r w:rsidRPr="00E34D67">
        <w:rPr>
          <w:spacing w:val="-2"/>
          <w:sz w:val="24"/>
          <w:lang w:val="fr-FR"/>
        </w:rPr>
        <w:t>droit d'auteur :</w:t>
      </w:r>
    </w:p>
    <w:p w14:paraId="68455BAF" w14:textId="43B29B3B" w:rsidR="00A228F4" w:rsidRPr="00E34D67" w:rsidRDefault="00676039">
      <w:pPr>
        <w:pStyle w:val="Paragraphedeliste"/>
        <w:numPr>
          <w:ilvl w:val="1"/>
          <w:numId w:val="1"/>
        </w:numPr>
        <w:tabs>
          <w:tab w:val="left" w:pos="1342"/>
          <w:tab w:val="left" w:pos="1344"/>
        </w:tabs>
        <w:spacing w:before="120"/>
        <w:ind w:left="1344"/>
        <w:jc w:val="both"/>
        <w:rPr>
          <w:sz w:val="24"/>
          <w:lang w:val="fr-FR"/>
        </w:rPr>
      </w:pPr>
      <w:proofErr w:type="gramStart"/>
      <w:r w:rsidRPr="00E34D67">
        <w:rPr>
          <w:sz w:val="24"/>
          <w:lang w:val="fr-FR"/>
        </w:rPr>
        <w:t>doit</w:t>
      </w:r>
      <w:proofErr w:type="gramEnd"/>
      <w:r w:rsidRPr="00E34D67">
        <w:rPr>
          <w:sz w:val="24"/>
          <w:lang w:val="fr-FR"/>
        </w:rPr>
        <w:t xml:space="preserve"> être </w:t>
      </w:r>
      <w:r w:rsidR="00E34D67" w:rsidRPr="00604D19">
        <w:rPr>
          <w:sz w:val="24"/>
          <w:lang w:val="fr-FR"/>
        </w:rPr>
        <w:t>reconnaissablement</w:t>
      </w:r>
      <w:r w:rsidR="00E34D67" w:rsidRPr="006873E9">
        <w:rPr>
          <w:sz w:val="24"/>
          <w:lang w:val="fr-FR"/>
        </w:rPr>
        <w:t xml:space="preserve"> </w:t>
      </w:r>
      <w:r w:rsidRPr="00604D19">
        <w:rPr>
          <w:color w:val="000000"/>
          <w:sz w:val="24"/>
          <w:lang w:val="fr-FR"/>
        </w:rPr>
        <w:t xml:space="preserve">différente </w:t>
      </w:r>
      <w:r w:rsidRPr="00E34D67">
        <w:rPr>
          <w:color w:val="000000"/>
          <w:sz w:val="24"/>
          <w:lang w:val="fr-FR"/>
        </w:rPr>
        <w:t>de l'œuvre sous-jacente utilisée dans la parodie.</w:t>
      </w:r>
    </w:p>
    <w:p w14:paraId="47DB35E5" w14:textId="005046B5" w:rsidR="00A228F4" w:rsidRPr="00E34D67" w:rsidRDefault="00676039">
      <w:pPr>
        <w:pStyle w:val="Paragraphedeliste"/>
        <w:numPr>
          <w:ilvl w:val="1"/>
          <w:numId w:val="1"/>
        </w:numPr>
        <w:tabs>
          <w:tab w:val="left" w:pos="1341"/>
          <w:tab w:val="left" w:pos="1344"/>
        </w:tabs>
        <w:spacing w:before="120"/>
        <w:ind w:left="1344" w:hanging="531"/>
        <w:jc w:val="both"/>
        <w:rPr>
          <w:sz w:val="24"/>
          <w:lang w:val="fr-FR"/>
        </w:rPr>
      </w:pPr>
      <w:proofErr w:type="gramStart"/>
      <w:r w:rsidRPr="00E34D67">
        <w:rPr>
          <w:sz w:val="24"/>
          <w:lang w:val="fr-FR"/>
        </w:rPr>
        <w:t>doit</w:t>
      </w:r>
      <w:proofErr w:type="gramEnd"/>
      <w:r w:rsidRPr="00E34D67">
        <w:rPr>
          <w:sz w:val="24"/>
          <w:lang w:val="fr-FR"/>
        </w:rPr>
        <w:t xml:space="preserve"> comporter un élément d'humour ou de </w:t>
      </w:r>
      <w:r w:rsidR="00E34D67">
        <w:rPr>
          <w:sz w:val="24"/>
          <w:lang w:val="fr-FR"/>
        </w:rPr>
        <w:t>moquerie</w:t>
      </w:r>
      <w:r w:rsidRPr="00E34D67">
        <w:rPr>
          <w:sz w:val="24"/>
          <w:lang w:val="fr-FR"/>
        </w:rPr>
        <w:t xml:space="preserve"> ou </w:t>
      </w:r>
      <w:r w:rsidR="006873E9">
        <w:rPr>
          <w:sz w:val="24"/>
          <w:lang w:val="fr-FR"/>
        </w:rPr>
        <w:t>de critique de</w:t>
      </w:r>
      <w:r w:rsidRPr="00E34D67">
        <w:rPr>
          <w:sz w:val="24"/>
          <w:lang w:val="fr-FR"/>
        </w:rPr>
        <w:t xml:space="preserve"> l'œuvre sous-jacente, </w:t>
      </w:r>
      <w:r w:rsidR="006873E9">
        <w:rPr>
          <w:sz w:val="24"/>
          <w:lang w:val="fr-FR"/>
        </w:rPr>
        <w:t>de</w:t>
      </w:r>
      <w:r w:rsidR="006873E9" w:rsidRPr="00E34D67">
        <w:rPr>
          <w:sz w:val="24"/>
          <w:lang w:val="fr-FR"/>
        </w:rPr>
        <w:t xml:space="preserve"> </w:t>
      </w:r>
      <w:r w:rsidRPr="00E34D67">
        <w:rPr>
          <w:sz w:val="24"/>
          <w:lang w:val="fr-FR"/>
        </w:rPr>
        <w:t xml:space="preserve">son auteur ou </w:t>
      </w:r>
      <w:r w:rsidR="006873E9">
        <w:rPr>
          <w:sz w:val="24"/>
          <w:lang w:val="fr-FR"/>
        </w:rPr>
        <w:t>d’</w:t>
      </w:r>
      <w:r w:rsidRPr="00E34D67">
        <w:rPr>
          <w:sz w:val="24"/>
          <w:lang w:val="fr-FR"/>
        </w:rPr>
        <w:t>autre chose.</w:t>
      </w:r>
    </w:p>
    <w:p w14:paraId="3FAF6C8E" w14:textId="29EEE959" w:rsidR="00A228F4" w:rsidRPr="00E34D67" w:rsidRDefault="00676039">
      <w:pPr>
        <w:pStyle w:val="Paragraphedeliste"/>
        <w:numPr>
          <w:ilvl w:val="1"/>
          <w:numId w:val="1"/>
        </w:numPr>
        <w:tabs>
          <w:tab w:val="left" w:pos="1345"/>
          <w:tab w:val="left" w:pos="1408"/>
        </w:tabs>
        <w:spacing w:before="120"/>
        <w:ind w:hanging="584"/>
        <w:jc w:val="both"/>
        <w:rPr>
          <w:sz w:val="24"/>
          <w:lang w:val="fr-FR"/>
        </w:rPr>
      </w:pPr>
      <w:r w:rsidRPr="00E34D67">
        <w:rPr>
          <w:sz w:val="24"/>
          <w:lang w:val="fr-FR"/>
        </w:rPr>
        <w:tab/>
      </w:r>
      <w:proofErr w:type="gramStart"/>
      <w:r w:rsidRPr="00E34D67">
        <w:rPr>
          <w:sz w:val="24"/>
          <w:lang w:val="fr-FR"/>
        </w:rPr>
        <w:t>doit</w:t>
      </w:r>
      <w:proofErr w:type="gramEnd"/>
      <w:r w:rsidRPr="00E34D67">
        <w:rPr>
          <w:sz w:val="24"/>
          <w:lang w:val="fr-FR"/>
        </w:rPr>
        <w:t xml:space="preserve"> satisfaire au test </w:t>
      </w:r>
      <w:r w:rsidR="00E34D67">
        <w:rPr>
          <w:sz w:val="24"/>
          <w:lang w:val="fr-FR"/>
        </w:rPr>
        <w:t>des</w:t>
      </w:r>
      <w:r w:rsidRPr="00E34D67">
        <w:rPr>
          <w:sz w:val="24"/>
          <w:lang w:val="fr-FR"/>
        </w:rPr>
        <w:t xml:space="preserve"> trois étapes prévu à l'article 9(2) de la Convention de Berne, qui est également intégré dans l'accord ADPIC (article 13) et a également été incorporé à l'article 10 du traité de l'</w:t>
      </w:r>
      <w:proofErr w:type="spellStart"/>
      <w:r w:rsidRPr="00E34D67">
        <w:rPr>
          <w:sz w:val="24"/>
          <w:lang w:val="fr-FR"/>
        </w:rPr>
        <w:t>OMPI</w:t>
      </w:r>
      <w:proofErr w:type="spellEnd"/>
      <w:r w:rsidRPr="00E34D67">
        <w:rPr>
          <w:sz w:val="24"/>
          <w:lang w:val="fr-FR"/>
        </w:rPr>
        <w:t xml:space="preserve"> sur le droit d'auteur </w:t>
      </w:r>
      <w:r w:rsidRPr="00E34D67">
        <w:rPr>
          <w:spacing w:val="-2"/>
          <w:sz w:val="24"/>
          <w:lang w:val="fr-FR"/>
        </w:rPr>
        <w:t>(</w:t>
      </w:r>
      <w:proofErr w:type="spellStart"/>
      <w:r w:rsidRPr="00E34D67">
        <w:rPr>
          <w:spacing w:val="-2"/>
          <w:sz w:val="24"/>
          <w:lang w:val="fr-FR"/>
        </w:rPr>
        <w:t>WCT</w:t>
      </w:r>
      <w:proofErr w:type="spellEnd"/>
      <w:r w:rsidRPr="00E34D67">
        <w:rPr>
          <w:spacing w:val="-2"/>
          <w:sz w:val="24"/>
          <w:lang w:val="fr-FR"/>
        </w:rPr>
        <w:t>).</w:t>
      </w:r>
    </w:p>
    <w:p w14:paraId="47E45FAC" w14:textId="5B87888A" w:rsidR="00A228F4" w:rsidRPr="00E34D67" w:rsidRDefault="00E232B6">
      <w:pPr>
        <w:pStyle w:val="Paragraphedeliste"/>
        <w:numPr>
          <w:ilvl w:val="1"/>
          <w:numId w:val="1"/>
        </w:numPr>
        <w:tabs>
          <w:tab w:val="left" w:pos="1345"/>
        </w:tabs>
        <w:spacing w:before="120"/>
        <w:ind w:right="136" w:hanging="597"/>
        <w:jc w:val="left"/>
        <w:rPr>
          <w:sz w:val="24"/>
          <w:lang w:val="fr-FR"/>
        </w:rPr>
      </w:pPr>
      <w:proofErr w:type="gramStart"/>
      <w:r>
        <w:rPr>
          <w:sz w:val="24"/>
          <w:lang w:val="fr-FR"/>
        </w:rPr>
        <w:t>n</w:t>
      </w:r>
      <w:r w:rsidR="006873E9">
        <w:rPr>
          <w:sz w:val="24"/>
          <w:lang w:val="fr-FR"/>
        </w:rPr>
        <w:t>’a</w:t>
      </w:r>
      <w:proofErr w:type="gramEnd"/>
      <w:r w:rsidR="00676039" w:rsidRPr="00E34D67">
        <w:rPr>
          <w:sz w:val="24"/>
          <w:lang w:val="fr-FR"/>
        </w:rPr>
        <w:t xml:space="preserve"> pas nécessairement </w:t>
      </w:r>
      <w:r w:rsidR="006873E9">
        <w:rPr>
          <w:sz w:val="24"/>
          <w:lang w:val="fr-FR"/>
        </w:rPr>
        <w:t xml:space="preserve">à </w:t>
      </w:r>
      <w:r w:rsidR="00676039" w:rsidRPr="00E34D67">
        <w:rPr>
          <w:sz w:val="24"/>
          <w:lang w:val="fr-FR"/>
        </w:rPr>
        <w:t xml:space="preserve">satisfaire au niveau minimum d'originalité requis pour la </w:t>
      </w:r>
      <w:r w:rsidR="00676039" w:rsidRPr="00E34D67">
        <w:rPr>
          <w:spacing w:val="-2"/>
          <w:sz w:val="24"/>
          <w:lang w:val="fr-FR"/>
        </w:rPr>
        <w:t xml:space="preserve">protection </w:t>
      </w:r>
      <w:r w:rsidR="00E34D67">
        <w:rPr>
          <w:spacing w:val="-2"/>
          <w:sz w:val="24"/>
          <w:lang w:val="fr-FR"/>
        </w:rPr>
        <w:t>par le</w:t>
      </w:r>
      <w:r w:rsidR="00676039" w:rsidRPr="00E34D67">
        <w:rPr>
          <w:spacing w:val="-2"/>
          <w:sz w:val="24"/>
          <w:lang w:val="fr-FR"/>
        </w:rPr>
        <w:t xml:space="preserve"> </w:t>
      </w:r>
      <w:r w:rsidR="00676039" w:rsidRPr="00E34D67">
        <w:rPr>
          <w:sz w:val="24"/>
          <w:lang w:val="fr-FR"/>
        </w:rPr>
        <w:t>droit d'auteur</w:t>
      </w:r>
      <w:r w:rsidR="00676039" w:rsidRPr="00E34D67">
        <w:rPr>
          <w:spacing w:val="-2"/>
          <w:sz w:val="24"/>
          <w:lang w:val="fr-FR"/>
        </w:rPr>
        <w:t>.</w:t>
      </w:r>
    </w:p>
    <w:p w14:paraId="1F372C64" w14:textId="6C4BD1F6" w:rsidR="00A228F4" w:rsidRPr="00E34D67" w:rsidRDefault="00E34D67">
      <w:pPr>
        <w:pStyle w:val="Paragraphedeliste"/>
        <w:numPr>
          <w:ilvl w:val="1"/>
          <w:numId w:val="1"/>
        </w:numPr>
        <w:tabs>
          <w:tab w:val="left" w:pos="1344"/>
        </w:tabs>
        <w:spacing w:before="120"/>
        <w:ind w:left="1344" w:hanging="544"/>
        <w:jc w:val="left"/>
        <w:rPr>
          <w:sz w:val="24"/>
          <w:lang w:val="fr-FR"/>
        </w:rPr>
      </w:pPr>
      <w:proofErr w:type="gramStart"/>
      <w:r>
        <w:rPr>
          <w:sz w:val="24"/>
          <w:lang w:val="fr-FR"/>
        </w:rPr>
        <w:t>n’a</w:t>
      </w:r>
      <w:proofErr w:type="gramEnd"/>
      <w:r w:rsidR="00676039" w:rsidRPr="00E34D67">
        <w:rPr>
          <w:sz w:val="24"/>
          <w:lang w:val="fr-FR"/>
        </w:rPr>
        <w:t xml:space="preserve"> pas </w:t>
      </w:r>
      <w:r w:rsidR="006873E9">
        <w:rPr>
          <w:sz w:val="24"/>
          <w:lang w:val="fr-FR"/>
        </w:rPr>
        <w:t>à</w:t>
      </w:r>
      <w:r w:rsidR="006873E9">
        <w:rPr>
          <w:sz w:val="24"/>
          <w:lang w:val="fr-FR"/>
        </w:rPr>
        <w:t xml:space="preserve"> </w:t>
      </w:r>
      <w:r w:rsidR="00676039" w:rsidRPr="00604D19">
        <w:rPr>
          <w:color w:val="000000"/>
          <w:sz w:val="24"/>
          <w:lang w:val="fr-FR"/>
        </w:rPr>
        <w:t xml:space="preserve">reconnaître </w:t>
      </w:r>
      <w:r w:rsidR="00676039" w:rsidRPr="00E34D67">
        <w:rPr>
          <w:color w:val="000000"/>
          <w:sz w:val="24"/>
          <w:lang w:val="fr-FR"/>
        </w:rPr>
        <w:t>le titulaire du droit d'auteur ou l'auteur de l'œuvre utilisée dans la parodie (pas d'obligation d'attribution).</w:t>
      </w:r>
    </w:p>
    <w:p w14:paraId="22AEC92E" w14:textId="4BCDEF0B" w:rsidR="00A228F4" w:rsidRDefault="00676039">
      <w:pPr>
        <w:pStyle w:val="Paragraphedeliste"/>
        <w:numPr>
          <w:ilvl w:val="1"/>
          <w:numId w:val="1"/>
        </w:numPr>
        <w:tabs>
          <w:tab w:val="left" w:pos="1345"/>
        </w:tabs>
        <w:spacing w:before="120"/>
        <w:ind w:hanging="597"/>
        <w:jc w:val="left"/>
        <w:rPr>
          <w:sz w:val="24"/>
          <w:lang w:val="fr-FR"/>
        </w:rPr>
      </w:pPr>
      <w:proofErr w:type="gramStart"/>
      <w:r w:rsidRPr="00E34D67">
        <w:rPr>
          <w:sz w:val="24"/>
          <w:lang w:val="fr-FR"/>
        </w:rPr>
        <w:t>ne</w:t>
      </w:r>
      <w:proofErr w:type="gramEnd"/>
      <w:r w:rsidRPr="00E34D67">
        <w:rPr>
          <w:sz w:val="24"/>
          <w:lang w:val="fr-FR"/>
        </w:rPr>
        <w:t xml:space="preserve"> </w:t>
      </w:r>
      <w:r w:rsidR="00E34D67">
        <w:rPr>
          <w:sz w:val="24"/>
          <w:lang w:val="fr-FR"/>
        </w:rPr>
        <w:t>requiert</w:t>
      </w:r>
      <w:r w:rsidRPr="00E34D67">
        <w:rPr>
          <w:sz w:val="24"/>
          <w:lang w:val="fr-FR"/>
        </w:rPr>
        <w:t xml:space="preserve"> pas l'autorisation ou la rémunération du titulaire des droits sur </w:t>
      </w:r>
      <w:r w:rsidRPr="00E34D67">
        <w:rPr>
          <w:spacing w:val="-9"/>
          <w:sz w:val="24"/>
          <w:lang w:val="fr-FR"/>
        </w:rPr>
        <w:t>l</w:t>
      </w:r>
      <w:r w:rsidRPr="00E34D67">
        <w:rPr>
          <w:sz w:val="24"/>
          <w:lang w:val="fr-FR"/>
        </w:rPr>
        <w:t>'œuvre sous-jacente utilisée dans la parodie.</w:t>
      </w:r>
    </w:p>
    <w:p w14:paraId="0EA789EE" w14:textId="654D4CD1" w:rsidR="006873E9" w:rsidRPr="00E34D67" w:rsidRDefault="00E232B6">
      <w:pPr>
        <w:pStyle w:val="Paragraphedeliste"/>
        <w:numPr>
          <w:ilvl w:val="1"/>
          <w:numId w:val="1"/>
        </w:numPr>
        <w:tabs>
          <w:tab w:val="left" w:pos="1345"/>
        </w:tabs>
        <w:spacing w:before="120"/>
        <w:ind w:hanging="597"/>
        <w:jc w:val="left"/>
        <w:rPr>
          <w:sz w:val="24"/>
          <w:lang w:val="fr-FR"/>
        </w:rPr>
      </w:pPr>
      <w:proofErr w:type="gramStart"/>
      <w:r>
        <w:rPr>
          <w:sz w:val="24"/>
          <w:lang w:val="fr-FR"/>
        </w:rPr>
        <w:t>n</w:t>
      </w:r>
      <w:r w:rsidR="006873E9">
        <w:rPr>
          <w:sz w:val="24"/>
          <w:lang w:val="fr-FR"/>
        </w:rPr>
        <w:t>e</w:t>
      </w:r>
      <w:proofErr w:type="gramEnd"/>
      <w:r w:rsidR="006873E9">
        <w:rPr>
          <w:sz w:val="24"/>
          <w:lang w:val="fr-FR"/>
        </w:rPr>
        <w:t xml:space="preserve"> doit pas induire le public en erreur quant à sa nature ou son auteur.</w:t>
      </w:r>
    </w:p>
    <w:p w14:paraId="26689CD0" w14:textId="77777777" w:rsidR="00A228F4" w:rsidRPr="00E34D67" w:rsidRDefault="00A228F4">
      <w:pPr>
        <w:pStyle w:val="Corpsdetexte"/>
        <w:spacing w:before="120"/>
        <w:rPr>
          <w:lang w:val="fr-FR"/>
        </w:rPr>
      </w:pPr>
    </w:p>
    <w:p w14:paraId="1654ACC2" w14:textId="663C67D7" w:rsidR="00A228F4" w:rsidRPr="00E34D67" w:rsidRDefault="00676039">
      <w:pPr>
        <w:pStyle w:val="Paragraphedeliste"/>
        <w:numPr>
          <w:ilvl w:val="0"/>
          <w:numId w:val="1"/>
        </w:numPr>
        <w:tabs>
          <w:tab w:val="left" w:pos="704"/>
        </w:tabs>
        <w:ind w:left="704" w:hanging="567"/>
        <w:jc w:val="both"/>
        <w:rPr>
          <w:sz w:val="24"/>
          <w:lang w:val="fr-FR"/>
        </w:rPr>
      </w:pPr>
      <w:r w:rsidRPr="00E34D67">
        <w:rPr>
          <w:sz w:val="24"/>
          <w:lang w:val="fr-FR"/>
        </w:rPr>
        <w:t xml:space="preserve">L'exploitation commerciale d'une parodie ne devrait pas être </w:t>
      </w:r>
      <w:r w:rsidR="00E34D67">
        <w:rPr>
          <w:sz w:val="24"/>
          <w:lang w:val="fr-FR"/>
        </w:rPr>
        <w:t>exclue</w:t>
      </w:r>
      <w:r w:rsidRPr="00E34D67">
        <w:rPr>
          <w:sz w:val="24"/>
          <w:lang w:val="fr-FR"/>
        </w:rPr>
        <w:t xml:space="preserve"> </w:t>
      </w:r>
      <w:r w:rsidR="006873E9">
        <w:rPr>
          <w:sz w:val="24"/>
          <w:lang w:val="fr-FR"/>
        </w:rPr>
        <w:t>en soi</w:t>
      </w:r>
      <w:r w:rsidRPr="00E34D67">
        <w:rPr>
          <w:color w:val="0070C0"/>
          <w:sz w:val="24"/>
          <w:lang w:val="fr-FR"/>
        </w:rPr>
        <w:t>.</w:t>
      </w:r>
    </w:p>
    <w:p w14:paraId="4974561C" w14:textId="77777777" w:rsidR="00A228F4" w:rsidRPr="00E34D67" w:rsidRDefault="00A228F4">
      <w:pPr>
        <w:pStyle w:val="Corpsdetexte"/>
        <w:rPr>
          <w:lang w:val="fr-FR"/>
        </w:rPr>
      </w:pPr>
    </w:p>
    <w:p w14:paraId="0F183C87" w14:textId="7E3CD3B6" w:rsidR="00A228F4" w:rsidRPr="00E34D67" w:rsidRDefault="006873E9">
      <w:pPr>
        <w:pStyle w:val="Paragraphedeliste"/>
        <w:numPr>
          <w:ilvl w:val="0"/>
          <w:numId w:val="1"/>
        </w:numPr>
        <w:tabs>
          <w:tab w:val="left" w:pos="704"/>
        </w:tabs>
        <w:ind w:left="704" w:right="134" w:hanging="567"/>
        <w:jc w:val="both"/>
        <w:rPr>
          <w:sz w:val="24"/>
          <w:lang w:val="fr-FR"/>
        </w:rPr>
      </w:pPr>
      <w:r>
        <w:rPr>
          <w:sz w:val="24"/>
          <w:lang w:val="fr-FR"/>
        </w:rPr>
        <w:t>L’existence d’un</w:t>
      </w:r>
      <w:r w:rsidR="00676039" w:rsidRPr="00E34D67">
        <w:rPr>
          <w:sz w:val="24"/>
          <w:lang w:val="fr-FR"/>
        </w:rPr>
        <w:t xml:space="preserve"> droit moral de l'auteur de l'œuvre sous-jacente utilisée dans </w:t>
      </w:r>
      <w:r w:rsidR="00676039" w:rsidRPr="00E34D67">
        <w:rPr>
          <w:spacing w:val="-5"/>
          <w:sz w:val="24"/>
          <w:lang w:val="fr-FR"/>
        </w:rPr>
        <w:t xml:space="preserve">la </w:t>
      </w:r>
      <w:r w:rsidR="00676039" w:rsidRPr="00E34D67">
        <w:rPr>
          <w:sz w:val="24"/>
          <w:lang w:val="fr-FR"/>
        </w:rPr>
        <w:t xml:space="preserve">parodie ne suffit pas à elle seule à </w:t>
      </w:r>
      <w:r w:rsidR="00C0203C">
        <w:rPr>
          <w:sz w:val="24"/>
          <w:lang w:val="fr-FR"/>
        </w:rPr>
        <w:t>empêcher l’application de la parodie comme exception, défense ou limitation</w:t>
      </w:r>
      <w:r w:rsidR="00676039" w:rsidRPr="00E34D67">
        <w:rPr>
          <w:sz w:val="24"/>
          <w:lang w:val="fr-FR"/>
        </w:rPr>
        <w:t>.</w:t>
      </w:r>
    </w:p>
    <w:p w14:paraId="2FD6BE0B" w14:textId="77777777" w:rsidR="00A228F4" w:rsidRPr="00E34D67" w:rsidRDefault="00A228F4">
      <w:pPr>
        <w:pStyle w:val="Corpsdetexte"/>
        <w:rPr>
          <w:lang w:val="fr-FR"/>
        </w:rPr>
      </w:pPr>
    </w:p>
    <w:p w14:paraId="6E49A129" w14:textId="77777777" w:rsidR="00A228F4" w:rsidRPr="00E34D67" w:rsidRDefault="00A228F4">
      <w:pPr>
        <w:jc w:val="both"/>
        <w:rPr>
          <w:lang w:val="fr-FR"/>
        </w:rPr>
        <w:sectPr w:rsidR="00A228F4" w:rsidRPr="00E34D67">
          <w:pgSz w:w="11910" w:h="16840"/>
          <w:pgMar w:top="1320" w:right="1280" w:bottom="1620" w:left="1280" w:header="715" w:footer="1430" w:gutter="0"/>
          <w:cols w:space="720"/>
        </w:sectPr>
      </w:pPr>
    </w:p>
    <w:p w14:paraId="246251F0" w14:textId="77777777" w:rsidR="00A228F4" w:rsidRPr="00E34D67" w:rsidRDefault="00A228F4">
      <w:pPr>
        <w:pStyle w:val="Corpsdetexte"/>
        <w:rPr>
          <w:lang w:val="fr-FR"/>
        </w:rPr>
      </w:pPr>
    </w:p>
    <w:p w14:paraId="6AEE2CDE" w14:textId="77777777" w:rsidR="00A228F4" w:rsidRPr="00E34D67" w:rsidRDefault="00A228F4">
      <w:pPr>
        <w:pStyle w:val="Corpsdetexte"/>
        <w:rPr>
          <w:lang w:val="fr-FR"/>
        </w:rPr>
      </w:pPr>
    </w:p>
    <w:p w14:paraId="4E3C21D4" w14:textId="321D3E24" w:rsidR="00A228F4" w:rsidRPr="00E34D67" w:rsidRDefault="00676039">
      <w:pPr>
        <w:pStyle w:val="Paragraphedeliste"/>
        <w:numPr>
          <w:ilvl w:val="0"/>
          <w:numId w:val="1"/>
        </w:numPr>
        <w:tabs>
          <w:tab w:val="left" w:pos="703"/>
        </w:tabs>
        <w:ind w:left="703" w:hanging="567"/>
        <w:jc w:val="both"/>
        <w:rPr>
          <w:sz w:val="24"/>
          <w:lang w:val="fr-FR"/>
        </w:rPr>
      </w:pPr>
      <w:r w:rsidRPr="00604D19">
        <w:rPr>
          <w:color w:val="000000"/>
          <w:sz w:val="24"/>
          <w:lang w:val="fr-FR"/>
        </w:rPr>
        <w:t>Nonobstant le point 6</w:t>
      </w:r>
      <w:r w:rsidRPr="00E34D67">
        <w:rPr>
          <w:color w:val="000000"/>
          <w:sz w:val="24"/>
          <w:lang w:val="fr-FR"/>
        </w:rPr>
        <w:t xml:space="preserve">, la parodie ne peut justifier la mutilation, la déformation ou autre modification </w:t>
      </w:r>
      <w:r w:rsidR="00C0203C">
        <w:rPr>
          <w:color w:val="000000"/>
          <w:sz w:val="24"/>
          <w:lang w:val="fr-FR"/>
        </w:rPr>
        <w:t xml:space="preserve">permanente d’une œuvre originale si </w:t>
      </w:r>
      <w:r w:rsidRPr="00604D19">
        <w:rPr>
          <w:color w:val="000000" w:themeColor="text1"/>
          <w:sz w:val="24"/>
          <w:lang w:val="fr-FR"/>
        </w:rPr>
        <w:t xml:space="preserve">celle-ci n'existe que dans </w:t>
      </w:r>
      <w:r w:rsidRPr="00E34D67">
        <w:rPr>
          <w:color w:val="000000"/>
          <w:sz w:val="24"/>
          <w:lang w:val="fr-FR"/>
        </w:rPr>
        <w:t>une copie physique unique.</w:t>
      </w:r>
    </w:p>
    <w:p w14:paraId="348F85CE" w14:textId="77777777" w:rsidR="00A228F4" w:rsidRPr="00E34D67" w:rsidRDefault="00A228F4">
      <w:pPr>
        <w:pStyle w:val="Corpsdetexte"/>
        <w:rPr>
          <w:lang w:val="fr-FR"/>
        </w:rPr>
      </w:pPr>
    </w:p>
    <w:p w14:paraId="010CFC1E" w14:textId="77777777" w:rsidR="00A228F4" w:rsidRPr="00E34D67" w:rsidRDefault="00A228F4">
      <w:pPr>
        <w:pStyle w:val="Corpsdetexte"/>
        <w:rPr>
          <w:lang w:val="fr-FR"/>
        </w:rPr>
      </w:pPr>
    </w:p>
    <w:p w14:paraId="21E6F15F" w14:textId="477EB433" w:rsidR="00A228F4" w:rsidRPr="00E34D67" w:rsidRDefault="00C0203C" w:rsidP="00C0203C">
      <w:pPr>
        <w:pStyle w:val="Paragraphedeliste"/>
        <w:numPr>
          <w:ilvl w:val="0"/>
          <w:numId w:val="1"/>
        </w:numPr>
        <w:tabs>
          <w:tab w:val="left" w:pos="704"/>
        </w:tabs>
        <w:ind w:left="704" w:hanging="567"/>
        <w:jc w:val="both"/>
        <w:rPr>
          <w:sz w:val="24"/>
          <w:lang w:val="fr-FR"/>
        </w:rPr>
      </w:pPr>
      <w:r w:rsidRPr="00C0203C">
        <w:rPr>
          <w:sz w:val="24"/>
          <w:lang w:val="fr-FR"/>
        </w:rPr>
        <w:t xml:space="preserve">Une parodie doit être évaluée objectivement et l'intention du créateur n'est pas décisive pour déterminer si une parodie doit être reconnue comme </w:t>
      </w:r>
      <w:r>
        <w:rPr>
          <w:sz w:val="24"/>
          <w:lang w:val="fr-FR"/>
        </w:rPr>
        <w:t>parodie</w:t>
      </w:r>
      <w:r w:rsidRPr="00C0203C">
        <w:rPr>
          <w:sz w:val="24"/>
          <w:lang w:val="fr-FR"/>
        </w:rPr>
        <w:t xml:space="preserve"> aux fins de fournir une exception, une défense ou une limitation dans le cadre d'une action en</w:t>
      </w:r>
      <w:r>
        <w:rPr>
          <w:sz w:val="24"/>
          <w:lang w:val="fr-FR"/>
        </w:rPr>
        <w:t xml:space="preserve"> </w:t>
      </w:r>
      <w:r w:rsidRPr="00C0203C">
        <w:rPr>
          <w:sz w:val="24"/>
          <w:lang w:val="fr-FR"/>
        </w:rPr>
        <w:t>contrefaçon de droits d’auteur.</w:t>
      </w:r>
    </w:p>
    <w:sectPr w:rsidR="00A228F4" w:rsidRPr="00E34D67">
      <w:pgSz w:w="11910" w:h="16840"/>
      <w:pgMar w:top="1320" w:right="1280" w:bottom="1620" w:left="1280" w:header="715" w:footer="1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C8E87" w14:textId="77777777" w:rsidR="00676039" w:rsidRDefault="00676039">
      <w:r>
        <w:separator/>
      </w:r>
    </w:p>
  </w:endnote>
  <w:endnote w:type="continuationSeparator" w:id="0">
    <w:p w14:paraId="051BB515" w14:textId="77777777" w:rsidR="00676039" w:rsidRDefault="00676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AC6C5" w14:textId="77777777" w:rsidR="00A228F4" w:rsidRDefault="00676039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8960" behindDoc="1" locked="0" layoutInCell="1" allowOverlap="1" wp14:anchorId="5CFFFCDB" wp14:editId="63943466">
              <wp:simplePos x="0" y="0"/>
              <wp:positionH relativeFrom="page">
                <wp:posOffset>3703205</wp:posOffset>
              </wp:positionH>
              <wp:positionV relativeFrom="page">
                <wp:posOffset>9644544</wp:posOffset>
              </wp:positionV>
              <wp:extent cx="167005" cy="1816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7F787C" w14:textId="77777777" w:rsidR="00A228F4" w:rsidRDefault="00676039">
                          <w:pPr>
                            <w:spacing w:before="13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</w:rPr>
                            <w:t>1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FFFCD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1.6pt;margin-top:759.4pt;width:13.15pt;height:14.3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" filled="f" stroked="f">
              <v:textbox inset="0,0,0,0">
                <w:txbxContent>
                  <w:p w14:paraId="007F787C" w14:textId="77777777" w:rsidR="00A228F4" w:rsidRDefault="00676039">
                    <w:pPr>
                      <w:spacing w:before="13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</w:rPr>
                      <w:t>1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798BD" w14:textId="77777777" w:rsidR="00676039" w:rsidRDefault="00676039">
      <w:r>
        <w:separator/>
      </w:r>
    </w:p>
  </w:footnote>
  <w:footnote w:type="continuationSeparator" w:id="0">
    <w:p w14:paraId="7837967F" w14:textId="77777777" w:rsidR="00676039" w:rsidRDefault="00676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99AA9" w14:textId="77777777" w:rsidR="00A228F4" w:rsidRDefault="00676039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8448" behindDoc="1" locked="0" layoutInCell="1" allowOverlap="1" wp14:anchorId="5FF9DDC0" wp14:editId="0FBCE73E">
              <wp:simplePos x="0" y="0"/>
              <wp:positionH relativeFrom="page">
                <wp:posOffset>887094</wp:posOffset>
              </wp:positionH>
              <wp:positionV relativeFrom="page">
                <wp:posOffset>441451</wp:posOffset>
              </wp:positionV>
              <wp:extent cx="1058545" cy="1816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854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AB1AE6" w14:textId="77777777" w:rsidR="00A228F4" w:rsidRDefault="00676039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4"/>
                            </w:rPr>
                            <w:t>Q291-RES-2024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F9DDC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85pt;margin-top:34.75pt;width:83.35pt;height:14.3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" filled="f" stroked="f">
              <v:textbox inset="0,0,0,0">
                <w:txbxContent>
                  <w:p w14:paraId="47AB1AE6" w14:textId="77777777" w:rsidR="00A228F4" w:rsidRDefault="00676039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4"/>
                      </w:rPr>
                      <w:t>Q291-RES-2024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244AB"/>
    <w:multiLevelType w:val="hybridMultilevel"/>
    <w:tmpl w:val="36248416"/>
    <w:lvl w:ilvl="0" w:tplc="D1901DFC">
      <w:start w:val="1"/>
      <w:numFmt w:val="decimal"/>
      <w:lvlText w:val="%1)"/>
      <w:lvlJc w:val="left"/>
      <w:pPr>
        <w:ind w:left="70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7348E8A">
      <w:numFmt w:val="bullet"/>
      <w:lvlText w:val="•"/>
      <w:lvlJc w:val="left"/>
      <w:pPr>
        <w:ind w:left="1564" w:hanging="567"/>
      </w:pPr>
      <w:rPr>
        <w:rFonts w:hint="default"/>
        <w:lang w:val="en-US" w:eastAsia="en-US" w:bidi="ar-SA"/>
      </w:rPr>
    </w:lvl>
    <w:lvl w:ilvl="2" w:tplc="CDC0D9D4">
      <w:numFmt w:val="bullet"/>
      <w:lvlText w:val="•"/>
      <w:lvlJc w:val="left"/>
      <w:pPr>
        <w:ind w:left="2429" w:hanging="567"/>
      </w:pPr>
      <w:rPr>
        <w:rFonts w:hint="default"/>
        <w:lang w:val="en-US" w:eastAsia="en-US" w:bidi="ar-SA"/>
      </w:rPr>
    </w:lvl>
    <w:lvl w:ilvl="3" w:tplc="3F74DAA8">
      <w:numFmt w:val="bullet"/>
      <w:lvlText w:val="•"/>
      <w:lvlJc w:val="left"/>
      <w:pPr>
        <w:ind w:left="3293" w:hanging="567"/>
      </w:pPr>
      <w:rPr>
        <w:rFonts w:hint="default"/>
        <w:lang w:val="en-US" w:eastAsia="en-US" w:bidi="ar-SA"/>
      </w:rPr>
    </w:lvl>
    <w:lvl w:ilvl="4" w:tplc="E640CB24">
      <w:numFmt w:val="bullet"/>
      <w:lvlText w:val="•"/>
      <w:lvlJc w:val="left"/>
      <w:pPr>
        <w:ind w:left="4158" w:hanging="567"/>
      </w:pPr>
      <w:rPr>
        <w:rFonts w:hint="default"/>
        <w:lang w:val="en-US" w:eastAsia="en-US" w:bidi="ar-SA"/>
      </w:rPr>
    </w:lvl>
    <w:lvl w:ilvl="5" w:tplc="A41C30AC">
      <w:numFmt w:val="bullet"/>
      <w:lvlText w:val="•"/>
      <w:lvlJc w:val="left"/>
      <w:pPr>
        <w:ind w:left="5023" w:hanging="567"/>
      </w:pPr>
      <w:rPr>
        <w:rFonts w:hint="default"/>
        <w:lang w:val="en-US" w:eastAsia="en-US" w:bidi="ar-SA"/>
      </w:rPr>
    </w:lvl>
    <w:lvl w:ilvl="6" w:tplc="AD0E77BC">
      <w:numFmt w:val="bullet"/>
      <w:lvlText w:val="•"/>
      <w:lvlJc w:val="left"/>
      <w:pPr>
        <w:ind w:left="5887" w:hanging="567"/>
      </w:pPr>
      <w:rPr>
        <w:rFonts w:hint="default"/>
        <w:lang w:val="en-US" w:eastAsia="en-US" w:bidi="ar-SA"/>
      </w:rPr>
    </w:lvl>
    <w:lvl w:ilvl="7" w:tplc="F662AF3C">
      <w:numFmt w:val="bullet"/>
      <w:lvlText w:val="•"/>
      <w:lvlJc w:val="left"/>
      <w:pPr>
        <w:ind w:left="6752" w:hanging="567"/>
      </w:pPr>
      <w:rPr>
        <w:rFonts w:hint="default"/>
        <w:lang w:val="en-US" w:eastAsia="en-US" w:bidi="ar-SA"/>
      </w:rPr>
    </w:lvl>
    <w:lvl w:ilvl="8" w:tplc="1BD64EB4">
      <w:numFmt w:val="bullet"/>
      <w:lvlText w:val="•"/>
      <w:lvlJc w:val="left"/>
      <w:pPr>
        <w:ind w:left="7616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7C0C3C67"/>
    <w:multiLevelType w:val="hybridMultilevel"/>
    <w:tmpl w:val="FBF8DCD4"/>
    <w:lvl w:ilvl="0" w:tplc="695C7860">
      <w:start w:val="1"/>
      <w:numFmt w:val="decimal"/>
      <w:lvlText w:val="%1)"/>
      <w:lvlJc w:val="left"/>
      <w:pPr>
        <w:ind w:left="84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E0FFF2">
      <w:start w:val="1"/>
      <w:numFmt w:val="lowerRoman"/>
      <w:lvlText w:val="%2."/>
      <w:lvlJc w:val="left"/>
      <w:pPr>
        <w:ind w:left="1345" w:hanging="47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31E8EB4">
      <w:numFmt w:val="bullet"/>
      <w:lvlText w:val="•"/>
      <w:lvlJc w:val="left"/>
      <w:pPr>
        <w:ind w:left="2229" w:hanging="477"/>
      </w:pPr>
      <w:rPr>
        <w:rFonts w:hint="default"/>
        <w:lang w:val="en-US" w:eastAsia="en-US" w:bidi="ar-SA"/>
      </w:rPr>
    </w:lvl>
    <w:lvl w:ilvl="3" w:tplc="3B5A405A">
      <w:numFmt w:val="bullet"/>
      <w:lvlText w:val="•"/>
      <w:lvlJc w:val="left"/>
      <w:pPr>
        <w:ind w:left="3119" w:hanging="477"/>
      </w:pPr>
      <w:rPr>
        <w:rFonts w:hint="default"/>
        <w:lang w:val="en-US" w:eastAsia="en-US" w:bidi="ar-SA"/>
      </w:rPr>
    </w:lvl>
    <w:lvl w:ilvl="4" w:tplc="275C4284">
      <w:numFmt w:val="bullet"/>
      <w:lvlText w:val="•"/>
      <w:lvlJc w:val="left"/>
      <w:pPr>
        <w:ind w:left="4008" w:hanging="477"/>
      </w:pPr>
      <w:rPr>
        <w:rFonts w:hint="default"/>
        <w:lang w:val="en-US" w:eastAsia="en-US" w:bidi="ar-SA"/>
      </w:rPr>
    </w:lvl>
    <w:lvl w:ilvl="5" w:tplc="1AB4B8A4">
      <w:numFmt w:val="bullet"/>
      <w:lvlText w:val="•"/>
      <w:lvlJc w:val="left"/>
      <w:pPr>
        <w:ind w:left="4898" w:hanging="477"/>
      </w:pPr>
      <w:rPr>
        <w:rFonts w:hint="default"/>
        <w:lang w:val="en-US" w:eastAsia="en-US" w:bidi="ar-SA"/>
      </w:rPr>
    </w:lvl>
    <w:lvl w:ilvl="6" w:tplc="E8DAA6EC">
      <w:numFmt w:val="bullet"/>
      <w:lvlText w:val="•"/>
      <w:lvlJc w:val="left"/>
      <w:pPr>
        <w:ind w:left="5787" w:hanging="477"/>
      </w:pPr>
      <w:rPr>
        <w:rFonts w:hint="default"/>
        <w:lang w:val="en-US" w:eastAsia="en-US" w:bidi="ar-SA"/>
      </w:rPr>
    </w:lvl>
    <w:lvl w:ilvl="7" w:tplc="48FA1164">
      <w:numFmt w:val="bullet"/>
      <w:lvlText w:val="•"/>
      <w:lvlJc w:val="left"/>
      <w:pPr>
        <w:ind w:left="6677" w:hanging="477"/>
      </w:pPr>
      <w:rPr>
        <w:rFonts w:hint="default"/>
        <w:lang w:val="en-US" w:eastAsia="en-US" w:bidi="ar-SA"/>
      </w:rPr>
    </w:lvl>
    <w:lvl w:ilvl="8" w:tplc="923ECEFA">
      <w:numFmt w:val="bullet"/>
      <w:lvlText w:val="•"/>
      <w:lvlJc w:val="left"/>
      <w:pPr>
        <w:ind w:left="7566" w:hanging="477"/>
      </w:pPr>
      <w:rPr>
        <w:rFonts w:hint="default"/>
        <w:lang w:val="en-US" w:eastAsia="en-US" w:bidi="ar-SA"/>
      </w:rPr>
    </w:lvl>
  </w:abstractNum>
  <w:num w:numId="1" w16cid:durableId="1960912155">
    <w:abstractNumId w:val="1"/>
  </w:num>
  <w:num w:numId="2" w16cid:durableId="1176576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F4"/>
    <w:rsid w:val="002C36BB"/>
    <w:rsid w:val="00604D19"/>
    <w:rsid w:val="00676039"/>
    <w:rsid w:val="006873E9"/>
    <w:rsid w:val="00887600"/>
    <w:rsid w:val="0098577E"/>
    <w:rsid w:val="00A228F4"/>
    <w:rsid w:val="00BA45BC"/>
    <w:rsid w:val="00C0203C"/>
    <w:rsid w:val="00DF0879"/>
    <w:rsid w:val="00E232B6"/>
    <w:rsid w:val="00E3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76A00"/>
  <w15:docId w15:val="{A189A374-8076-4E6A-8CB2-9F32CF5C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704" w:right="135" w:hanging="56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vision">
    <w:name w:val="Revision"/>
    <w:hidden/>
    <w:uiPriority w:val="99"/>
    <w:semiHidden/>
    <w:rsid w:val="006873E9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ippi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4E995-C23E-4AC0-8FCF-2BF16D4A9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607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Naumann</dc:creator>
  <cp:keywords>, docId:26E146153DFE0FED9088DCEA784561A9</cp:keywords>
  <cp:lastModifiedBy>Stefan Naumann</cp:lastModifiedBy>
  <cp:revision>4</cp:revision>
  <cp:lastPrinted>2024-11-18T10:46:00Z</cp:lastPrinted>
  <dcterms:created xsi:type="dcterms:W3CDTF">2024-11-18T10:46:00Z</dcterms:created>
  <dcterms:modified xsi:type="dcterms:W3CDTF">2024-11-18T10:54:00Z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2024-10-06T00:00:00Z</vt:filetime>
  </property>
  <property fmtid="{D5CDD505-2E9C-101B-9397-08002B2CF9AE}" pid="3" name="LastSaved">
    <vt:filetime>2024-10-09T00:00:00Z</vt:filetime>
  </property>
</Properties>
</file>