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4F0E8" w14:textId="77777777" w:rsidR="00FE684F" w:rsidRPr="00D7351B" w:rsidRDefault="00FE684F" w:rsidP="00D7351B">
      <w:pPr>
        <w:pStyle w:val="Category"/>
        <w:spacing w:before="0" w:line="240" w:lineRule="auto"/>
        <w:rPr>
          <w:sz w:val="22"/>
          <w:szCs w:val="22"/>
          <w:lang w:val="fr-FR"/>
        </w:rPr>
      </w:pPr>
      <w:bookmarkStart w:id="0" w:name="_GoBack"/>
      <w:bookmarkEnd w:id="0"/>
    </w:p>
    <w:p w14:paraId="46EAB924" w14:textId="77777777" w:rsidR="00854AB3" w:rsidRPr="002D1745" w:rsidRDefault="00854AB3" w:rsidP="00D7351B">
      <w:pPr>
        <w:pStyle w:val="Category"/>
        <w:spacing w:before="0" w:line="240" w:lineRule="auto"/>
        <w:rPr>
          <w:sz w:val="22"/>
          <w:szCs w:val="22"/>
          <w:lang w:val="fr-FR"/>
        </w:rPr>
      </w:pPr>
      <w:r w:rsidRPr="002D1745">
        <w:rPr>
          <w:sz w:val="22"/>
          <w:szCs w:val="22"/>
          <w:lang w:val="fr-FR"/>
        </w:rPr>
        <w:t>AIPPI SYDNEY 2017</w:t>
      </w:r>
    </w:p>
    <w:p w14:paraId="35CD7125" w14:textId="77777777" w:rsidR="00854AB3" w:rsidRPr="002D1745" w:rsidRDefault="00753676" w:rsidP="00D7351B">
      <w:pPr>
        <w:pStyle w:val="Category"/>
        <w:spacing w:before="0" w:line="240" w:lineRule="auto"/>
        <w:rPr>
          <w:sz w:val="22"/>
          <w:szCs w:val="22"/>
          <w:lang w:val="fr-FR"/>
        </w:rPr>
      </w:pPr>
      <w:r w:rsidRPr="002D1745">
        <w:rPr>
          <w:sz w:val="22"/>
          <w:szCs w:val="22"/>
          <w:lang w:val="fr-FR"/>
        </w:rPr>
        <w:t>RAPPORT DU GROUPE FRANCAIS</w:t>
      </w:r>
    </w:p>
    <w:p w14:paraId="257A74D4" w14:textId="77777777" w:rsidR="00854AB3" w:rsidRPr="002D1745" w:rsidRDefault="00854AB3" w:rsidP="00D7351B">
      <w:pPr>
        <w:pStyle w:val="Category"/>
        <w:spacing w:before="0" w:line="240" w:lineRule="auto"/>
        <w:rPr>
          <w:sz w:val="22"/>
          <w:szCs w:val="22"/>
        </w:rPr>
      </w:pPr>
      <w:r w:rsidRPr="002D1745">
        <w:rPr>
          <w:sz w:val="22"/>
          <w:szCs w:val="22"/>
        </w:rPr>
        <w:t>201</w:t>
      </w:r>
      <w:r w:rsidRPr="002D1745">
        <w:rPr>
          <w:sz w:val="22"/>
          <w:szCs w:val="22"/>
          <w:lang w:eastAsia="ja-JP"/>
        </w:rPr>
        <w:t>7</w:t>
      </w:r>
      <w:r w:rsidRPr="002D1745">
        <w:rPr>
          <w:sz w:val="22"/>
          <w:szCs w:val="22"/>
        </w:rPr>
        <w:t xml:space="preserve"> – Study Question</w:t>
      </w:r>
    </w:p>
    <w:p w14:paraId="65E0C16E" w14:textId="77777777" w:rsidR="00854AB3" w:rsidRPr="002D1745" w:rsidRDefault="00854AB3" w:rsidP="00D7351B">
      <w:pPr>
        <w:pStyle w:val="CategoryTitle"/>
        <w:tabs>
          <w:tab w:val="center" w:pos="4464"/>
          <w:tab w:val="right" w:pos="8929"/>
        </w:tabs>
        <w:spacing w:before="0" w:line="240" w:lineRule="auto"/>
        <w:rPr>
          <w:sz w:val="22"/>
          <w:szCs w:val="22"/>
        </w:rPr>
      </w:pPr>
      <w:r w:rsidRPr="002D1745">
        <w:rPr>
          <w:sz w:val="22"/>
          <w:szCs w:val="22"/>
        </w:rPr>
        <w:t>Quantification of monetary relief</w:t>
      </w:r>
    </w:p>
    <w:p w14:paraId="7A697FAF" w14:textId="77777777" w:rsidR="00854AB3" w:rsidRPr="002D1745" w:rsidRDefault="00854AB3" w:rsidP="00D7351B">
      <w:pPr>
        <w:pStyle w:val="HeadingBold"/>
        <w:spacing w:before="0" w:line="240" w:lineRule="auto"/>
        <w:jc w:val="both"/>
        <w:rPr>
          <w:rFonts w:cs="Arial"/>
        </w:rPr>
      </w:pPr>
    </w:p>
    <w:p w14:paraId="3C545DE7" w14:textId="77777777" w:rsidR="00854AB3" w:rsidRPr="002D1745" w:rsidRDefault="00854AB3" w:rsidP="00D7351B">
      <w:pPr>
        <w:jc w:val="both"/>
        <w:rPr>
          <w:rFonts w:ascii="Arial" w:hAnsi="Arial" w:cs="Arial"/>
          <w:sz w:val="22"/>
          <w:szCs w:val="22"/>
          <w:lang w:val="en-AU" w:eastAsia="en-US"/>
        </w:rPr>
      </w:pPr>
    </w:p>
    <w:p w14:paraId="0BA32E2E" w14:textId="77777777" w:rsidR="00854AB3" w:rsidRPr="002D1745" w:rsidRDefault="00854AB3" w:rsidP="00D7351B">
      <w:pPr>
        <w:jc w:val="both"/>
        <w:rPr>
          <w:rFonts w:ascii="Arial" w:hAnsi="Arial" w:cs="Arial"/>
          <w:b/>
          <w:sz w:val="22"/>
          <w:szCs w:val="22"/>
          <w:lang w:val="en-AU" w:eastAsia="en-US"/>
        </w:rPr>
      </w:pPr>
    </w:p>
    <w:p w14:paraId="0E2F4439" w14:textId="77777777" w:rsidR="00854AB3" w:rsidRPr="002D1745" w:rsidRDefault="00854AB3" w:rsidP="00D7351B">
      <w:pPr>
        <w:pStyle w:val="QHeadingI"/>
        <w:numPr>
          <w:ilvl w:val="5"/>
          <w:numId w:val="13"/>
        </w:numPr>
        <w:tabs>
          <w:tab w:val="clear" w:pos="709"/>
          <w:tab w:val="num" w:pos="567"/>
        </w:tabs>
        <w:spacing w:before="0" w:line="240" w:lineRule="auto"/>
        <w:ind w:left="567" w:hanging="567"/>
        <w:jc w:val="both"/>
        <w:rPr>
          <w:rFonts w:cs="Arial"/>
        </w:rPr>
      </w:pPr>
      <w:r w:rsidRPr="002D1745">
        <w:rPr>
          <w:rFonts w:cs="Arial"/>
        </w:rPr>
        <w:t>Current law and practice</w:t>
      </w:r>
    </w:p>
    <w:p w14:paraId="46590A4F" w14:textId="77777777" w:rsidR="007D7FA5" w:rsidRPr="002D1745" w:rsidRDefault="007D7FA5" w:rsidP="00D7351B">
      <w:pPr>
        <w:pStyle w:val="QHeadingI"/>
        <w:numPr>
          <w:ilvl w:val="0"/>
          <w:numId w:val="0"/>
        </w:numPr>
        <w:spacing w:before="0" w:line="240" w:lineRule="auto"/>
        <w:ind w:left="709"/>
        <w:jc w:val="both"/>
        <w:rPr>
          <w:rFonts w:cs="Arial"/>
        </w:rPr>
      </w:pPr>
    </w:p>
    <w:p w14:paraId="60ED5D1A" w14:textId="77777777" w:rsidR="00854AB3" w:rsidRPr="002D1745" w:rsidRDefault="00854AB3" w:rsidP="00D7351B">
      <w:pPr>
        <w:pStyle w:val="HeadingBold"/>
        <w:numPr>
          <w:ilvl w:val="0"/>
          <w:numId w:val="9"/>
        </w:numPr>
        <w:spacing w:before="0" w:line="240" w:lineRule="auto"/>
        <w:ind w:left="567" w:hanging="567"/>
        <w:jc w:val="both"/>
        <w:rPr>
          <w:rFonts w:cs="Arial"/>
          <w:lang w:val="en-GB"/>
        </w:rPr>
      </w:pPr>
      <w:bookmarkStart w:id="1" w:name="_Ref469466625"/>
      <w:r w:rsidRPr="002D1745">
        <w:rPr>
          <w:rFonts w:cs="Arial"/>
          <w:lang w:val="en-GB"/>
        </w:rPr>
        <w:t xml:space="preserve">What rules and methods are applied when quantifying actual loss? </w:t>
      </w:r>
      <w:bookmarkEnd w:id="1"/>
    </w:p>
    <w:p w14:paraId="0D199793" w14:textId="77777777" w:rsidR="00854AB3" w:rsidRPr="002D1745" w:rsidRDefault="00854AB3" w:rsidP="00D7351B">
      <w:pPr>
        <w:pStyle w:val="HeadingBold"/>
        <w:numPr>
          <w:ilvl w:val="0"/>
          <w:numId w:val="0"/>
        </w:numPr>
        <w:spacing w:before="0" w:line="240" w:lineRule="auto"/>
        <w:ind w:left="567"/>
        <w:jc w:val="both"/>
        <w:rPr>
          <w:rFonts w:cs="Arial"/>
          <w:lang w:val="en-GB"/>
        </w:rPr>
      </w:pPr>
      <w:r w:rsidRPr="002D1745">
        <w:rPr>
          <w:rFonts w:cs="Arial"/>
          <w:lang w:val="en-GB"/>
        </w:rPr>
        <w:t>In particular, please describe:</w:t>
      </w:r>
    </w:p>
    <w:p w14:paraId="29D88FD0" w14:textId="77777777" w:rsidR="00854AB3" w:rsidRPr="002D1745" w:rsidRDefault="00854AB3" w:rsidP="00D7351B">
      <w:pPr>
        <w:pStyle w:val="QPara-a"/>
        <w:numPr>
          <w:ilvl w:val="7"/>
          <w:numId w:val="12"/>
        </w:numPr>
        <w:tabs>
          <w:tab w:val="clear" w:pos="1418"/>
          <w:tab w:val="num" w:pos="1134"/>
        </w:tabs>
        <w:spacing w:before="0" w:line="240" w:lineRule="auto"/>
        <w:ind w:left="1134" w:hanging="567"/>
        <w:jc w:val="both"/>
        <w:rPr>
          <w:rFonts w:cs="Arial"/>
          <w:b/>
          <w:lang w:val="en-GB"/>
        </w:rPr>
      </w:pPr>
      <w:r w:rsidRPr="002D1745">
        <w:rPr>
          <w:rFonts w:cs="Arial"/>
          <w:b/>
          <w:lang w:val="en-GB"/>
        </w:rPr>
        <w:t xml:space="preserve">the method used to determine the diversion of sales, </w:t>
      </w:r>
      <w:r w:rsidR="00F13DF0" w:rsidRPr="002D1745">
        <w:rPr>
          <w:rFonts w:cs="Arial"/>
          <w:b/>
          <w:lang w:val="en-GB"/>
        </w:rPr>
        <w:t>i.e.</w:t>
      </w:r>
      <w:r w:rsidRPr="002D1745">
        <w:rPr>
          <w:rFonts w:cs="Arial"/>
          <w:b/>
          <w:lang w:val="en-GB"/>
        </w:rPr>
        <w:t xml:space="preserve"> the part of the infringing sales that the </w:t>
      </w:r>
      <w:r w:rsidR="00F13DF0" w:rsidRPr="002D1745">
        <w:rPr>
          <w:rFonts w:cs="Arial"/>
          <w:b/>
          <w:lang w:val="en-GB"/>
        </w:rPr>
        <w:t>right holder</w:t>
      </w:r>
      <w:r w:rsidRPr="002D1745">
        <w:rPr>
          <w:rFonts w:cs="Arial"/>
          <w:b/>
          <w:lang w:val="en-GB"/>
        </w:rPr>
        <w:t xml:space="preserve"> would have made but for infringement; </w:t>
      </w:r>
    </w:p>
    <w:p w14:paraId="7411D4E2" w14:textId="77777777" w:rsidR="00854AB3" w:rsidRPr="002D1745" w:rsidRDefault="00854AB3" w:rsidP="00D7351B">
      <w:pPr>
        <w:pStyle w:val="QPara-a"/>
        <w:numPr>
          <w:ilvl w:val="7"/>
          <w:numId w:val="12"/>
        </w:numPr>
        <w:tabs>
          <w:tab w:val="clear" w:pos="1418"/>
          <w:tab w:val="num" w:pos="1134"/>
        </w:tabs>
        <w:spacing w:before="0" w:line="240" w:lineRule="auto"/>
        <w:ind w:left="1134" w:hanging="567"/>
        <w:jc w:val="both"/>
        <w:rPr>
          <w:rFonts w:cs="Arial"/>
          <w:b/>
          <w:lang w:val="en-GB"/>
        </w:rPr>
      </w:pPr>
      <w:r w:rsidRPr="002D1745">
        <w:rPr>
          <w:rFonts w:cs="Arial"/>
          <w:b/>
          <w:lang w:val="en-GB"/>
        </w:rPr>
        <w:t>what level of profit margin is taken into account.</w:t>
      </w:r>
    </w:p>
    <w:p w14:paraId="6B20D663" w14:textId="77777777" w:rsidR="007D7FA5" w:rsidRPr="002D1745" w:rsidRDefault="007D7FA5" w:rsidP="00D7351B">
      <w:pPr>
        <w:pStyle w:val="QPara-a"/>
        <w:numPr>
          <w:ilvl w:val="0"/>
          <w:numId w:val="0"/>
        </w:numPr>
        <w:spacing w:before="0" w:line="240" w:lineRule="auto"/>
        <w:ind w:left="1418"/>
        <w:jc w:val="both"/>
        <w:rPr>
          <w:rFonts w:cs="Arial"/>
          <w:b/>
          <w:lang w:val="en-GB"/>
        </w:rPr>
      </w:pPr>
    </w:p>
    <w:p w14:paraId="65CD9092" w14:textId="77777777" w:rsidR="00377A0A" w:rsidRPr="002D1745" w:rsidRDefault="00377A0A" w:rsidP="00D7351B">
      <w:pPr>
        <w:pStyle w:val="Corpsdetexte"/>
        <w:spacing w:before="0"/>
        <w:rPr>
          <w:rFonts w:ascii="Arial" w:hAnsi="Arial" w:cs="Arial"/>
          <w:sz w:val="22"/>
          <w:szCs w:val="22"/>
        </w:rPr>
      </w:pPr>
      <w:r w:rsidRPr="002D1745">
        <w:rPr>
          <w:rFonts w:ascii="Arial" w:hAnsi="Arial" w:cs="Arial"/>
          <w:sz w:val="22"/>
          <w:szCs w:val="22"/>
        </w:rPr>
        <w:t>Le manque à gagner et la perte subis par le titulaire des droits font partie des conséquences économiques négatives à prendre en compte afin d’évaluer les dommages et intérêts (articles L.331-1-3 (droit d'auteur et base</w:t>
      </w:r>
      <w:r w:rsidR="000809FF" w:rsidRPr="002D1745">
        <w:rPr>
          <w:rFonts w:ascii="Arial" w:hAnsi="Arial" w:cs="Arial"/>
          <w:sz w:val="22"/>
          <w:szCs w:val="22"/>
        </w:rPr>
        <w:t>s</w:t>
      </w:r>
      <w:r w:rsidRPr="002D1745">
        <w:rPr>
          <w:rFonts w:ascii="Arial" w:hAnsi="Arial" w:cs="Arial"/>
          <w:sz w:val="22"/>
          <w:szCs w:val="22"/>
        </w:rPr>
        <w:t xml:space="preserve"> de données), L.521-7 (dessins et modèles), L.615-7 (brevets), L.622-7 (topographies de produits semi-conducteurs),</w:t>
      </w:r>
      <w:r w:rsidR="00F13DF0" w:rsidRPr="002D1745">
        <w:rPr>
          <w:rFonts w:ascii="Arial" w:hAnsi="Arial" w:cs="Arial"/>
          <w:sz w:val="22"/>
          <w:szCs w:val="22"/>
        </w:rPr>
        <w:br/>
      </w:r>
      <w:r w:rsidRPr="002D1745">
        <w:rPr>
          <w:rFonts w:ascii="Arial" w:hAnsi="Arial" w:cs="Arial"/>
          <w:sz w:val="22"/>
          <w:szCs w:val="22"/>
        </w:rPr>
        <w:t>L.623-28 (obtentions végétales), L.716-14 (marques)</w:t>
      </w:r>
      <w:r w:rsidR="000809FF" w:rsidRPr="002D1745">
        <w:rPr>
          <w:rFonts w:ascii="Arial" w:hAnsi="Arial" w:cs="Arial"/>
          <w:sz w:val="22"/>
          <w:szCs w:val="22"/>
        </w:rPr>
        <w:t xml:space="preserve"> </w:t>
      </w:r>
      <w:r w:rsidR="002B2848" w:rsidRPr="002D1745">
        <w:rPr>
          <w:rFonts w:ascii="Arial" w:hAnsi="Arial" w:cs="Arial"/>
          <w:sz w:val="22"/>
          <w:szCs w:val="22"/>
        </w:rPr>
        <w:t>et</w:t>
      </w:r>
      <w:r w:rsidR="000809FF" w:rsidRPr="002D1745">
        <w:rPr>
          <w:rFonts w:ascii="Arial" w:hAnsi="Arial" w:cs="Arial"/>
          <w:sz w:val="22"/>
          <w:szCs w:val="22"/>
        </w:rPr>
        <w:t xml:space="preserve"> </w:t>
      </w:r>
      <w:r w:rsidR="00F13DF0" w:rsidRPr="002D1745">
        <w:rPr>
          <w:rFonts w:ascii="Arial" w:hAnsi="Arial" w:cs="Arial"/>
          <w:sz w:val="22"/>
          <w:szCs w:val="22"/>
        </w:rPr>
        <w:t>L.</w:t>
      </w:r>
      <w:r w:rsidRPr="002D1745">
        <w:rPr>
          <w:rFonts w:ascii="Arial" w:hAnsi="Arial" w:cs="Arial"/>
          <w:sz w:val="22"/>
          <w:szCs w:val="22"/>
        </w:rPr>
        <w:t>722-6 (indications géographiques) du code de la propriété intellectuelle</w:t>
      </w:r>
      <w:r w:rsidR="002B2848" w:rsidRPr="002D1745">
        <w:rPr>
          <w:rFonts w:ascii="Arial" w:hAnsi="Arial" w:cs="Arial"/>
          <w:sz w:val="22"/>
          <w:szCs w:val="22"/>
        </w:rPr>
        <w:t xml:space="preserve"> </w:t>
      </w:r>
      <w:r w:rsidR="0008502D" w:rsidRPr="002D1745">
        <w:rPr>
          <w:rFonts w:ascii="Arial" w:hAnsi="Arial" w:cs="Arial"/>
          <w:sz w:val="22"/>
          <w:szCs w:val="22"/>
        </w:rPr>
        <w:t>(</w:t>
      </w:r>
      <w:r w:rsidR="002B2848" w:rsidRPr="002D1745">
        <w:rPr>
          <w:rFonts w:ascii="Arial" w:hAnsi="Arial" w:cs="Arial"/>
          <w:sz w:val="22"/>
          <w:szCs w:val="22"/>
        </w:rPr>
        <w:t>ci-après « CPI »</w:t>
      </w:r>
      <w:r w:rsidR="0008502D" w:rsidRPr="002D1745">
        <w:rPr>
          <w:rFonts w:ascii="Arial" w:hAnsi="Arial" w:cs="Arial"/>
          <w:sz w:val="22"/>
          <w:szCs w:val="22"/>
        </w:rPr>
        <w:t>)</w:t>
      </w:r>
      <w:r w:rsidRPr="002D1745">
        <w:rPr>
          <w:rFonts w:ascii="Arial" w:hAnsi="Arial" w:cs="Arial"/>
          <w:sz w:val="22"/>
          <w:szCs w:val="22"/>
        </w:rPr>
        <w:t>.</w:t>
      </w:r>
    </w:p>
    <w:p w14:paraId="1A300D94" w14:textId="77777777" w:rsidR="002B2848" w:rsidRPr="002D1745" w:rsidRDefault="002B2848" w:rsidP="00D7351B">
      <w:pPr>
        <w:pStyle w:val="Corpsdetexte"/>
        <w:keepLines w:val="0"/>
        <w:spacing w:before="0"/>
        <w:rPr>
          <w:rFonts w:ascii="Arial" w:hAnsi="Arial" w:cs="Arial"/>
          <w:sz w:val="22"/>
          <w:szCs w:val="22"/>
        </w:rPr>
      </w:pPr>
    </w:p>
    <w:p w14:paraId="4085A6C1" w14:textId="77777777" w:rsidR="00377A0A" w:rsidRPr="002D1745" w:rsidRDefault="008E116E" w:rsidP="00D7351B">
      <w:pPr>
        <w:pStyle w:val="Corpsdetexte"/>
        <w:keepLines w:val="0"/>
        <w:spacing w:before="0"/>
        <w:rPr>
          <w:rFonts w:ascii="Arial" w:hAnsi="Arial" w:cs="Arial"/>
          <w:sz w:val="22"/>
          <w:szCs w:val="22"/>
        </w:rPr>
      </w:pPr>
      <w:r w:rsidRPr="002D1745">
        <w:rPr>
          <w:rFonts w:ascii="Arial" w:hAnsi="Arial" w:cs="Arial"/>
          <w:sz w:val="22"/>
          <w:szCs w:val="22"/>
        </w:rPr>
        <w:t xml:space="preserve">Le manque à gagner </w:t>
      </w:r>
      <w:r w:rsidR="002B2848" w:rsidRPr="002D1745">
        <w:rPr>
          <w:rFonts w:ascii="Arial" w:hAnsi="Arial" w:cs="Arial"/>
          <w:sz w:val="22"/>
          <w:szCs w:val="22"/>
        </w:rPr>
        <w:t xml:space="preserve">et </w:t>
      </w:r>
      <w:r w:rsidRPr="002D1745">
        <w:rPr>
          <w:rFonts w:ascii="Arial" w:hAnsi="Arial" w:cs="Arial"/>
          <w:sz w:val="22"/>
          <w:szCs w:val="22"/>
        </w:rPr>
        <w:t>la perte subi</w:t>
      </w:r>
      <w:r w:rsidR="002B2848" w:rsidRPr="002D1745">
        <w:rPr>
          <w:rFonts w:ascii="Arial" w:hAnsi="Arial" w:cs="Arial"/>
          <w:sz w:val="22"/>
          <w:szCs w:val="22"/>
        </w:rPr>
        <w:t>s</w:t>
      </w:r>
      <w:r w:rsidRPr="002D1745">
        <w:rPr>
          <w:rFonts w:ascii="Arial" w:hAnsi="Arial" w:cs="Arial"/>
          <w:sz w:val="22"/>
          <w:szCs w:val="22"/>
        </w:rPr>
        <w:t xml:space="preserve"> seront analysés successivement.</w:t>
      </w:r>
    </w:p>
    <w:p w14:paraId="625B1899" w14:textId="77777777" w:rsidR="001F2E62" w:rsidRPr="002D1745" w:rsidRDefault="001F2E62" w:rsidP="00D7351B">
      <w:pPr>
        <w:pStyle w:val="Corpsdetexte"/>
        <w:keepLines w:val="0"/>
        <w:spacing w:before="0"/>
        <w:rPr>
          <w:rFonts w:ascii="Arial" w:hAnsi="Arial" w:cs="Arial"/>
          <w:sz w:val="22"/>
          <w:szCs w:val="22"/>
        </w:rPr>
      </w:pPr>
    </w:p>
    <w:p w14:paraId="5BCB814B" w14:textId="77777777" w:rsidR="00377A0A" w:rsidRPr="002D1745" w:rsidRDefault="008E116E" w:rsidP="00D7351B">
      <w:pPr>
        <w:pStyle w:val="Corpsdetexte"/>
        <w:keepLines w:val="0"/>
        <w:numPr>
          <w:ilvl w:val="0"/>
          <w:numId w:val="8"/>
        </w:numPr>
        <w:spacing w:before="0"/>
        <w:ind w:left="1134" w:hanging="567"/>
        <w:rPr>
          <w:rFonts w:ascii="Arial" w:hAnsi="Arial" w:cs="Arial"/>
          <w:b/>
          <w:i/>
          <w:sz w:val="22"/>
          <w:szCs w:val="22"/>
        </w:rPr>
      </w:pPr>
      <w:r w:rsidRPr="002D1745">
        <w:rPr>
          <w:rFonts w:ascii="Arial" w:hAnsi="Arial" w:cs="Arial"/>
          <w:b/>
          <w:i/>
          <w:sz w:val="22"/>
          <w:szCs w:val="22"/>
        </w:rPr>
        <w:t>Le manque à gagner</w:t>
      </w:r>
    </w:p>
    <w:p w14:paraId="292C00AD" w14:textId="77777777" w:rsidR="00F13DF0" w:rsidRPr="002D1745" w:rsidRDefault="00F13DF0" w:rsidP="00D7351B">
      <w:pPr>
        <w:pStyle w:val="DebutIdee"/>
        <w:keepLines w:val="0"/>
        <w:spacing w:before="0"/>
        <w:rPr>
          <w:rFonts w:ascii="Arial" w:hAnsi="Arial" w:cs="Arial"/>
          <w:sz w:val="22"/>
          <w:szCs w:val="22"/>
        </w:rPr>
      </w:pPr>
    </w:p>
    <w:p w14:paraId="1822ABF1" w14:textId="77777777" w:rsidR="00377A0A" w:rsidRPr="002D1745" w:rsidRDefault="008E116E" w:rsidP="00D7351B">
      <w:pPr>
        <w:pStyle w:val="DebutIdee"/>
        <w:keepLines w:val="0"/>
        <w:spacing w:before="0"/>
        <w:rPr>
          <w:rFonts w:ascii="Arial" w:hAnsi="Arial" w:cs="Arial"/>
          <w:sz w:val="22"/>
          <w:szCs w:val="22"/>
        </w:rPr>
      </w:pPr>
      <w:r w:rsidRPr="002D1745">
        <w:rPr>
          <w:rFonts w:ascii="Arial" w:hAnsi="Arial" w:cs="Arial"/>
          <w:sz w:val="22"/>
          <w:szCs w:val="22"/>
        </w:rPr>
        <w:t>Le manque à gagner est calculé</w:t>
      </w:r>
      <w:r w:rsidR="00377A0A" w:rsidRPr="002D1745">
        <w:rPr>
          <w:rFonts w:ascii="Arial" w:hAnsi="Arial" w:cs="Arial"/>
          <w:sz w:val="22"/>
          <w:szCs w:val="22"/>
        </w:rPr>
        <w:t xml:space="preserve"> en deux étapes :</w:t>
      </w:r>
    </w:p>
    <w:p w14:paraId="052AEDC8" w14:textId="77777777" w:rsidR="00377A0A" w:rsidRPr="002D1745" w:rsidRDefault="00377A0A" w:rsidP="00D7351B">
      <w:pPr>
        <w:pStyle w:val="Liste"/>
        <w:keepLines w:val="0"/>
        <w:rPr>
          <w:rFonts w:cs="Arial"/>
          <w:szCs w:val="22"/>
        </w:rPr>
      </w:pPr>
      <w:r w:rsidRPr="002D1745">
        <w:rPr>
          <w:rFonts w:cs="Arial"/>
          <w:szCs w:val="22"/>
        </w:rPr>
        <w:t>d’une part</w:t>
      </w:r>
      <w:r w:rsidR="002B2848" w:rsidRPr="002D1745">
        <w:rPr>
          <w:rFonts w:cs="Arial"/>
          <w:szCs w:val="22"/>
        </w:rPr>
        <w:t>,</w:t>
      </w:r>
      <w:r w:rsidRPr="002D1745">
        <w:rPr>
          <w:rFonts w:cs="Arial"/>
          <w:szCs w:val="22"/>
        </w:rPr>
        <w:t xml:space="preserve"> au regard de la masse contrefaisante, soit le volume de la contrefaçon sur la période considérée</w:t>
      </w:r>
      <w:r w:rsidR="0071712F" w:rsidRPr="002D1745">
        <w:rPr>
          <w:rFonts w:cs="Arial"/>
          <w:szCs w:val="22"/>
        </w:rPr>
        <w:t xml:space="preserve"> (voir infra a))</w:t>
      </w:r>
      <w:r w:rsidRPr="002D1745">
        <w:rPr>
          <w:rFonts w:cs="Arial"/>
          <w:szCs w:val="22"/>
        </w:rPr>
        <w:t> ;</w:t>
      </w:r>
    </w:p>
    <w:p w14:paraId="5AF0D218" w14:textId="77777777" w:rsidR="00377A0A" w:rsidRPr="002D1745" w:rsidRDefault="00377A0A" w:rsidP="00D7351B">
      <w:pPr>
        <w:pStyle w:val="Liste"/>
        <w:keepLines w:val="0"/>
        <w:rPr>
          <w:rFonts w:cs="Arial"/>
          <w:szCs w:val="22"/>
        </w:rPr>
      </w:pPr>
      <w:r w:rsidRPr="002D1745">
        <w:rPr>
          <w:rFonts w:cs="Arial"/>
          <w:szCs w:val="22"/>
        </w:rPr>
        <w:t>d’autre part</w:t>
      </w:r>
      <w:r w:rsidR="002B2848" w:rsidRPr="002D1745">
        <w:rPr>
          <w:rFonts w:cs="Arial"/>
          <w:szCs w:val="22"/>
        </w:rPr>
        <w:t>,</w:t>
      </w:r>
      <w:r w:rsidRPr="002D1745">
        <w:rPr>
          <w:rFonts w:cs="Arial"/>
          <w:szCs w:val="22"/>
        </w:rPr>
        <w:t xml:space="preserve"> en déterminant la part des ventes que le titulaire du droit de propriété intellectuelle</w:t>
      </w:r>
      <w:r w:rsidR="0071712F" w:rsidRPr="002D1745">
        <w:rPr>
          <w:rFonts w:cs="Arial"/>
          <w:szCs w:val="22"/>
        </w:rPr>
        <w:t>,</w:t>
      </w:r>
      <w:r w:rsidRPr="002D1745">
        <w:rPr>
          <w:rFonts w:cs="Arial"/>
          <w:szCs w:val="22"/>
        </w:rPr>
        <w:t xml:space="preserve"> </w:t>
      </w:r>
      <w:r w:rsidR="00F13DF0" w:rsidRPr="002D1745">
        <w:rPr>
          <w:rFonts w:cs="Arial"/>
          <w:szCs w:val="22"/>
        </w:rPr>
        <w:t>ou le licencié</w:t>
      </w:r>
      <w:r w:rsidR="0071712F" w:rsidRPr="002D1745">
        <w:rPr>
          <w:rFonts w:cs="Arial"/>
          <w:szCs w:val="22"/>
        </w:rPr>
        <w:t>,</w:t>
      </w:r>
      <w:r w:rsidR="00F13DF0" w:rsidRPr="002D1745">
        <w:rPr>
          <w:rFonts w:cs="Arial"/>
          <w:szCs w:val="22"/>
        </w:rPr>
        <w:t xml:space="preserve"> </w:t>
      </w:r>
      <w:r w:rsidRPr="002D1745">
        <w:rPr>
          <w:rFonts w:cs="Arial"/>
          <w:szCs w:val="22"/>
        </w:rPr>
        <w:t>aurait réalisée</w:t>
      </w:r>
      <w:r w:rsidR="00AF4161" w:rsidRPr="002D1745">
        <w:rPr>
          <w:rFonts w:cs="Arial"/>
          <w:szCs w:val="22"/>
        </w:rPr>
        <w:t>s</w:t>
      </w:r>
      <w:r w:rsidRPr="002D1745">
        <w:rPr>
          <w:rFonts w:cs="Arial"/>
          <w:szCs w:val="22"/>
        </w:rPr>
        <w:t xml:space="preserve"> en l’absence de contrefaçon, à un prix </w:t>
      </w:r>
      <w:r w:rsidR="00F13DF0" w:rsidRPr="002D1745">
        <w:rPr>
          <w:rFonts w:cs="Arial"/>
          <w:szCs w:val="22"/>
        </w:rPr>
        <w:t>qu’il</w:t>
      </w:r>
      <w:r w:rsidRPr="002D1745">
        <w:rPr>
          <w:rFonts w:cs="Arial"/>
          <w:szCs w:val="22"/>
        </w:rPr>
        <w:t xml:space="preserve"> aurait pu pratiquer en l’absence de contrefaçon.</w:t>
      </w:r>
    </w:p>
    <w:p w14:paraId="63B8C4A6" w14:textId="77777777" w:rsidR="00F13DF0" w:rsidRPr="002D1745" w:rsidRDefault="00F13DF0" w:rsidP="00D7351B">
      <w:pPr>
        <w:pStyle w:val="DebutListe"/>
        <w:keepNext w:val="0"/>
        <w:keepLines w:val="0"/>
        <w:spacing w:before="0"/>
        <w:rPr>
          <w:rFonts w:ascii="Arial" w:hAnsi="Arial" w:cs="Arial"/>
          <w:sz w:val="22"/>
          <w:szCs w:val="22"/>
        </w:rPr>
      </w:pPr>
    </w:p>
    <w:p w14:paraId="425CFDA7" w14:textId="77777777" w:rsidR="00377A0A" w:rsidRPr="002D1745" w:rsidRDefault="00377A0A" w:rsidP="00D7351B">
      <w:pPr>
        <w:pStyle w:val="DebutListe"/>
        <w:keepNext w:val="0"/>
        <w:keepLines w:val="0"/>
        <w:spacing w:before="0"/>
        <w:rPr>
          <w:rFonts w:ascii="Arial" w:hAnsi="Arial" w:cs="Arial"/>
          <w:sz w:val="22"/>
          <w:szCs w:val="22"/>
        </w:rPr>
      </w:pPr>
      <w:r w:rsidRPr="002D1745">
        <w:rPr>
          <w:rFonts w:ascii="Arial" w:hAnsi="Arial" w:cs="Arial"/>
          <w:sz w:val="22"/>
          <w:szCs w:val="22"/>
        </w:rPr>
        <w:t>Si le titulaire du droit</w:t>
      </w:r>
      <w:r w:rsidR="005A69AD" w:rsidRPr="002D1745">
        <w:rPr>
          <w:rFonts w:ascii="Arial" w:hAnsi="Arial" w:cs="Arial"/>
          <w:sz w:val="22"/>
          <w:szCs w:val="22"/>
        </w:rPr>
        <w:t>,</w:t>
      </w:r>
      <w:r w:rsidRPr="002D1745">
        <w:rPr>
          <w:rFonts w:ascii="Arial" w:hAnsi="Arial" w:cs="Arial"/>
          <w:sz w:val="22"/>
          <w:szCs w:val="22"/>
        </w:rPr>
        <w:t xml:space="preserve"> ou le licencié</w:t>
      </w:r>
      <w:r w:rsidR="005A69AD" w:rsidRPr="002D1745">
        <w:rPr>
          <w:rFonts w:ascii="Arial" w:hAnsi="Arial" w:cs="Arial"/>
          <w:sz w:val="22"/>
          <w:szCs w:val="22"/>
        </w:rPr>
        <w:t>,</w:t>
      </w:r>
      <w:r w:rsidRPr="002D1745">
        <w:rPr>
          <w:rFonts w:ascii="Arial" w:hAnsi="Arial" w:cs="Arial"/>
          <w:sz w:val="22"/>
          <w:szCs w:val="22"/>
        </w:rPr>
        <w:t xml:space="preserve"> exploite le droit de propriété intellectuelle, il importe de :</w:t>
      </w:r>
    </w:p>
    <w:p w14:paraId="047BD859" w14:textId="77777777" w:rsidR="00377A0A" w:rsidRPr="002D1745" w:rsidRDefault="00377A0A" w:rsidP="00D7351B">
      <w:pPr>
        <w:pStyle w:val="Liste"/>
        <w:keepLines w:val="0"/>
        <w:rPr>
          <w:rFonts w:cs="Arial"/>
          <w:szCs w:val="22"/>
        </w:rPr>
      </w:pPr>
      <w:r w:rsidRPr="002D1745">
        <w:rPr>
          <w:rFonts w:cs="Arial"/>
          <w:szCs w:val="22"/>
        </w:rPr>
        <w:t>démontrer qu’il aurait réalisé des ventes additionnelles (la méthode de calcul est celle du taux de report</w:t>
      </w:r>
      <w:r w:rsidR="005A69AD" w:rsidRPr="002D1745">
        <w:rPr>
          <w:rFonts w:cs="Arial"/>
          <w:szCs w:val="22"/>
        </w:rPr>
        <w:t xml:space="preserve"> - voir infra b)</w:t>
      </w:r>
      <w:r w:rsidRPr="002D1745">
        <w:rPr>
          <w:rFonts w:cs="Arial"/>
          <w:szCs w:val="22"/>
        </w:rPr>
        <w:t>) ;</w:t>
      </w:r>
    </w:p>
    <w:p w14:paraId="1E27784B" w14:textId="77777777" w:rsidR="00377A0A" w:rsidRPr="002D1745" w:rsidRDefault="00377A0A" w:rsidP="00D7351B">
      <w:pPr>
        <w:pStyle w:val="Liste"/>
        <w:keepLines w:val="0"/>
        <w:rPr>
          <w:rFonts w:cs="Arial"/>
          <w:szCs w:val="22"/>
        </w:rPr>
      </w:pPr>
      <w:r w:rsidRPr="002D1745">
        <w:rPr>
          <w:rFonts w:cs="Arial"/>
          <w:szCs w:val="22"/>
        </w:rPr>
        <w:t xml:space="preserve">appliquer </w:t>
      </w:r>
      <w:r w:rsidR="002B2848" w:rsidRPr="002D1745">
        <w:rPr>
          <w:rFonts w:cs="Arial"/>
          <w:szCs w:val="22"/>
        </w:rPr>
        <w:t xml:space="preserve">un taux de marge </w:t>
      </w:r>
      <w:r w:rsidRPr="002D1745">
        <w:rPr>
          <w:rFonts w:cs="Arial"/>
          <w:szCs w:val="22"/>
        </w:rPr>
        <w:t>au nombre de vente manquées</w:t>
      </w:r>
      <w:r w:rsidR="000E1D24" w:rsidRPr="002D1745">
        <w:rPr>
          <w:rFonts w:cs="Arial"/>
          <w:szCs w:val="22"/>
        </w:rPr>
        <w:t xml:space="preserve"> (voir infra c))</w:t>
      </w:r>
      <w:r w:rsidRPr="002D1745">
        <w:rPr>
          <w:rFonts w:cs="Arial"/>
          <w:szCs w:val="22"/>
        </w:rPr>
        <w:t>.</w:t>
      </w:r>
    </w:p>
    <w:p w14:paraId="6B3EA44B" w14:textId="77777777" w:rsidR="00F13DF0" w:rsidRPr="002D1745" w:rsidRDefault="00F13DF0" w:rsidP="00D7351B">
      <w:pPr>
        <w:pStyle w:val="Corpsdetexte"/>
        <w:keepLines w:val="0"/>
        <w:spacing w:before="0"/>
        <w:rPr>
          <w:rFonts w:ascii="Arial" w:hAnsi="Arial" w:cs="Arial"/>
          <w:sz w:val="22"/>
          <w:szCs w:val="22"/>
        </w:rPr>
      </w:pPr>
    </w:p>
    <w:p w14:paraId="5D31C349" w14:textId="57823596" w:rsidR="00377A0A" w:rsidRPr="002D1745" w:rsidRDefault="00377A0A" w:rsidP="000E1D24">
      <w:pPr>
        <w:pStyle w:val="Corpsdetexte"/>
        <w:keepLines w:val="0"/>
        <w:numPr>
          <w:ilvl w:val="0"/>
          <w:numId w:val="21"/>
        </w:numPr>
        <w:spacing w:before="0"/>
        <w:ind w:left="567" w:hanging="567"/>
        <w:rPr>
          <w:rFonts w:ascii="Arial" w:hAnsi="Arial" w:cs="Arial"/>
          <w:sz w:val="22"/>
          <w:szCs w:val="22"/>
        </w:rPr>
      </w:pPr>
      <w:r w:rsidRPr="002D1745">
        <w:rPr>
          <w:rFonts w:ascii="Arial" w:hAnsi="Arial" w:cs="Arial"/>
          <w:sz w:val="22"/>
          <w:szCs w:val="22"/>
        </w:rPr>
        <w:t xml:space="preserve">En ce qui concerne la détermination de la masse contrefaisante, la jurisprudence prend parfois en considération les quantités de produits importés, même </w:t>
      </w:r>
      <w:r w:rsidR="00F13DF0" w:rsidRPr="002D1745">
        <w:rPr>
          <w:rFonts w:ascii="Arial" w:hAnsi="Arial" w:cs="Arial"/>
          <w:sz w:val="22"/>
          <w:szCs w:val="22"/>
        </w:rPr>
        <w:t>si ces produits</w:t>
      </w:r>
      <w:r w:rsidR="00E569FB" w:rsidRPr="002D1745">
        <w:rPr>
          <w:rFonts w:ascii="Arial" w:hAnsi="Arial" w:cs="Arial"/>
          <w:sz w:val="22"/>
          <w:szCs w:val="22"/>
        </w:rPr>
        <w:t xml:space="preserve"> </w:t>
      </w:r>
      <w:r w:rsidRPr="002D1745">
        <w:rPr>
          <w:rFonts w:ascii="Arial" w:hAnsi="Arial" w:cs="Arial"/>
          <w:sz w:val="22"/>
          <w:szCs w:val="22"/>
        </w:rPr>
        <w:t>n’ont pas tous été vendus . À l’inverse, certains tribunaux estiment que les quantités commandées n’ont pas à être prises en considération</w:t>
      </w:r>
      <w:r w:rsidR="00E569FB" w:rsidRPr="002D1745">
        <w:rPr>
          <w:rFonts w:ascii="Arial" w:hAnsi="Arial" w:cs="Arial"/>
          <w:sz w:val="22"/>
          <w:szCs w:val="22"/>
        </w:rPr>
        <w:t>,</w:t>
      </w:r>
      <w:r w:rsidRPr="002D1745">
        <w:rPr>
          <w:rFonts w:ascii="Arial" w:hAnsi="Arial" w:cs="Arial"/>
          <w:sz w:val="22"/>
          <w:szCs w:val="22"/>
        </w:rPr>
        <w:t xml:space="preserve"> dès lors que le titulaire</w:t>
      </w:r>
      <w:r w:rsidR="000E1D24" w:rsidRPr="002D1745">
        <w:rPr>
          <w:rFonts w:ascii="Arial" w:hAnsi="Arial" w:cs="Arial"/>
          <w:sz w:val="22"/>
          <w:szCs w:val="22"/>
        </w:rPr>
        <w:t>, ou le licencié,</w:t>
      </w:r>
      <w:r w:rsidRPr="002D1745">
        <w:rPr>
          <w:rFonts w:ascii="Arial" w:hAnsi="Arial" w:cs="Arial"/>
          <w:sz w:val="22"/>
          <w:szCs w:val="22"/>
        </w:rPr>
        <w:t xml:space="preserve"> n’a pas nécessairement été à même de les vendre .</w:t>
      </w:r>
    </w:p>
    <w:p w14:paraId="591DB30A" w14:textId="77777777" w:rsidR="00E569FB" w:rsidRPr="002D1745" w:rsidRDefault="00E569FB" w:rsidP="00D7351B">
      <w:pPr>
        <w:pStyle w:val="DebutIdee"/>
        <w:keepLines w:val="0"/>
        <w:spacing w:before="0"/>
        <w:rPr>
          <w:rFonts w:ascii="Arial" w:hAnsi="Arial" w:cs="Arial"/>
          <w:sz w:val="22"/>
          <w:szCs w:val="22"/>
        </w:rPr>
      </w:pPr>
    </w:p>
    <w:p w14:paraId="636A7992" w14:textId="77777777" w:rsidR="00377A0A" w:rsidRPr="002D1745" w:rsidRDefault="00377A0A" w:rsidP="000E1D24">
      <w:pPr>
        <w:pStyle w:val="Corpsdetexte"/>
        <w:keepLines w:val="0"/>
        <w:numPr>
          <w:ilvl w:val="0"/>
          <w:numId w:val="21"/>
        </w:numPr>
        <w:spacing w:before="0"/>
        <w:ind w:left="567" w:hanging="567"/>
        <w:rPr>
          <w:rFonts w:ascii="Arial" w:hAnsi="Arial" w:cs="Arial"/>
          <w:sz w:val="22"/>
          <w:szCs w:val="22"/>
        </w:rPr>
      </w:pPr>
      <w:r w:rsidRPr="002D1745">
        <w:rPr>
          <w:rFonts w:ascii="Arial" w:hAnsi="Arial" w:cs="Arial"/>
          <w:sz w:val="22"/>
          <w:szCs w:val="22"/>
        </w:rPr>
        <w:t>S’agissant du calcul du taux de report, il est nécessaire de déterminer si le titulaire du droit</w:t>
      </w:r>
      <w:r w:rsidR="000E1D24" w:rsidRPr="002D1745">
        <w:rPr>
          <w:rFonts w:ascii="Arial" w:hAnsi="Arial" w:cs="Arial"/>
          <w:sz w:val="22"/>
          <w:szCs w:val="22"/>
        </w:rPr>
        <w:t>,</w:t>
      </w:r>
      <w:r w:rsidRPr="002D1745">
        <w:rPr>
          <w:rFonts w:ascii="Arial" w:hAnsi="Arial" w:cs="Arial"/>
          <w:sz w:val="22"/>
          <w:szCs w:val="22"/>
        </w:rPr>
        <w:t xml:space="preserve"> </w:t>
      </w:r>
      <w:r w:rsidR="00E569FB" w:rsidRPr="002D1745">
        <w:rPr>
          <w:rFonts w:ascii="Arial" w:hAnsi="Arial" w:cs="Arial"/>
          <w:sz w:val="22"/>
          <w:szCs w:val="22"/>
        </w:rPr>
        <w:t>ou le licencié</w:t>
      </w:r>
      <w:r w:rsidR="000E1D24" w:rsidRPr="002D1745">
        <w:rPr>
          <w:rFonts w:ascii="Arial" w:hAnsi="Arial" w:cs="Arial"/>
          <w:sz w:val="22"/>
          <w:szCs w:val="22"/>
        </w:rPr>
        <w:t>,</w:t>
      </w:r>
      <w:r w:rsidR="00E569FB" w:rsidRPr="002D1745">
        <w:rPr>
          <w:rFonts w:ascii="Arial" w:hAnsi="Arial" w:cs="Arial"/>
          <w:sz w:val="22"/>
          <w:szCs w:val="22"/>
        </w:rPr>
        <w:t xml:space="preserve"> </w:t>
      </w:r>
      <w:r w:rsidRPr="002D1745">
        <w:rPr>
          <w:rFonts w:ascii="Arial" w:hAnsi="Arial" w:cs="Arial"/>
          <w:sz w:val="22"/>
          <w:szCs w:val="22"/>
        </w:rPr>
        <w:t>aurait été capable d’effectuer, en France, sans investissements supplémentaires, les ventes réalisées par le contrefacteur.</w:t>
      </w:r>
    </w:p>
    <w:p w14:paraId="06C6C84F" w14:textId="77777777" w:rsidR="00377A0A" w:rsidRPr="002D1745" w:rsidRDefault="00377A0A" w:rsidP="00D7351B">
      <w:pPr>
        <w:pStyle w:val="DebutListe"/>
        <w:spacing w:before="0"/>
        <w:rPr>
          <w:rFonts w:ascii="Arial" w:hAnsi="Arial" w:cs="Arial"/>
          <w:sz w:val="22"/>
          <w:szCs w:val="22"/>
        </w:rPr>
      </w:pPr>
      <w:r w:rsidRPr="002D1745">
        <w:rPr>
          <w:rFonts w:ascii="Arial" w:hAnsi="Arial" w:cs="Arial"/>
          <w:sz w:val="22"/>
          <w:szCs w:val="22"/>
        </w:rPr>
        <w:lastRenderedPageBreak/>
        <w:t>À ce titre, la jurisprudence prend en compte, de manière non systématique, les éléments suivants :</w:t>
      </w:r>
    </w:p>
    <w:p w14:paraId="12FF3241" w14:textId="70872BC5" w:rsidR="00377A0A" w:rsidRPr="002D1745" w:rsidRDefault="00377A0A" w:rsidP="00D7351B">
      <w:pPr>
        <w:pStyle w:val="Liste"/>
        <w:rPr>
          <w:rFonts w:cs="Arial"/>
          <w:szCs w:val="22"/>
        </w:rPr>
      </w:pPr>
      <w:r w:rsidRPr="002D1745">
        <w:rPr>
          <w:rFonts w:cs="Arial"/>
          <w:szCs w:val="22"/>
        </w:rPr>
        <w:t>la capacité industrielle</w:t>
      </w:r>
      <w:r w:rsidR="002B2848" w:rsidRPr="002D1745">
        <w:rPr>
          <w:rFonts w:cs="Arial"/>
          <w:szCs w:val="22"/>
        </w:rPr>
        <w:t xml:space="preserve"> </w:t>
      </w:r>
      <w:r w:rsidRPr="002D1745">
        <w:rPr>
          <w:rFonts w:cs="Arial"/>
          <w:szCs w:val="22"/>
        </w:rPr>
        <w:t>de production et la capacité de commercialisation du titulaire du droit (prise en compte des capacités de production du titulaire de la marque  ; la totalité de la masse contrefaisante ne peut être prise en compte dans la mesure où le titulaire de la marque « </w:t>
      </w:r>
      <w:r w:rsidRPr="002D1745">
        <w:rPr>
          <w:rFonts w:cs="Arial"/>
          <w:i/>
          <w:szCs w:val="22"/>
        </w:rPr>
        <w:t>ne distribue les produits revendiqués que dans deux magasins et sur son site internet</w:t>
      </w:r>
      <w:r w:rsidRPr="002D1745">
        <w:rPr>
          <w:rFonts w:cs="Arial"/>
          <w:szCs w:val="22"/>
        </w:rPr>
        <w:t> »  ;</w:t>
      </w:r>
    </w:p>
    <w:p w14:paraId="633799E3" w14:textId="0CA7260C" w:rsidR="00377A0A" w:rsidRPr="002D1745" w:rsidRDefault="00377A0A" w:rsidP="00D7351B">
      <w:pPr>
        <w:pStyle w:val="Liste"/>
        <w:rPr>
          <w:rFonts w:cs="Arial"/>
          <w:szCs w:val="22"/>
        </w:rPr>
      </w:pPr>
      <w:r w:rsidRPr="002D1745">
        <w:rPr>
          <w:rFonts w:cs="Arial"/>
          <w:szCs w:val="22"/>
        </w:rPr>
        <w:t>la part de marché du titulaire sur le marché pertinent , pour laquelle :</w:t>
      </w:r>
    </w:p>
    <w:p w14:paraId="67179518" w14:textId="036B490B" w:rsidR="00377A0A" w:rsidRPr="002D1745" w:rsidRDefault="00377A0A" w:rsidP="00D7351B">
      <w:pPr>
        <w:pStyle w:val="Liste2"/>
        <w:rPr>
          <w:rFonts w:cs="Arial"/>
          <w:szCs w:val="22"/>
        </w:rPr>
      </w:pPr>
      <w:r w:rsidRPr="002D1745">
        <w:rPr>
          <w:rFonts w:cs="Arial"/>
          <w:szCs w:val="22"/>
        </w:rPr>
        <w:t>le taux de report est très fort</w:t>
      </w:r>
      <w:r w:rsidR="002B2848" w:rsidRPr="002D1745">
        <w:rPr>
          <w:rFonts w:cs="Arial"/>
          <w:szCs w:val="22"/>
        </w:rPr>
        <w:t>,</w:t>
      </w:r>
      <w:r w:rsidRPr="002D1745">
        <w:rPr>
          <w:rFonts w:cs="Arial"/>
          <w:szCs w:val="22"/>
        </w:rPr>
        <w:t xml:space="preserve"> voire de 100%</w:t>
      </w:r>
      <w:r w:rsidR="002B2848" w:rsidRPr="002D1745">
        <w:rPr>
          <w:rFonts w:cs="Arial"/>
          <w:szCs w:val="22"/>
        </w:rPr>
        <w:t>,</w:t>
      </w:r>
      <w:r w:rsidRPr="002D1745">
        <w:rPr>
          <w:rFonts w:cs="Arial"/>
          <w:szCs w:val="22"/>
        </w:rPr>
        <w:t xml:space="preserve"> lorsque le marché est étroit ou que titulaire occupe une position voisine du monopole  ;</w:t>
      </w:r>
    </w:p>
    <w:p w14:paraId="0EBFAEAF" w14:textId="6C9B2EE4" w:rsidR="00377A0A" w:rsidRPr="002D1745" w:rsidRDefault="00377A0A" w:rsidP="00D7351B">
      <w:pPr>
        <w:pStyle w:val="Liste2"/>
        <w:rPr>
          <w:rFonts w:cs="Arial"/>
          <w:szCs w:val="22"/>
        </w:rPr>
      </w:pPr>
      <w:r w:rsidRPr="002D1745">
        <w:rPr>
          <w:rFonts w:cs="Arial"/>
          <w:szCs w:val="22"/>
        </w:rPr>
        <w:t>le taux de report est faible en cas d’existence sur le marché de tiers vendant des produits concurrents ;</w:t>
      </w:r>
    </w:p>
    <w:p w14:paraId="6A9D37CE" w14:textId="77777777" w:rsidR="00377A0A" w:rsidRPr="002D1745" w:rsidRDefault="00377A0A" w:rsidP="00D7351B">
      <w:pPr>
        <w:pStyle w:val="Liste"/>
        <w:rPr>
          <w:rFonts w:cs="Arial"/>
          <w:szCs w:val="22"/>
        </w:rPr>
      </w:pPr>
      <w:r w:rsidRPr="002D1745">
        <w:rPr>
          <w:rFonts w:cs="Arial"/>
          <w:szCs w:val="22"/>
        </w:rPr>
        <w:t xml:space="preserve">l’éventuelle absence </w:t>
      </w:r>
      <w:r w:rsidR="002B2848" w:rsidRPr="002D1745">
        <w:rPr>
          <w:rFonts w:cs="Arial"/>
          <w:szCs w:val="22"/>
        </w:rPr>
        <w:t xml:space="preserve">d’un ou </w:t>
      </w:r>
      <w:r w:rsidRPr="002D1745">
        <w:rPr>
          <w:rFonts w:cs="Arial"/>
          <w:szCs w:val="22"/>
        </w:rPr>
        <w:t>de produit</w:t>
      </w:r>
      <w:r w:rsidR="002B2848" w:rsidRPr="002D1745">
        <w:rPr>
          <w:rFonts w:cs="Arial"/>
          <w:szCs w:val="22"/>
        </w:rPr>
        <w:t>s</w:t>
      </w:r>
      <w:r w:rsidRPr="002D1745">
        <w:rPr>
          <w:rFonts w:cs="Arial"/>
          <w:szCs w:val="22"/>
        </w:rPr>
        <w:t xml:space="preserve"> substituable</w:t>
      </w:r>
      <w:r w:rsidR="002B2848" w:rsidRPr="002D1745">
        <w:rPr>
          <w:rFonts w:cs="Arial"/>
          <w:szCs w:val="22"/>
        </w:rPr>
        <w:t>s</w:t>
      </w:r>
      <w:r w:rsidRPr="002D1745">
        <w:rPr>
          <w:rFonts w:cs="Arial"/>
          <w:szCs w:val="22"/>
        </w:rPr>
        <w:t xml:space="preserve"> pour laquelle le taux de report peut être de 100 % quand :</w:t>
      </w:r>
    </w:p>
    <w:p w14:paraId="2C72B793" w14:textId="1862E3CE" w:rsidR="00377A0A" w:rsidRPr="002D1745" w:rsidRDefault="00377A0A" w:rsidP="00D7351B">
      <w:pPr>
        <w:pStyle w:val="Liste2"/>
        <w:rPr>
          <w:rFonts w:cs="Arial"/>
          <w:szCs w:val="22"/>
        </w:rPr>
      </w:pPr>
      <w:r w:rsidRPr="002D1745">
        <w:rPr>
          <w:rFonts w:cs="Arial"/>
          <w:szCs w:val="22"/>
        </w:rPr>
        <w:t>l’avantage déterminant conféré par l’invention rend impossible pour des tiers de fabriquer licitement de tels produits  ;</w:t>
      </w:r>
    </w:p>
    <w:p w14:paraId="47F93ECB" w14:textId="24CA1CCC" w:rsidR="00377A0A" w:rsidRPr="002D1745" w:rsidRDefault="00377A0A" w:rsidP="00D7351B">
      <w:pPr>
        <w:pStyle w:val="Liste2"/>
        <w:rPr>
          <w:rFonts w:cs="Arial"/>
          <w:szCs w:val="22"/>
        </w:rPr>
      </w:pPr>
      <w:r w:rsidRPr="002D1745">
        <w:rPr>
          <w:rFonts w:cs="Arial"/>
          <w:szCs w:val="22"/>
        </w:rPr>
        <w:t>aucun concurrent n’offre, lorsqu’un brevet est concerné, une technologie équivalente et substituable à l’invention protégée  ;</w:t>
      </w:r>
    </w:p>
    <w:p w14:paraId="3FEADB05" w14:textId="78BF721B" w:rsidR="00377A0A" w:rsidRPr="002D1745" w:rsidRDefault="00377A0A" w:rsidP="00D7351B">
      <w:pPr>
        <w:pStyle w:val="Liste"/>
        <w:rPr>
          <w:rFonts w:cs="Arial"/>
          <w:szCs w:val="22"/>
        </w:rPr>
      </w:pPr>
      <w:r w:rsidRPr="002D1745">
        <w:rPr>
          <w:rFonts w:cs="Arial"/>
          <w:szCs w:val="22"/>
        </w:rPr>
        <w:t>le taux de clients communs, pour lequel le taux de report est de 100 %, et les autres clients, pour lesquels le taux de report sera plus faible  ;</w:t>
      </w:r>
    </w:p>
    <w:p w14:paraId="2FE13086" w14:textId="63897842" w:rsidR="00377A0A" w:rsidRPr="002D1745" w:rsidRDefault="00377A0A" w:rsidP="00D7351B">
      <w:pPr>
        <w:pStyle w:val="Liste"/>
        <w:rPr>
          <w:rFonts w:cs="Arial"/>
          <w:szCs w:val="22"/>
        </w:rPr>
      </w:pPr>
      <w:r w:rsidRPr="002D1745">
        <w:rPr>
          <w:rFonts w:cs="Arial"/>
          <w:szCs w:val="22"/>
        </w:rPr>
        <w:t>les particularités du marché dont, par exemple, la fidélité des clients à un fabricant : dans ce cas, le taux de report sera d’autant plus faible qu’il est démontré que les clients du contrefacteur ne se seraient pas reportés sur le titulaire du droit  ;</w:t>
      </w:r>
    </w:p>
    <w:p w14:paraId="6D0F591F" w14:textId="2BD75EF5" w:rsidR="00377A0A" w:rsidRPr="002D1745" w:rsidRDefault="00377A0A" w:rsidP="00D7351B">
      <w:pPr>
        <w:pStyle w:val="Liste"/>
        <w:rPr>
          <w:rFonts w:cs="Arial"/>
          <w:szCs w:val="22"/>
        </w:rPr>
      </w:pPr>
      <w:r w:rsidRPr="002D1745">
        <w:rPr>
          <w:rFonts w:cs="Arial"/>
          <w:szCs w:val="22"/>
        </w:rPr>
        <w:t>le prix de vente des produits concernés pouvant dissuader le report des ventes sur les produits du titulaire  ;</w:t>
      </w:r>
    </w:p>
    <w:p w14:paraId="6A1B2C52" w14:textId="58449584" w:rsidR="00377A0A" w:rsidRPr="002D1745" w:rsidRDefault="00377A0A" w:rsidP="00D7351B">
      <w:pPr>
        <w:pStyle w:val="Liste"/>
        <w:rPr>
          <w:rFonts w:cs="Arial"/>
          <w:szCs w:val="22"/>
        </w:rPr>
      </w:pPr>
      <w:r w:rsidRPr="002D1745">
        <w:rPr>
          <w:rFonts w:cs="Arial"/>
          <w:szCs w:val="22"/>
        </w:rPr>
        <w:t>les produits en cause ne relèvent pas du même segment de marché les produits en cause ne répondent pas exactement aux mêmes besoins de la clientèle ;</w:t>
      </w:r>
    </w:p>
    <w:p w14:paraId="2F802D58" w14:textId="6B57F9CD" w:rsidR="00377A0A" w:rsidRPr="002D1745" w:rsidRDefault="00377A0A" w:rsidP="00D7351B">
      <w:pPr>
        <w:pStyle w:val="Liste"/>
        <w:rPr>
          <w:rFonts w:cs="Arial"/>
          <w:szCs w:val="22"/>
        </w:rPr>
      </w:pPr>
      <w:r w:rsidRPr="002D1745">
        <w:rPr>
          <w:rFonts w:cs="Arial"/>
          <w:szCs w:val="22"/>
        </w:rPr>
        <w:t>le cas particulier des marchés sur appel d’offre</w:t>
      </w:r>
      <w:r w:rsidR="002B2848" w:rsidRPr="002D1745">
        <w:rPr>
          <w:rFonts w:cs="Arial"/>
          <w:szCs w:val="22"/>
        </w:rPr>
        <w:t>s</w:t>
      </w:r>
      <w:r w:rsidRPr="002D1745">
        <w:rPr>
          <w:rFonts w:cs="Arial"/>
          <w:szCs w:val="22"/>
        </w:rPr>
        <w:t xml:space="preserve"> où le titulaire du droit ne peut se voir reporter un marché pour lequel il n’a pas soumissionné ;</w:t>
      </w:r>
    </w:p>
    <w:p w14:paraId="635848F5" w14:textId="77777777" w:rsidR="00377A0A" w:rsidRPr="002D1745" w:rsidRDefault="00377A0A" w:rsidP="00D7351B">
      <w:pPr>
        <w:pStyle w:val="Liste"/>
        <w:keepNext/>
        <w:rPr>
          <w:rFonts w:cs="Arial"/>
          <w:szCs w:val="22"/>
        </w:rPr>
      </w:pPr>
      <w:r w:rsidRPr="002D1745">
        <w:rPr>
          <w:rFonts w:cs="Arial"/>
          <w:szCs w:val="22"/>
        </w:rPr>
        <w:t>l’attractivité, la plus-value du droit de propriété intellectuelle au regard de l’ensemble des éléments composant le produit vendu :</w:t>
      </w:r>
    </w:p>
    <w:p w14:paraId="4CF3BD7D" w14:textId="29171639" w:rsidR="00377A0A" w:rsidRPr="002D1745" w:rsidRDefault="00377A0A" w:rsidP="00D7351B">
      <w:pPr>
        <w:pStyle w:val="Liste2"/>
        <w:rPr>
          <w:rFonts w:cs="Arial"/>
          <w:szCs w:val="22"/>
        </w:rPr>
      </w:pPr>
      <w:r w:rsidRPr="002D1745">
        <w:rPr>
          <w:rFonts w:cs="Arial"/>
          <w:szCs w:val="22"/>
        </w:rPr>
        <w:t>le taux de report sera faible si l’objet du droit de propriété intellectuelle n’est pas un facteur déterminant de l’achat réalisé  ;</w:t>
      </w:r>
    </w:p>
    <w:p w14:paraId="3DB9401F" w14:textId="56C16AAB" w:rsidR="00377A0A" w:rsidRPr="002D1745" w:rsidRDefault="00377A0A" w:rsidP="00D7351B">
      <w:pPr>
        <w:pStyle w:val="Liste2"/>
        <w:rPr>
          <w:rFonts w:cs="Arial"/>
          <w:szCs w:val="22"/>
        </w:rPr>
      </w:pPr>
      <w:r w:rsidRPr="002D1745">
        <w:rPr>
          <w:rFonts w:cs="Arial"/>
          <w:szCs w:val="22"/>
        </w:rPr>
        <w:t>le taux de report sera fort si cet objet participe à la fiabilité du dispositif et constitue le critère déterminant du choix du produit  ou qu’il permet d’obtenir un avantage important tel un gain de productivité .</w:t>
      </w:r>
    </w:p>
    <w:p w14:paraId="06DDCBB1" w14:textId="77777777" w:rsidR="001F2E62" w:rsidRPr="002D1745" w:rsidRDefault="001F2E62" w:rsidP="00D7351B">
      <w:pPr>
        <w:pStyle w:val="Liste2"/>
        <w:numPr>
          <w:ilvl w:val="0"/>
          <w:numId w:val="0"/>
        </w:numPr>
        <w:ind w:left="567"/>
        <w:rPr>
          <w:rFonts w:cs="Arial"/>
          <w:szCs w:val="22"/>
        </w:rPr>
      </w:pPr>
    </w:p>
    <w:p w14:paraId="05DC0465" w14:textId="55260C72" w:rsidR="00377A0A" w:rsidRPr="002D1745" w:rsidRDefault="00377A0A" w:rsidP="00D7351B">
      <w:pPr>
        <w:pStyle w:val="Corpsdetexte"/>
        <w:spacing w:before="0"/>
        <w:rPr>
          <w:rFonts w:ascii="Arial" w:hAnsi="Arial" w:cs="Arial"/>
          <w:sz w:val="22"/>
          <w:szCs w:val="22"/>
        </w:rPr>
      </w:pPr>
      <w:r w:rsidRPr="002D1745">
        <w:rPr>
          <w:rFonts w:ascii="Arial" w:hAnsi="Arial" w:cs="Arial"/>
          <w:sz w:val="22"/>
          <w:szCs w:val="22"/>
        </w:rPr>
        <w:t>Si la méthode applicable pour déterminer le taux de report en matière de c</w:t>
      </w:r>
      <w:r w:rsidR="00AA09D5" w:rsidRPr="002D1745">
        <w:rPr>
          <w:rFonts w:ascii="Arial" w:hAnsi="Arial" w:cs="Arial"/>
          <w:sz w:val="22"/>
          <w:szCs w:val="22"/>
        </w:rPr>
        <w:t>ontrefaçon de brevet</w:t>
      </w:r>
      <w:r w:rsidRPr="002D1745">
        <w:rPr>
          <w:rFonts w:ascii="Arial" w:hAnsi="Arial" w:cs="Arial"/>
          <w:sz w:val="22"/>
          <w:szCs w:val="22"/>
        </w:rPr>
        <w:t>, droit d’auteur, dessin</w:t>
      </w:r>
      <w:r w:rsidR="00AA09D5" w:rsidRPr="002D1745">
        <w:rPr>
          <w:rFonts w:ascii="Arial" w:hAnsi="Arial" w:cs="Arial"/>
          <w:sz w:val="22"/>
          <w:szCs w:val="22"/>
        </w:rPr>
        <w:t xml:space="preserve"> ou</w:t>
      </w:r>
      <w:r w:rsidRPr="002D1745">
        <w:rPr>
          <w:rFonts w:ascii="Arial" w:hAnsi="Arial" w:cs="Arial"/>
          <w:sz w:val="22"/>
          <w:szCs w:val="22"/>
        </w:rPr>
        <w:t xml:space="preserve"> modèle et marque est en principe similaire, il est important de s</w:t>
      </w:r>
      <w:r w:rsidR="00AA09D5" w:rsidRPr="002D1745">
        <w:rPr>
          <w:rFonts w:ascii="Arial" w:hAnsi="Arial" w:cs="Arial"/>
          <w:sz w:val="22"/>
          <w:szCs w:val="22"/>
        </w:rPr>
        <w:t>ouligner qu’en matière de droit</w:t>
      </w:r>
      <w:r w:rsidRPr="002D1745">
        <w:rPr>
          <w:rFonts w:ascii="Arial" w:hAnsi="Arial" w:cs="Arial"/>
          <w:sz w:val="22"/>
          <w:szCs w:val="22"/>
        </w:rPr>
        <w:t xml:space="preserve"> d’auteur, dessin </w:t>
      </w:r>
      <w:r w:rsidR="00AA09D5" w:rsidRPr="002D1745">
        <w:rPr>
          <w:rFonts w:ascii="Arial" w:hAnsi="Arial" w:cs="Arial"/>
          <w:sz w:val="22"/>
          <w:szCs w:val="22"/>
        </w:rPr>
        <w:t>ou</w:t>
      </w:r>
      <w:r w:rsidRPr="002D1745">
        <w:rPr>
          <w:rFonts w:ascii="Arial" w:hAnsi="Arial" w:cs="Arial"/>
          <w:sz w:val="22"/>
          <w:szCs w:val="22"/>
        </w:rPr>
        <w:t xml:space="preserve"> modèle</w:t>
      </w:r>
      <w:r w:rsidR="00AA09D5" w:rsidRPr="002D1745">
        <w:rPr>
          <w:rFonts w:ascii="Arial" w:hAnsi="Arial" w:cs="Arial"/>
          <w:sz w:val="22"/>
          <w:szCs w:val="22"/>
        </w:rPr>
        <w:t xml:space="preserve"> et marque</w:t>
      </w:r>
      <w:r w:rsidRPr="002D1745">
        <w:rPr>
          <w:rFonts w:ascii="Arial" w:hAnsi="Arial" w:cs="Arial"/>
          <w:sz w:val="22"/>
          <w:szCs w:val="22"/>
        </w:rPr>
        <w:t>, les tribunaux français ont tendance à ne pas préciser la méthode utilisée pour calculer le manque à gagner </w:t>
      </w:r>
      <w:r w:rsidR="001F2E62" w:rsidRPr="002D1745">
        <w:rPr>
          <w:rFonts w:ascii="Arial" w:hAnsi="Arial" w:cs="Arial"/>
          <w:sz w:val="22"/>
          <w:szCs w:val="22"/>
        </w:rPr>
        <w:t>.</w:t>
      </w:r>
    </w:p>
    <w:p w14:paraId="64A147EB" w14:textId="77777777" w:rsidR="001F2E62" w:rsidRPr="002D1745" w:rsidRDefault="001F2E62" w:rsidP="00D7351B">
      <w:pPr>
        <w:pStyle w:val="Corpsdetexte"/>
        <w:spacing w:before="0"/>
        <w:rPr>
          <w:rFonts w:ascii="Arial" w:hAnsi="Arial" w:cs="Arial"/>
          <w:sz w:val="22"/>
          <w:szCs w:val="22"/>
        </w:rPr>
      </w:pPr>
    </w:p>
    <w:p w14:paraId="1A50E92D" w14:textId="77777777" w:rsidR="00377A0A" w:rsidRPr="002D1745" w:rsidRDefault="00377A0A" w:rsidP="000E1D24">
      <w:pPr>
        <w:pStyle w:val="Corpsdetexte"/>
        <w:keepLines w:val="0"/>
        <w:numPr>
          <w:ilvl w:val="0"/>
          <w:numId w:val="21"/>
        </w:numPr>
        <w:spacing w:before="0"/>
        <w:ind w:left="567" w:hanging="567"/>
        <w:rPr>
          <w:rFonts w:ascii="Arial" w:hAnsi="Arial" w:cs="Arial"/>
          <w:sz w:val="22"/>
          <w:szCs w:val="22"/>
        </w:rPr>
      </w:pPr>
      <w:r w:rsidRPr="002D1745">
        <w:rPr>
          <w:rFonts w:ascii="Arial" w:hAnsi="Arial" w:cs="Arial"/>
          <w:sz w:val="22"/>
          <w:szCs w:val="22"/>
        </w:rPr>
        <w:t>Après avoir déterminé le nombre de ventes réellement perdues par le titulaire du droit de propriété intellectuelle</w:t>
      </w:r>
      <w:r w:rsidR="000E1D24" w:rsidRPr="002D1745">
        <w:rPr>
          <w:rFonts w:ascii="Arial" w:hAnsi="Arial" w:cs="Arial"/>
          <w:sz w:val="22"/>
          <w:szCs w:val="22"/>
        </w:rPr>
        <w:t>,</w:t>
      </w:r>
      <w:r w:rsidR="00AA09D5" w:rsidRPr="002D1745">
        <w:rPr>
          <w:rFonts w:ascii="Arial" w:hAnsi="Arial" w:cs="Arial"/>
          <w:sz w:val="22"/>
          <w:szCs w:val="22"/>
        </w:rPr>
        <w:t xml:space="preserve"> ou le licencié</w:t>
      </w:r>
      <w:r w:rsidRPr="002D1745">
        <w:rPr>
          <w:rFonts w:ascii="Arial" w:hAnsi="Arial" w:cs="Arial"/>
          <w:sz w:val="22"/>
          <w:szCs w:val="22"/>
        </w:rPr>
        <w:t xml:space="preserve">, il importe de déterminer le taux de marge à appliquer à ces ventes. </w:t>
      </w:r>
    </w:p>
    <w:p w14:paraId="2D0E1EEB" w14:textId="77777777" w:rsidR="00AA09D5" w:rsidRPr="002D1745" w:rsidRDefault="00AA09D5" w:rsidP="00D7351B">
      <w:pPr>
        <w:pStyle w:val="Corpsdetexte"/>
        <w:spacing w:before="0"/>
        <w:rPr>
          <w:rFonts w:ascii="Arial" w:hAnsi="Arial" w:cs="Arial"/>
          <w:sz w:val="22"/>
          <w:szCs w:val="22"/>
        </w:rPr>
      </w:pPr>
    </w:p>
    <w:p w14:paraId="11C4E05C" w14:textId="4AB8FEF8" w:rsidR="00377A0A" w:rsidRPr="002D1745" w:rsidRDefault="00377A0A" w:rsidP="00D7351B">
      <w:pPr>
        <w:pStyle w:val="Corpsdetexte"/>
        <w:spacing w:before="0"/>
        <w:rPr>
          <w:rFonts w:ascii="Arial" w:hAnsi="Arial" w:cs="Arial"/>
          <w:sz w:val="22"/>
          <w:szCs w:val="22"/>
        </w:rPr>
      </w:pPr>
      <w:r w:rsidRPr="002D1745">
        <w:rPr>
          <w:rFonts w:ascii="Arial" w:hAnsi="Arial" w:cs="Arial"/>
          <w:sz w:val="22"/>
          <w:szCs w:val="22"/>
        </w:rPr>
        <w:t>Il s’agit de la marge réalisée lors de la vente des produits authentiques (en matière de brevet d’invention, certaines décisions ont souligné qu’il n’y avait pas lieu de se référer à la marge du contrefacteur, mais bien à celle du breveté .</w:t>
      </w:r>
    </w:p>
    <w:p w14:paraId="48DFEBBC" w14:textId="77777777" w:rsidR="002B2848" w:rsidRPr="002D1745" w:rsidRDefault="002B2848" w:rsidP="00D7351B">
      <w:pPr>
        <w:pStyle w:val="Corpsdetexte"/>
        <w:spacing w:before="0"/>
        <w:rPr>
          <w:rFonts w:ascii="Arial" w:hAnsi="Arial" w:cs="Arial"/>
          <w:sz w:val="22"/>
          <w:szCs w:val="22"/>
        </w:rPr>
      </w:pPr>
    </w:p>
    <w:p w14:paraId="51635B9F" w14:textId="361A4404" w:rsidR="00377A0A" w:rsidRPr="002D1745" w:rsidRDefault="00377A0A" w:rsidP="00D7351B">
      <w:pPr>
        <w:pStyle w:val="Corpsdetexte"/>
        <w:spacing w:before="0"/>
        <w:rPr>
          <w:rFonts w:ascii="Arial" w:hAnsi="Arial" w:cs="Arial"/>
          <w:sz w:val="22"/>
          <w:szCs w:val="22"/>
        </w:rPr>
      </w:pPr>
      <w:r w:rsidRPr="002D1745">
        <w:rPr>
          <w:rFonts w:ascii="Arial" w:hAnsi="Arial" w:cs="Arial"/>
          <w:sz w:val="22"/>
          <w:szCs w:val="22"/>
        </w:rPr>
        <w:t>Il s’agit donc de calculer, pour chacune des années de la période considérée , la marge bénéficiaire que le titulaire du droit de propriété intellectuelle</w:t>
      </w:r>
      <w:r w:rsidR="000E1D24" w:rsidRPr="002D1745">
        <w:rPr>
          <w:rFonts w:ascii="Arial" w:hAnsi="Arial" w:cs="Arial"/>
          <w:sz w:val="22"/>
          <w:szCs w:val="22"/>
        </w:rPr>
        <w:t>,</w:t>
      </w:r>
      <w:r w:rsidRPr="002D1745">
        <w:rPr>
          <w:rFonts w:ascii="Arial" w:hAnsi="Arial" w:cs="Arial"/>
          <w:sz w:val="22"/>
          <w:szCs w:val="22"/>
        </w:rPr>
        <w:t xml:space="preserve"> </w:t>
      </w:r>
      <w:r w:rsidR="00AA09D5" w:rsidRPr="002D1745">
        <w:rPr>
          <w:rFonts w:ascii="Arial" w:hAnsi="Arial" w:cs="Arial"/>
          <w:sz w:val="22"/>
          <w:szCs w:val="22"/>
        </w:rPr>
        <w:t>ou le licencié</w:t>
      </w:r>
      <w:r w:rsidR="000E1D24" w:rsidRPr="002D1745">
        <w:rPr>
          <w:rFonts w:ascii="Arial" w:hAnsi="Arial" w:cs="Arial"/>
          <w:sz w:val="22"/>
          <w:szCs w:val="22"/>
        </w:rPr>
        <w:t>,</w:t>
      </w:r>
      <w:r w:rsidR="00AA09D5" w:rsidRPr="002D1745">
        <w:rPr>
          <w:rFonts w:ascii="Arial" w:hAnsi="Arial" w:cs="Arial"/>
          <w:sz w:val="22"/>
          <w:szCs w:val="22"/>
        </w:rPr>
        <w:t xml:space="preserve"> </w:t>
      </w:r>
      <w:r w:rsidRPr="002D1745">
        <w:rPr>
          <w:rFonts w:ascii="Arial" w:hAnsi="Arial" w:cs="Arial"/>
          <w:sz w:val="22"/>
          <w:szCs w:val="22"/>
        </w:rPr>
        <w:t>aurait pu dégager sur la vente d’un produit authentique.</w:t>
      </w:r>
    </w:p>
    <w:p w14:paraId="6BBEB1CF" w14:textId="77777777" w:rsidR="001F2E62" w:rsidRPr="002D1745" w:rsidRDefault="001F2E62" w:rsidP="00D7351B">
      <w:pPr>
        <w:pStyle w:val="Corpsdetexte"/>
        <w:spacing w:before="0"/>
        <w:rPr>
          <w:rFonts w:ascii="Arial" w:hAnsi="Arial" w:cs="Arial"/>
          <w:sz w:val="22"/>
          <w:szCs w:val="22"/>
        </w:rPr>
      </w:pPr>
    </w:p>
    <w:p w14:paraId="0DB8443E" w14:textId="77777777" w:rsidR="00377A0A" w:rsidRPr="002D1745" w:rsidRDefault="00AB7C35" w:rsidP="00D7351B">
      <w:pPr>
        <w:pStyle w:val="Corpsdetexte"/>
        <w:spacing w:before="0"/>
        <w:rPr>
          <w:rFonts w:ascii="Arial" w:hAnsi="Arial" w:cs="Arial"/>
          <w:sz w:val="22"/>
          <w:szCs w:val="22"/>
        </w:rPr>
      </w:pPr>
      <w:r w:rsidRPr="002D1745">
        <w:rPr>
          <w:rFonts w:ascii="Arial" w:hAnsi="Arial" w:cs="Arial"/>
          <w:sz w:val="22"/>
          <w:szCs w:val="22"/>
        </w:rPr>
        <w:lastRenderedPageBreak/>
        <w:t>En matière de brevet</w:t>
      </w:r>
      <w:r w:rsidR="00377A0A" w:rsidRPr="002D1745">
        <w:rPr>
          <w:rFonts w:ascii="Arial" w:hAnsi="Arial" w:cs="Arial"/>
          <w:sz w:val="22"/>
          <w:szCs w:val="22"/>
        </w:rPr>
        <w:t xml:space="preserve"> d’invention, les tribunaux français ont hésité quant à la marge à prendre en compte pour le calcul du manque à gagner : marge brute ou marge nette :</w:t>
      </w:r>
    </w:p>
    <w:p w14:paraId="711EC3AE" w14:textId="77777777" w:rsidR="00377A0A" w:rsidRPr="002D1745" w:rsidRDefault="00377A0A" w:rsidP="00D7351B">
      <w:pPr>
        <w:pStyle w:val="Liste"/>
        <w:rPr>
          <w:rFonts w:cs="Arial"/>
          <w:szCs w:val="22"/>
        </w:rPr>
      </w:pPr>
      <w:r w:rsidRPr="002D1745">
        <w:rPr>
          <w:rFonts w:cs="Arial"/>
          <w:szCs w:val="22"/>
        </w:rPr>
        <w:t>la marge brute, égale au chiffre d'affaires diminué des charges directes et variables (dont le montant varie en fonction du volume de l’activité, proportionnellement ou non ; par exemple, pour un commerçant c'est le prix de vente d'une marchandise vendue en l'état moins son prix d'achat ; cette marge brute peut varier suite à une modification du tarif de vente, des remises octroyées ou des conditions du fournisseur) ;</w:t>
      </w:r>
    </w:p>
    <w:p w14:paraId="4445DD27" w14:textId="77777777" w:rsidR="00377A0A" w:rsidRPr="002D1745" w:rsidRDefault="00377A0A" w:rsidP="00D7351B">
      <w:pPr>
        <w:pStyle w:val="Liste"/>
        <w:rPr>
          <w:rFonts w:cs="Arial"/>
          <w:szCs w:val="22"/>
        </w:rPr>
      </w:pPr>
      <w:r w:rsidRPr="002D1745">
        <w:rPr>
          <w:rFonts w:cs="Arial"/>
          <w:szCs w:val="22"/>
        </w:rPr>
        <w:t>la marge nette, qui est calculée à partir de la marge brute de laquelle on enlève les charges directes mais pas forcément variables (coûts fixes, c’est-à-dire dont le montant reste identique, quel que soit le niveau de l’activité) : pour suivre l'exemple ci-dessus</w:t>
      </w:r>
      <w:r w:rsidR="002B2848" w:rsidRPr="002D1745">
        <w:rPr>
          <w:rFonts w:cs="Arial"/>
          <w:szCs w:val="22"/>
        </w:rPr>
        <w:t>,</w:t>
      </w:r>
      <w:r w:rsidRPr="002D1745">
        <w:rPr>
          <w:rFonts w:cs="Arial"/>
          <w:szCs w:val="22"/>
        </w:rPr>
        <w:t xml:space="preserve"> les salaires des vendeurs ou des techniciens en charge de la transformation de la marchandise.</w:t>
      </w:r>
    </w:p>
    <w:p w14:paraId="4741ED38" w14:textId="77777777" w:rsidR="001F2E62" w:rsidRPr="002D1745" w:rsidRDefault="001F2E62" w:rsidP="00D7351B">
      <w:pPr>
        <w:pStyle w:val="Liste"/>
        <w:numPr>
          <w:ilvl w:val="0"/>
          <w:numId w:val="0"/>
        </w:numPr>
        <w:ind w:left="284"/>
        <w:rPr>
          <w:rFonts w:cs="Arial"/>
          <w:szCs w:val="22"/>
        </w:rPr>
      </w:pPr>
    </w:p>
    <w:p w14:paraId="47366532" w14:textId="05A45F2B" w:rsidR="00377A0A" w:rsidRPr="002D1745" w:rsidRDefault="00377A0A" w:rsidP="00D7351B">
      <w:pPr>
        <w:pStyle w:val="Corpsdetexte"/>
        <w:spacing w:before="0"/>
        <w:rPr>
          <w:rFonts w:ascii="Arial" w:hAnsi="Arial" w:cs="Arial"/>
          <w:sz w:val="22"/>
          <w:szCs w:val="22"/>
        </w:rPr>
      </w:pPr>
      <w:r w:rsidRPr="002D1745">
        <w:rPr>
          <w:rFonts w:ascii="Arial" w:hAnsi="Arial" w:cs="Arial"/>
          <w:sz w:val="22"/>
          <w:szCs w:val="22"/>
        </w:rPr>
        <w:t>Certaines décisions ont fait référence à la marge nette, ou au bénéfice net, sans toujours en donner une définition précise : en matière de brevet d’invention, la marge nette est parfois calculée à partir du prix de revient auquel il faut ajouter la quote-part des frais généraux , ou définie comme la somme du prix de revient et de l’ensemble des frais proportionnels liés à la fabrication et la commercialisation des produits .</w:t>
      </w:r>
    </w:p>
    <w:p w14:paraId="0CD4FF91" w14:textId="0DE3A541" w:rsidR="00377A0A" w:rsidRPr="002D1745" w:rsidRDefault="00377A0A" w:rsidP="00D7351B">
      <w:pPr>
        <w:pStyle w:val="Corpsdetexte"/>
        <w:spacing w:before="0"/>
        <w:rPr>
          <w:rFonts w:ascii="Arial" w:hAnsi="Arial" w:cs="Arial"/>
          <w:sz w:val="22"/>
          <w:szCs w:val="22"/>
        </w:rPr>
      </w:pPr>
      <w:r w:rsidRPr="002D1745">
        <w:rPr>
          <w:rFonts w:ascii="Arial" w:hAnsi="Arial" w:cs="Arial"/>
          <w:sz w:val="22"/>
          <w:szCs w:val="22"/>
        </w:rPr>
        <w:t xml:space="preserve">On peut également relever une décision récente de la </w:t>
      </w:r>
      <w:r w:rsidR="002B2848" w:rsidRPr="002D1745">
        <w:rPr>
          <w:rFonts w:ascii="Arial" w:hAnsi="Arial" w:cs="Arial"/>
          <w:sz w:val="22"/>
          <w:szCs w:val="22"/>
        </w:rPr>
        <w:t>c</w:t>
      </w:r>
      <w:r w:rsidRPr="002D1745">
        <w:rPr>
          <w:rFonts w:ascii="Arial" w:hAnsi="Arial" w:cs="Arial"/>
          <w:sz w:val="22"/>
          <w:szCs w:val="22"/>
        </w:rPr>
        <w:t>our d’appel de Paris faisant référence, en matière de droit d’auteur et de dessin</w:t>
      </w:r>
      <w:r w:rsidR="00AB7C35" w:rsidRPr="002D1745">
        <w:rPr>
          <w:rFonts w:ascii="Arial" w:hAnsi="Arial" w:cs="Arial"/>
          <w:sz w:val="22"/>
          <w:szCs w:val="22"/>
        </w:rPr>
        <w:t xml:space="preserve"> ou modèle</w:t>
      </w:r>
      <w:r w:rsidRPr="002D1745">
        <w:rPr>
          <w:rFonts w:ascii="Arial" w:hAnsi="Arial" w:cs="Arial"/>
          <w:sz w:val="22"/>
          <w:szCs w:val="22"/>
        </w:rPr>
        <w:t>, à la « </w:t>
      </w:r>
      <w:r w:rsidRPr="002D1745">
        <w:rPr>
          <w:rFonts w:ascii="Arial" w:hAnsi="Arial" w:cs="Arial"/>
          <w:i/>
          <w:sz w:val="22"/>
          <w:szCs w:val="22"/>
        </w:rPr>
        <w:t>marge nette</w:t>
      </w:r>
      <w:r w:rsidRPr="002D1745">
        <w:rPr>
          <w:rFonts w:ascii="Arial" w:hAnsi="Arial" w:cs="Arial"/>
          <w:sz w:val="22"/>
          <w:szCs w:val="22"/>
        </w:rPr>
        <w:t xml:space="preserve"> » en soulignant que celle-ci </w:t>
      </w:r>
      <w:r w:rsidRPr="002D1745">
        <w:rPr>
          <w:rFonts w:ascii="Arial" w:hAnsi="Arial" w:cs="Arial"/>
          <w:i/>
          <w:sz w:val="22"/>
          <w:szCs w:val="22"/>
        </w:rPr>
        <w:t>« se calcule sur le chiffre d’affaires dont sont déduites les charges, notamment les frais de conception, les taxes » </w:t>
      </w:r>
      <w:r w:rsidRPr="002D1745">
        <w:rPr>
          <w:rFonts w:ascii="Arial" w:hAnsi="Arial" w:cs="Arial"/>
          <w:sz w:val="22"/>
          <w:szCs w:val="22"/>
        </w:rPr>
        <w:t>.</w:t>
      </w:r>
    </w:p>
    <w:p w14:paraId="625D0D54" w14:textId="77777777" w:rsidR="001F2E62" w:rsidRPr="002D1745" w:rsidRDefault="001F2E62" w:rsidP="00D7351B">
      <w:pPr>
        <w:pStyle w:val="Corpsdetexte"/>
        <w:spacing w:before="0"/>
        <w:rPr>
          <w:rFonts w:ascii="Arial" w:hAnsi="Arial" w:cs="Arial"/>
          <w:sz w:val="22"/>
          <w:szCs w:val="22"/>
        </w:rPr>
      </w:pPr>
    </w:p>
    <w:p w14:paraId="26D53D70" w14:textId="59E145A8" w:rsidR="00377A0A" w:rsidRPr="002D1745" w:rsidRDefault="00377A0A" w:rsidP="00D7351B">
      <w:pPr>
        <w:pStyle w:val="Corpsdetexte"/>
        <w:spacing w:before="0"/>
        <w:rPr>
          <w:rFonts w:ascii="Arial" w:hAnsi="Arial" w:cs="Arial"/>
          <w:sz w:val="22"/>
          <w:szCs w:val="22"/>
        </w:rPr>
      </w:pPr>
      <w:r w:rsidRPr="002D1745">
        <w:rPr>
          <w:rFonts w:ascii="Arial" w:hAnsi="Arial" w:cs="Arial"/>
          <w:sz w:val="22"/>
          <w:szCs w:val="22"/>
        </w:rPr>
        <w:t>D’autres décisions ont expressément indiqué que lorsque le breveté démontre avoir la</w:t>
      </w:r>
      <w:r w:rsidR="00AB7C35" w:rsidRPr="002D1745">
        <w:rPr>
          <w:rFonts w:ascii="Arial" w:hAnsi="Arial" w:cs="Arial"/>
          <w:sz w:val="22"/>
          <w:szCs w:val="22"/>
        </w:rPr>
        <w:t> </w:t>
      </w:r>
      <w:r w:rsidRPr="002D1745">
        <w:rPr>
          <w:rFonts w:ascii="Arial" w:hAnsi="Arial" w:cs="Arial"/>
          <w:sz w:val="22"/>
          <w:szCs w:val="22"/>
        </w:rPr>
        <w:t>capacité de fabriquer et vendre les produits contrefaisants sans augmentation de ses frais généraux et de ses frais fixes (et notamment sans avoir besoin d’engager du personnel ou d’investir dans de l’outillage), son bénéfice manqué du fait des ventes perdues doit être calculé au regard de sa marge brute et non de sa marge nette . De</w:t>
      </w:r>
      <w:r w:rsidR="00AB7C35" w:rsidRPr="002D1745">
        <w:rPr>
          <w:rFonts w:ascii="Arial" w:hAnsi="Arial" w:cs="Arial"/>
          <w:sz w:val="22"/>
          <w:szCs w:val="22"/>
        </w:rPr>
        <w:t> </w:t>
      </w:r>
      <w:r w:rsidRPr="002D1745">
        <w:rPr>
          <w:rFonts w:ascii="Arial" w:hAnsi="Arial" w:cs="Arial"/>
          <w:sz w:val="22"/>
          <w:szCs w:val="22"/>
        </w:rPr>
        <w:t>même, la jurisprudence prend souvent en compte la marge brute en matière de marque</w:t>
      </w:r>
      <w:r w:rsidR="00AB7C35" w:rsidRPr="002D1745">
        <w:rPr>
          <w:rFonts w:ascii="Arial" w:hAnsi="Arial" w:cs="Arial"/>
          <w:sz w:val="22"/>
          <w:szCs w:val="22"/>
        </w:rPr>
        <w:t xml:space="preserve"> et </w:t>
      </w:r>
      <w:r w:rsidR="000E1D24" w:rsidRPr="002D1745">
        <w:rPr>
          <w:rFonts w:ascii="Arial" w:hAnsi="Arial" w:cs="Arial"/>
          <w:sz w:val="22"/>
          <w:szCs w:val="22"/>
        </w:rPr>
        <w:t xml:space="preserve">de </w:t>
      </w:r>
      <w:r w:rsidR="00AB7C35" w:rsidRPr="002D1745">
        <w:rPr>
          <w:rFonts w:ascii="Arial" w:hAnsi="Arial" w:cs="Arial"/>
          <w:sz w:val="22"/>
          <w:szCs w:val="22"/>
        </w:rPr>
        <w:t>dessin</w:t>
      </w:r>
      <w:r w:rsidRPr="002D1745">
        <w:rPr>
          <w:rFonts w:ascii="Arial" w:hAnsi="Arial" w:cs="Arial"/>
          <w:sz w:val="22"/>
          <w:szCs w:val="22"/>
        </w:rPr>
        <w:t xml:space="preserve"> </w:t>
      </w:r>
      <w:r w:rsidR="00AB7C35" w:rsidRPr="002D1745">
        <w:rPr>
          <w:rFonts w:ascii="Arial" w:hAnsi="Arial" w:cs="Arial"/>
          <w:sz w:val="22"/>
          <w:szCs w:val="22"/>
        </w:rPr>
        <w:t>ou</w:t>
      </w:r>
      <w:r w:rsidRPr="002D1745">
        <w:rPr>
          <w:rFonts w:ascii="Arial" w:hAnsi="Arial" w:cs="Arial"/>
          <w:sz w:val="22"/>
          <w:szCs w:val="22"/>
        </w:rPr>
        <w:t xml:space="preserve"> modèle .</w:t>
      </w:r>
    </w:p>
    <w:p w14:paraId="5DA2B712" w14:textId="77777777" w:rsidR="001F2E62" w:rsidRPr="002D1745" w:rsidRDefault="001F2E62" w:rsidP="00D7351B">
      <w:pPr>
        <w:pStyle w:val="Corpsdetexte"/>
        <w:spacing w:before="0"/>
        <w:rPr>
          <w:rFonts w:ascii="Arial" w:hAnsi="Arial" w:cs="Arial"/>
          <w:sz w:val="22"/>
          <w:szCs w:val="22"/>
        </w:rPr>
      </w:pPr>
    </w:p>
    <w:p w14:paraId="5CFA1D40" w14:textId="172473D4" w:rsidR="00377A0A" w:rsidRPr="002D1745" w:rsidRDefault="00377A0A" w:rsidP="008B3897">
      <w:pPr>
        <w:pStyle w:val="Corpsdetexte"/>
        <w:spacing w:before="0"/>
        <w:rPr>
          <w:rFonts w:cs="Arial"/>
          <w:szCs w:val="22"/>
        </w:rPr>
      </w:pPr>
      <w:r w:rsidRPr="002D1745">
        <w:rPr>
          <w:rFonts w:ascii="Arial" w:hAnsi="Arial" w:cs="Arial"/>
          <w:sz w:val="22"/>
          <w:szCs w:val="22"/>
        </w:rPr>
        <w:t>Il semble que la référence à la marge brute soit désormais la règle, que ce soit la marge sur coût variable ou la marge sur coût direct</w:t>
      </w:r>
      <w:r w:rsidR="00517C75" w:rsidRPr="002D1745">
        <w:rPr>
          <w:rFonts w:ascii="Arial" w:hAnsi="Arial" w:cs="Arial"/>
          <w:sz w:val="22"/>
          <w:szCs w:val="22"/>
        </w:rPr>
        <w:t>.</w:t>
      </w:r>
      <w:r w:rsidRPr="002D1745">
        <w:rPr>
          <w:rFonts w:ascii="Arial" w:hAnsi="Arial" w:cs="Arial"/>
          <w:sz w:val="22"/>
          <w:szCs w:val="22"/>
        </w:rPr>
        <w:t xml:space="preserve"> </w:t>
      </w:r>
    </w:p>
    <w:p w14:paraId="02410B67" w14:textId="77777777" w:rsidR="00377A0A" w:rsidRPr="002D1745" w:rsidRDefault="00377A0A" w:rsidP="00D7351B">
      <w:pPr>
        <w:pStyle w:val="Corpsdetexte"/>
        <w:spacing w:before="0"/>
        <w:rPr>
          <w:rFonts w:ascii="Arial" w:hAnsi="Arial" w:cs="Arial"/>
          <w:sz w:val="22"/>
          <w:szCs w:val="22"/>
        </w:rPr>
      </w:pPr>
    </w:p>
    <w:p w14:paraId="145F1828" w14:textId="77777777" w:rsidR="00377A0A" w:rsidRPr="002D1745" w:rsidRDefault="00377A0A" w:rsidP="00D7351B">
      <w:pPr>
        <w:pStyle w:val="Corpsdetexte"/>
        <w:spacing w:before="0"/>
        <w:rPr>
          <w:rFonts w:ascii="Arial" w:hAnsi="Arial" w:cs="Arial"/>
          <w:sz w:val="22"/>
          <w:szCs w:val="22"/>
        </w:rPr>
      </w:pPr>
      <w:r w:rsidRPr="002D1745">
        <w:rPr>
          <w:rFonts w:ascii="Arial" w:hAnsi="Arial" w:cs="Arial"/>
          <w:sz w:val="22"/>
          <w:szCs w:val="22"/>
        </w:rPr>
        <w:t xml:space="preserve">En pratique, l’analyse de la marge est appréhendée au cas par cas. </w:t>
      </w:r>
    </w:p>
    <w:p w14:paraId="1F2E70AE" w14:textId="77777777" w:rsidR="00AB7C35" w:rsidRPr="002D1745" w:rsidRDefault="00AB7C35" w:rsidP="00D7351B">
      <w:pPr>
        <w:pStyle w:val="Corpsdetexte"/>
        <w:spacing w:before="0"/>
        <w:rPr>
          <w:rFonts w:ascii="Arial" w:hAnsi="Arial" w:cs="Arial"/>
          <w:sz w:val="22"/>
          <w:szCs w:val="22"/>
        </w:rPr>
      </w:pPr>
    </w:p>
    <w:p w14:paraId="53A58BE4" w14:textId="77777777" w:rsidR="00377A0A" w:rsidRPr="002D1745" w:rsidRDefault="00377A0A" w:rsidP="00D7351B">
      <w:pPr>
        <w:pStyle w:val="Corpsdetexte"/>
        <w:spacing w:before="0"/>
        <w:rPr>
          <w:rFonts w:ascii="Arial" w:hAnsi="Arial" w:cs="Arial"/>
          <w:sz w:val="22"/>
          <w:szCs w:val="22"/>
        </w:rPr>
      </w:pPr>
      <w:r w:rsidRPr="002D1745">
        <w:rPr>
          <w:rFonts w:ascii="Arial" w:hAnsi="Arial" w:cs="Arial"/>
          <w:sz w:val="22"/>
          <w:szCs w:val="22"/>
        </w:rPr>
        <w:t>Peuvent ainsi être pris en compte lors de la détermination de la marge perdue :</w:t>
      </w:r>
    </w:p>
    <w:p w14:paraId="10F48B03" w14:textId="77777777" w:rsidR="00377A0A" w:rsidRPr="002D1745" w:rsidRDefault="00377A0A" w:rsidP="00D7351B">
      <w:pPr>
        <w:pStyle w:val="Liste"/>
        <w:rPr>
          <w:rFonts w:cs="Arial"/>
          <w:szCs w:val="22"/>
        </w:rPr>
      </w:pPr>
      <w:r w:rsidRPr="002D1745">
        <w:rPr>
          <w:rFonts w:cs="Arial"/>
          <w:szCs w:val="22"/>
        </w:rPr>
        <w:t>la dérive éventuelle des prix de vente, du fait de la contrefaçon ;</w:t>
      </w:r>
    </w:p>
    <w:p w14:paraId="1085BC1F" w14:textId="6C7C5811" w:rsidR="00377A0A" w:rsidRPr="002D1745" w:rsidRDefault="00377A0A" w:rsidP="00D7351B">
      <w:pPr>
        <w:pStyle w:val="Liste"/>
        <w:rPr>
          <w:rFonts w:cs="Arial"/>
          <w:szCs w:val="22"/>
        </w:rPr>
      </w:pPr>
      <w:r w:rsidRPr="002D1745">
        <w:rPr>
          <w:rFonts w:cs="Arial"/>
          <w:szCs w:val="22"/>
        </w:rPr>
        <w:t>le pourcentage des ventes du produit contrefait (et ses accessoires), par rapport au chiffre d’affaires total du titulaire  ;</w:t>
      </w:r>
    </w:p>
    <w:p w14:paraId="758EB66B" w14:textId="77777777" w:rsidR="00377A0A" w:rsidRPr="002D1745" w:rsidRDefault="00377A0A" w:rsidP="00D7351B">
      <w:pPr>
        <w:pStyle w:val="Liste"/>
        <w:rPr>
          <w:rFonts w:cs="Arial"/>
          <w:szCs w:val="22"/>
        </w:rPr>
      </w:pPr>
      <w:r w:rsidRPr="002D1745">
        <w:rPr>
          <w:rFonts w:cs="Arial"/>
          <w:szCs w:val="22"/>
        </w:rPr>
        <w:t>la répartition des coûts variables/fixes et/ou directs/indirects ;</w:t>
      </w:r>
    </w:p>
    <w:p w14:paraId="7EF919CF" w14:textId="77777777" w:rsidR="00377A0A" w:rsidRPr="002D1745" w:rsidRDefault="00377A0A" w:rsidP="00D7351B">
      <w:pPr>
        <w:pStyle w:val="Liste"/>
        <w:rPr>
          <w:rFonts w:cs="Arial"/>
          <w:szCs w:val="22"/>
        </w:rPr>
      </w:pPr>
      <w:r w:rsidRPr="002D1745">
        <w:rPr>
          <w:rFonts w:cs="Arial"/>
          <w:szCs w:val="22"/>
        </w:rPr>
        <w:t>la phase dans le développement industriel ou commercial du produit contrefait, les</w:t>
      </w:r>
      <w:r w:rsidR="00272A09" w:rsidRPr="002D1745">
        <w:rPr>
          <w:rFonts w:cs="Arial"/>
          <w:szCs w:val="22"/>
        </w:rPr>
        <w:t> </w:t>
      </w:r>
      <w:r w:rsidRPr="002D1745">
        <w:rPr>
          <w:rFonts w:cs="Arial"/>
          <w:szCs w:val="22"/>
        </w:rPr>
        <w:t>débuts de phase étant plus coûteux que les fins de phase (en général) ;</w:t>
      </w:r>
    </w:p>
    <w:p w14:paraId="35600C9E" w14:textId="77777777" w:rsidR="00377A0A" w:rsidRPr="002D1745" w:rsidRDefault="00377A0A" w:rsidP="00D7351B">
      <w:pPr>
        <w:pStyle w:val="Liste"/>
        <w:rPr>
          <w:rFonts w:cs="Arial"/>
          <w:szCs w:val="22"/>
        </w:rPr>
      </w:pPr>
      <w:r w:rsidRPr="002D1745">
        <w:rPr>
          <w:rFonts w:cs="Arial"/>
          <w:szCs w:val="22"/>
        </w:rPr>
        <w:t>l’intensité concurrentielle du fait de la contrefaçon qui va entraîner des coûts (notamment de marketing/commercialisation) plus ou moins élevés.</w:t>
      </w:r>
    </w:p>
    <w:p w14:paraId="40D0CAF6" w14:textId="77777777" w:rsidR="0078635C" w:rsidRPr="002D1745" w:rsidRDefault="0078635C" w:rsidP="00D7351B">
      <w:pPr>
        <w:pStyle w:val="DebutIdee"/>
        <w:spacing w:before="0"/>
        <w:rPr>
          <w:rFonts w:ascii="Arial" w:hAnsi="Arial" w:cs="Arial"/>
          <w:sz w:val="22"/>
          <w:szCs w:val="22"/>
        </w:rPr>
      </w:pPr>
    </w:p>
    <w:p w14:paraId="250716BC" w14:textId="794B6C06" w:rsidR="00377A0A" w:rsidRPr="002D1745" w:rsidRDefault="00377A0A" w:rsidP="00D7351B">
      <w:pPr>
        <w:pStyle w:val="DebutIdee"/>
        <w:spacing w:before="0"/>
        <w:rPr>
          <w:rFonts w:ascii="Arial" w:hAnsi="Arial" w:cs="Arial"/>
          <w:sz w:val="22"/>
          <w:szCs w:val="22"/>
        </w:rPr>
      </w:pPr>
      <w:r w:rsidRPr="002D1745">
        <w:rPr>
          <w:rFonts w:ascii="Arial" w:hAnsi="Arial" w:cs="Arial"/>
          <w:sz w:val="22"/>
          <w:szCs w:val="22"/>
        </w:rPr>
        <w:t>Par ailleurs, l’effet tremplin, consistant en l’avantage concurrentiel illicitement acquis par le</w:t>
      </w:r>
      <w:r w:rsidR="0078635C" w:rsidRPr="002D1745">
        <w:rPr>
          <w:rFonts w:ascii="Arial" w:hAnsi="Arial" w:cs="Arial"/>
          <w:sz w:val="22"/>
          <w:szCs w:val="22"/>
        </w:rPr>
        <w:t> </w:t>
      </w:r>
      <w:r w:rsidRPr="002D1745">
        <w:rPr>
          <w:rFonts w:ascii="Arial" w:hAnsi="Arial" w:cs="Arial"/>
          <w:sz w:val="22"/>
          <w:szCs w:val="22"/>
        </w:rPr>
        <w:t xml:space="preserve">contrefacteur en entrant sur le marché avant l'expiration d'un brevet, </w:t>
      </w:r>
      <w:r w:rsidR="00633480" w:rsidRPr="002D1745">
        <w:rPr>
          <w:rFonts w:ascii="Arial" w:hAnsi="Arial" w:cs="Arial"/>
          <w:sz w:val="22"/>
          <w:szCs w:val="22"/>
        </w:rPr>
        <w:t>est évoqué infra à la question n°4 d)</w:t>
      </w:r>
      <w:r w:rsidRPr="002D1745">
        <w:rPr>
          <w:rFonts w:ascii="Arial" w:hAnsi="Arial" w:cs="Arial"/>
          <w:sz w:val="22"/>
          <w:szCs w:val="22"/>
        </w:rPr>
        <w:t>.</w:t>
      </w:r>
    </w:p>
    <w:p w14:paraId="1BFFFC32" w14:textId="77777777" w:rsidR="00AD6C7D" w:rsidRPr="002D1745" w:rsidRDefault="00AD6C7D" w:rsidP="00D7351B">
      <w:pPr>
        <w:pStyle w:val="DebutIdee"/>
        <w:spacing w:before="0"/>
        <w:rPr>
          <w:rFonts w:ascii="Arial" w:hAnsi="Arial" w:cs="Arial"/>
          <w:sz w:val="22"/>
          <w:szCs w:val="22"/>
        </w:rPr>
      </w:pPr>
    </w:p>
    <w:p w14:paraId="3AE19829" w14:textId="77777777" w:rsidR="00377BB0" w:rsidRPr="002D1745" w:rsidRDefault="00377BB0" w:rsidP="00377BB0">
      <w:pPr>
        <w:pStyle w:val="Corpsdetexte"/>
      </w:pPr>
    </w:p>
    <w:p w14:paraId="7B974258" w14:textId="77777777" w:rsidR="00377BB0" w:rsidRPr="002D1745" w:rsidRDefault="00377BB0" w:rsidP="00377BB0">
      <w:pPr>
        <w:pStyle w:val="Corpsdetexte"/>
      </w:pPr>
    </w:p>
    <w:p w14:paraId="467AD218" w14:textId="77777777" w:rsidR="00377A0A" w:rsidRPr="002D1745" w:rsidRDefault="00377A0A" w:rsidP="00D7351B">
      <w:pPr>
        <w:pStyle w:val="Corpsdetexte"/>
        <w:numPr>
          <w:ilvl w:val="0"/>
          <w:numId w:val="8"/>
        </w:numPr>
        <w:spacing w:before="0"/>
        <w:ind w:left="1134" w:hanging="567"/>
        <w:rPr>
          <w:rFonts w:ascii="Arial" w:hAnsi="Arial" w:cs="Arial"/>
          <w:b/>
          <w:i/>
          <w:sz w:val="22"/>
          <w:szCs w:val="22"/>
        </w:rPr>
      </w:pPr>
      <w:r w:rsidRPr="002D1745">
        <w:rPr>
          <w:rFonts w:ascii="Arial" w:hAnsi="Arial" w:cs="Arial"/>
          <w:b/>
          <w:i/>
          <w:sz w:val="22"/>
          <w:szCs w:val="22"/>
        </w:rPr>
        <w:lastRenderedPageBreak/>
        <w:t>La perte subie</w:t>
      </w:r>
    </w:p>
    <w:p w14:paraId="70DACAF1" w14:textId="77777777" w:rsidR="0078635C" w:rsidRPr="002D1745" w:rsidRDefault="0078635C" w:rsidP="00D7351B">
      <w:pPr>
        <w:pStyle w:val="DebutIdee"/>
        <w:spacing w:before="0"/>
        <w:rPr>
          <w:rFonts w:ascii="Arial" w:hAnsi="Arial" w:cs="Arial"/>
          <w:sz w:val="22"/>
          <w:szCs w:val="22"/>
        </w:rPr>
      </w:pPr>
    </w:p>
    <w:p w14:paraId="14A872CB" w14:textId="77777777" w:rsidR="00377A0A" w:rsidRPr="002D1745" w:rsidRDefault="00377A0A" w:rsidP="00D7351B">
      <w:pPr>
        <w:pStyle w:val="DebutIdee"/>
        <w:spacing w:before="0"/>
        <w:rPr>
          <w:rFonts w:ascii="Arial" w:hAnsi="Arial" w:cs="Arial"/>
          <w:sz w:val="22"/>
          <w:szCs w:val="22"/>
        </w:rPr>
      </w:pPr>
      <w:r w:rsidRPr="002D1745">
        <w:rPr>
          <w:rFonts w:ascii="Arial" w:hAnsi="Arial" w:cs="Arial"/>
          <w:sz w:val="22"/>
          <w:szCs w:val="22"/>
        </w:rPr>
        <w:t>En plus de prendre en compte le manque à gagner par le titulaire d</w:t>
      </w:r>
      <w:r w:rsidR="0078635C" w:rsidRPr="002D1745">
        <w:rPr>
          <w:rFonts w:ascii="Arial" w:hAnsi="Arial" w:cs="Arial"/>
          <w:sz w:val="22"/>
          <w:szCs w:val="22"/>
        </w:rPr>
        <w:t>u</w:t>
      </w:r>
      <w:r w:rsidRPr="002D1745">
        <w:rPr>
          <w:rFonts w:ascii="Arial" w:hAnsi="Arial" w:cs="Arial"/>
          <w:sz w:val="22"/>
          <w:szCs w:val="22"/>
        </w:rPr>
        <w:t xml:space="preserve"> droit</w:t>
      </w:r>
      <w:r w:rsidR="000E1D24" w:rsidRPr="002D1745">
        <w:rPr>
          <w:rFonts w:ascii="Arial" w:hAnsi="Arial" w:cs="Arial"/>
          <w:sz w:val="22"/>
          <w:szCs w:val="22"/>
        </w:rPr>
        <w:t>,</w:t>
      </w:r>
      <w:r w:rsidR="0078635C" w:rsidRPr="002D1745">
        <w:rPr>
          <w:rFonts w:ascii="Arial" w:hAnsi="Arial" w:cs="Arial"/>
          <w:sz w:val="22"/>
          <w:szCs w:val="22"/>
        </w:rPr>
        <w:t xml:space="preserve"> ou le licencié</w:t>
      </w:r>
      <w:r w:rsidRPr="002D1745">
        <w:rPr>
          <w:rFonts w:ascii="Arial" w:hAnsi="Arial" w:cs="Arial"/>
          <w:sz w:val="22"/>
          <w:szCs w:val="22"/>
        </w:rPr>
        <w:t>, les</w:t>
      </w:r>
      <w:r w:rsidR="0078635C" w:rsidRPr="002D1745">
        <w:rPr>
          <w:rFonts w:ascii="Arial" w:hAnsi="Arial" w:cs="Arial"/>
          <w:sz w:val="22"/>
          <w:szCs w:val="22"/>
        </w:rPr>
        <w:t> </w:t>
      </w:r>
      <w:r w:rsidRPr="002D1745">
        <w:rPr>
          <w:rFonts w:ascii="Arial" w:hAnsi="Arial" w:cs="Arial"/>
          <w:sz w:val="22"/>
          <w:szCs w:val="22"/>
        </w:rPr>
        <w:t>tribunaux français s’attachent aussi à évaluer la perte subie par l</w:t>
      </w:r>
      <w:r w:rsidR="0078635C" w:rsidRPr="002D1745">
        <w:rPr>
          <w:rFonts w:ascii="Arial" w:hAnsi="Arial" w:cs="Arial"/>
          <w:sz w:val="22"/>
          <w:szCs w:val="22"/>
        </w:rPr>
        <w:t>ui</w:t>
      </w:r>
      <w:r w:rsidRPr="002D1745">
        <w:rPr>
          <w:rFonts w:ascii="Arial" w:hAnsi="Arial" w:cs="Arial"/>
          <w:sz w:val="22"/>
          <w:szCs w:val="22"/>
        </w:rPr>
        <w:t xml:space="preserve"> en prenant en compte les éléments suivants :</w:t>
      </w:r>
    </w:p>
    <w:p w14:paraId="1D489750" w14:textId="08B37B40" w:rsidR="00377A0A" w:rsidRPr="002D1745" w:rsidRDefault="00377A0A" w:rsidP="00D7351B">
      <w:pPr>
        <w:pStyle w:val="Liste"/>
        <w:rPr>
          <w:rFonts w:cs="Arial"/>
          <w:szCs w:val="22"/>
        </w:rPr>
      </w:pPr>
      <w:r w:rsidRPr="002D1745">
        <w:rPr>
          <w:rFonts w:cs="Arial"/>
          <w:szCs w:val="22"/>
        </w:rPr>
        <w:t>l’érosion des prix  qui peut entraîner une perte de chance d’offrir le produit à des conditions satisfaisantes ;</w:t>
      </w:r>
    </w:p>
    <w:p w14:paraId="04E18912" w14:textId="688C0869" w:rsidR="00377A0A" w:rsidRPr="002D1745" w:rsidRDefault="00377A0A" w:rsidP="00D7351B">
      <w:pPr>
        <w:pStyle w:val="Liste"/>
        <w:rPr>
          <w:rFonts w:cs="Arial"/>
          <w:szCs w:val="22"/>
        </w:rPr>
      </w:pPr>
      <w:r w:rsidRPr="002D1745">
        <w:rPr>
          <w:rFonts w:cs="Arial"/>
          <w:szCs w:val="22"/>
        </w:rPr>
        <w:t>l’atteinte aux investissements réalisés par le breveté en recherche et développement et en publicité  ;</w:t>
      </w:r>
    </w:p>
    <w:p w14:paraId="5B542312" w14:textId="24C9047C" w:rsidR="00377A0A" w:rsidRPr="002D1745" w:rsidRDefault="00377A0A" w:rsidP="00D7351B">
      <w:pPr>
        <w:pStyle w:val="Liste"/>
        <w:rPr>
          <w:rFonts w:cs="Arial"/>
          <w:szCs w:val="22"/>
        </w:rPr>
      </w:pPr>
      <w:r w:rsidRPr="002D1745">
        <w:rPr>
          <w:rFonts w:cs="Arial"/>
          <w:szCs w:val="22"/>
        </w:rPr>
        <w:t>la perte de chance ;</w:t>
      </w:r>
    </w:p>
    <w:p w14:paraId="45D257D5" w14:textId="6379E9DF" w:rsidR="00377A0A" w:rsidRPr="002D1745" w:rsidRDefault="00377A0A" w:rsidP="00D7351B">
      <w:pPr>
        <w:pStyle w:val="Liste"/>
        <w:rPr>
          <w:rFonts w:cs="Arial"/>
          <w:szCs w:val="22"/>
        </w:rPr>
      </w:pPr>
      <w:r w:rsidRPr="002D1745">
        <w:rPr>
          <w:rFonts w:cs="Arial"/>
          <w:szCs w:val="22"/>
        </w:rPr>
        <w:t>l’impossibilité de concéder des licences du fait du trouble commercial causé par la</w:t>
      </w:r>
      <w:r w:rsidR="0078635C" w:rsidRPr="002D1745">
        <w:rPr>
          <w:rFonts w:cs="Arial"/>
          <w:szCs w:val="22"/>
        </w:rPr>
        <w:t> </w:t>
      </w:r>
      <w:r w:rsidRPr="002D1745">
        <w:rPr>
          <w:rFonts w:cs="Arial"/>
          <w:szCs w:val="22"/>
        </w:rPr>
        <w:t>contrefaçon  ou la résiliation d’un contrat de licence du fait de la contrefaçon .</w:t>
      </w:r>
    </w:p>
    <w:p w14:paraId="31806E9B" w14:textId="77777777" w:rsidR="0078635C" w:rsidRPr="002D1745" w:rsidRDefault="0078635C" w:rsidP="00D7351B">
      <w:pPr>
        <w:pStyle w:val="Corpsdetexte"/>
        <w:spacing w:before="0"/>
        <w:rPr>
          <w:rFonts w:ascii="Arial" w:hAnsi="Arial" w:cs="Arial"/>
          <w:sz w:val="22"/>
          <w:szCs w:val="22"/>
        </w:rPr>
      </w:pPr>
    </w:p>
    <w:p w14:paraId="271FFD30" w14:textId="4DEAA9AF" w:rsidR="00377A0A" w:rsidRPr="002D1745" w:rsidRDefault="00377A0A" w:rsidP="00D7351B">
      <w:pPr>
        <w:pStyle w:val="Corpsdetexte"/>
        <w:spacing w:before="0"/>
        <w:rPr>
          <w:rFonts w:ascii="Arial" w:hAnsi="Arial" w:cs="Arial"/>
          <w:sz w:val="22"/>
          <w:szCs w:val="22"/>
        </w:rPr>
      </w:pPr>
      <w:r w:rsidRPr="002D1745">
        <w:rPr>
          <w:rFonts w:ascii="Arial" w:hAnsi="Arial" w:cs="Arial"/>
          <w:sz w:val="22"/>
          <w:szCs w:val="22"/>
        </w:rPr>
        <w:t>Parfois, la jurisprudence prend en compte la perte subie au titre du préjudice moral. Ainsi,</w:t>
      </w:r>
      <w:r w:rsidR="0078635C" w:rsidRPr="002D1745">
        <w:rPr>
          <w:rFonts w:ascii="Arial" w:hAnsi="Arial" w:cs="Arial"/>
          <w:sz w:val="22"/>
          <w:szCs w:val="22"/>
        </w:rPr>
        <w:t> </w:t>
      </w:r>
      <w:r w:rsidRPr="002D1745">
        <w:rPr>
          <w:rFonts w:ascii="Arial" w:hAnsi="Arial" w:cs="Arial"/>
          <w:sz w:val="22"/>
          <w:szCs w:val="22"/>
        </w:rPr>
        <w:t xml:space="preserve">l’atteinte au monopole </w:t>
      </w:r>
      <w:r w:rsidR="000E1D24" w:rsidRPr="002D1745">
        <w:rPr>
          <w:rFonts w:ascii="Arial" w:hAnsi="Arial" w:cs="Arial"/>
          <w:sz w:val="22"/>
          <w:szCs w:val="22"/>
        </w:rPr>
        <w:t>peut être</w:t>
      </w:r>
      <w:r w:rsidRPr="002D1745">
        <w:rPr>
          <w:rFonts w:ascii="Arial" w:hAnsi="Arial" w:cs="Arial"/>
          <w:sz w:val="22"/>
          <w:szCs w:val="22"/>
        </w:rPr>
        <w:t xml:space="preserve"> sanctionnée au titre </w:t>
      </w:r>
      <w:r w:rsidR="0078635C" w:rsidRPr="002D1745">
        <w:rPr>
          <w:rFonts w:ascii="Arial" w:hAnsi="Arial" w:cs="Arial"/>
          <w:sz w:val="22"/>
          <w:szCs w:val="22"/>
        </w:rPr>
        <w:t xml:space="preserve">de la réparation </w:t>
      </w:r>
      <w:r w:rsidRPr="002D1745">
        <w:rPr>
          <w:rFonts w:ascii="Arial" w:hAnsi="Arial" w:cs="Arial"/>
          <w:sz w:val="22"/>
          <w:szCs w:val="22"/>
        </w:rPr>
        <w:t>du préjudice moral . A l’inverse, de nombreuses décisions considèrent que l’atteinte au droit équivaut à une perte de valeur patrimoniale.</w:t>
      </w:r>
    </w:p>
    <w:p w14:paraId="1140DBDA" w14:textId="77777777" w:rsidR="00970A0F" w:rsidRPr="002D1745" w:rsidRDefault="00970A0F" w:rsidP="00D7351B">
      <w:pPr>
        <w:pStyle w:val="Corpsdetexte"/>
        <w:spacing w:before="0"/>
        <w:rPr>
          <w:rFonts w:ascii="Arial" w:hAnsi="Arial" w:cs="Arial"/>
          <w:sz w:val="22"/>
          <w:szCs w:val="22"/>
        </w:rPr>
      </w:pPr>
    </w:p>
    <w:p w14:paraId="003F03A1" w14:textId="3E7C7498" w:rsidR="00377A0A" w:rsidRPr="002D1745" w:rsidRDefault="00377A0A" w:rsidP="00D7351B">
      <w:pPr>
        <w:pStyle w:val="DebutIdeeCitation"/>
        <w:spacing w:before="0"/>
        <w:rPr>
          <w:rFonts w:ascii="Arial" w:hAnsi="Arial" w:cs="Arial"/>
          <w:sz w:val="22"/>
          <w:szCs w:val="22"/>
        </w:rPr>
      </w:pPr>
      <w:r w:rsidRPr="002D1745">
        <w:rPr>
          <w:rFonts w:ascii="Arial" w:hAnsi="Arial" w:cs="Arial"/>
          <w:sz w:val="22"/>
          <w:szCs w:val="22"/>
        </w:rPr>
        <w:t xml:space="preserve">On peut également noter que </w:t>
      </w:r>
      <w:r w:rsidRPr="002D1745">
        <w:rPr>
          <w:rFonts w:ascii="Arial" w:hAnsi="Arial" w:cs="Arial"/>
          <w:i/>
          <w:sz w:val="22"/>
          <w:szCs w:val="22"/>
        </w:rPr>
        <w:t>« l’obstacle à la fidélisation des clients »</w:t>
      </w:r>
      <w:r w:rsidRPr="002D1745">
        <w:rPr>
          <w:rFonts w:ascii="Arial" w:hAnsi="Arial" w:cs="Arial"/>
          <w:sz w:val="22"/>
          <w:szCs w:val="22"/>
        </w:rPr>
        <w:t>, qui avait privé le</w:t>
      </w:r>
      <w:r w:rsidR="00970A0F" w:rsidRPr="002D1745">
        <w:rPr>
          <w:rFonts w:ascii="Arial" w:hAnsi="Arial" w:cs="Arial"/>
          <w:sz w:val="22"/>
          <w:szCs w:val="22"/>
        </w:rPr>
        <w:t> </w:t>
      </w:r>
      <w:r w:rsidRPr="002D1745">
        <w:rPr>
          <w:rFonts w:ascii="Arial" w:hAnsi="Arial" w:cs="Arial"/>
          <w:sz w:val="22"/>
          <w:szCs w:val="22"/>
        </w:rPr>
        <w:t>titulaire de « </w:t>
      </w:r>
      <w:r w:rsidRPr="002D1745">
        <w:rPr>
          <w:rFonts w:ascii="Arial" w:hAnsi="Arial" w:cs="Arial"/>
          <w:i/>
          <w:sz w:val="22"/>
          <w:szCs w:val="22"/>
        </w:rPr>
        <w:t>l’efficacité</w:t>
      </w:r>
      <w:r w:rsidRPr="002D1745">
        <w:rPr>
          <w:rFonts w:ascii="Arial" w:hAnsi="Arial" w:cs="Arial"/>
          <w:sz w:val="22"/>
          <w:szCs w:val="22"/>
        </w:rPr>
        <w:t xml:space="preserve"> » de ses investissements, a pu être pris en compte en </w:t>
      </w:r>
      <w:r w:rsidR="00AB2336" w:rsidRPr="002D1745">
        <w:rPr>
          <w:rFonts w:ascii="Arial" w:hAnsi="Arial" w:cs="Arial"/>
          <w:sz w:val="22"/>
          <w:szCs w:val="22"/>
        </w:rPr>
        <w:t>matière de contrefaçon de droit</w:t>
      </w:r>
      <w:r w:rsidRPr="002D1745">
        <w:rPr>
          <w:rFonts w:ascii="Arial" w:hAnsi="Arial" w:cs="Arial"/>
          <w:sz w:val="22"/>
          <w:szCs w:val="22"/>
        </w:rPr>
        <w:t xml:space="preserve"> d’auteur et de modèle, mais au titre du préjudice moral , alors que ce poste de préjudice semblait constituer une conséquence économique négative.</w:t>
      </w:r>
    </w:p>
    <w:p w14:paraId="0C7AEB44" w14:textId="77777777" w:rsidR="00970A0F" w:rsidRPr="002D1745" w:rsidRDefault="00970A0F" w:rsidP="00D7351B">
      <w:pPr>
        <w:pStyle w:val="Citation"/>
        <w:spacing w:before="0"/>
        <w:rPr>
          <w:rFonts w:ascii="Arial" w:hAnsi="Arial" w:cs="Arial"/>
          <w:sz w:val="22"/>
          <w:szCs w:val="22"/>
        </w:rPr>
      </w:pPr>
    </w:p>
    <w:p w14:paraId="62A056E2" w14:textId="3B8441AD" w:rsidR="00377A0A" w:rsidRPr="002D1745" w:rsidRDefault="000E1D24" w:rsidP="00D7351B">
      <w:pPr>
        <w:pStyle w:val="DebutIdeeCitation"/>
        <w:spacing w:before="0"/>
        <w:rPr>
          <w:rFonts w:ascii="Arial" w:hAnsi="Arial" w:cs="Arial"/>
          <w:sz w:val="22"/>
          <w:szCs w:val="22"/>
        </w:rPr>
      </w:pPr>
      <w:r w:rsidRPr="002D1745">
        <w:rPr>
          <w:rFonts w:ascii="Arial" w:hAnsi="Arial" w:cs="Arial"/>
          <w:sz w:val="22"/>
          <w:szCs w:val="22"/>
        </w:rPr>
        <w:t>Par ailleurs, l</w:t>
      </w:r>
      <w:r w:rsidR="00377A0A" w:rsidRPr="002D1745">
        <w:rPr>
          <w:rFonts w:ascii="Arial" w:hAnsi="Arial" w:cs="Arial"/>
          <w:sz w:val="22"/>
          <w:szCs w:val="22"/>
        </w:rPr>
        <w:t>a réparation du manque à gagner peut prendre la forme du versement d’une redevance</w:t>
      </w:r>
      <w:r w:rsidR="006B238E" w:rsidRPr="002D1745">
        <w:rPr>
          <w:rFonts w:ascii="Arial" w:hAnsi="Arial" w:cs="Arial"/>
          <w:sz w:val="22"/>
          <w:szCs w:val="22"/>
        </w:rPr>
        <w:t xml:space="preserve"> indemnitaire</w:t>
      </w:r>
      <w:r w:rsidR="00377A0A" w:rsidRPr="002D1745">
        <w:rPr>
          <w:rFonts w:ascii="Arial" w:hAnsi="Arial" w:cs="Arial"/>
          <w:sz w:val="22"/>
          <w:szCs w:val="22"/>
        </w:rPr>
        <w:t>:</w:t>
      </w:r>
    </w:p>
    <w:p w14:paraId="3C3219BF" w14:textId="77777777" w:rsidR="00377A0A" w:rsidRPr="002D1745" w:rsidRDefault="00377A0A" w:rsidP="00D7351B">
      <w:pPr>
        <w:pStyle w:val="Liste"/>
        <w:keepNext/>
        <w:rPr>
          <w:rFonts w:cs="Arial"/>
          <w:szCs w:val="22"/>
        </w:rPr>
      </w:pPr>
      <w:r w:rsidRPr="002D1745">
        <w:rPr>
          <w:rFonts w:cs="Arial"/>
          <w:szCs w:val="22"/>
        </w:rPr>
        <w:t>lorsque le droit de propriété intellectuelle n’est pas exploité ou seulement au moyen d’une licence ;</w:t>
      </w:r>
    </w:p>
    <w:p w14:paraId="69129664" w14:textId="5BD86B54" w:rsidR="00377A0A" w:rsidRPr="002D1745" w:rsidRDefault="00377A0A" w:rsidP="00D7351B">
      <w:pPr>
        <w:pStyle w:val="Liste"/>
        <w:rPr>
          <w:rFonts w:cs="Arial"/>
          <w:szCs w:val="22"/>
        </w:rPr>
      </w:pPr>
      <w:r w:rsidRPr="002D1745">
        <w:rPr>
          <w:rFonts w:cs="Arial"/>
          <w:szCs w:val="22"/>
        </w:rPr>
        <w:t>pour la partie de la masse contrefaisante non prise en compte par le taux de report .</w:t>
      </w:r>
    </w:p>
    <w:p w14:paraId="09206AA6" w14:textId="77777777" w:rsidR="00AB2336" w:rsidRPr="002D1745" w:rsidRDefault="00AB2336" w:rsidP="00D7351B">
      <w:pPr>
        <w:pStyle w:val="Corpsdetexte"/>
        <w:spacing w:before="0"/>
        <w:rPr>
          <w:rFonts w:ascii="Arial" w:hAnsi="Arial" w:cs="Arial"/>
          <w:sz w:val="22"/>
          <w:szCs w:val="22"/>
        </w:rPr>
      </w:pPr>
    </w:p>
    <w:p w14:paraId="3BA8207F" w14:textId="77777777" w:rsidR="00377A0A" w:rsidRPr="002D1745" w:rsidRDefault="00377A0A" w:rsidP="00D7351B">
      <w:pPr>
        <w:pStyle w:val="Corpsdetexte"/>
        <w:spacing w:before="0"/>
        <w:rPr>
          <w:rFonts w:ascii="Arial" w:hAnsi="Arial" w:cs="Arial"/>
          <w:sz w:val="22"/>
          <w:szCs w:val="22"/>
        </w:rPr>
      </w:pPr>
      <w:r w:rsidRPr="002D1745">
        <w:rPr>
          <w:rFonts w:ascii="Arial" w:hAnsi="Arial" w:cs="Arial"/>
          <w:sz w:val="22"/>
          <w:szCs w:val="22"/>
        </w:rPr>
        <w:t>Dans ce cas, la méthode de calcul est celle évoquée à la question 2 ci-après.</w:t>
      </w:r>
    </w:p>
    <w:p w14:paraId="3BF378D6" w14:textId="77777777" w:rsidR="00AB2336" w:rsidRPr="002D1745" w:rsidRDefault="00AB2336" w:rsidP="00D7351B">
      <w:pPr>
        <w:pStyle w:val="Corpsdetexte"/>
        <w:spacing w:before="0"/>
        <w:rPr>
          <w:rFonts w:ascii="Arial" w:hAnsi="Arial" w:cs="Arial"/>
          <w:sz w:val="22"/>
          <w:szCs w:val="22"/>
        </w:rPr>
      </w:pPr>
    </w:p>
    <w:p w14:paraId="066F7546" w14:textId="189A5B6C" w:rsidR="00377A0A" w:rsidRPr="002D1745" w:rsidRDefault="00377A0A" w:rsidP="00D7351B">
      <w:pPr>
        <w:pStyle w:val="Corpsdetexte"/>
        <w:spacing w:before="0"/>
        <w:rPr>
          <w:rFonts w:ascii="Arial" w:hAnsi="Arial" w:cs="Arial"/>
          <w:sz w:val="22"/>
          <w:szCs w:val="22"/>
        </w:rPr>
      </w:pPr>
      <w:r w:rsidRPr="002D1745">
        <w:rPr>
          <w:rFonts w:ascii="Arial" w:hAnsi="Arial" w:cs="Arial"/>
          <w:sz w:val="22"/>
          <w:szCs w:val="22"/>
        </w:rPr>
        <w:t>Enfin, on peut noter que certaines décisions refusent de prendre en compte les conséquences négatives de la contrefaçon</w:t>
      </w:r>
      <w:r w:rsidR="002B2848" w:rsidRPr="002D1745">
        <w:rPr>
          <w:rFonts w:ascii="Arial" w:hAnsi="Arial" w:cs="Arial"/>
          <w:sz w:val="22"/>
          <w:szCs w:val="22"/>
        </w:rPr>
        <w:t>,</w:t>
      </w:r>
      <w:r w:rsidRPr="002D1745">
        <w:rPr>
          <w:rFonts w:ascii="Arial" w:hAnsi="Arial" w:cs="Arial"/>
          <w:sz w:val="22"/>
          <w:szCs w:val="22"/>
        </w:rPr>
        <w:t xml:space="preserve"> dès lors que les bénéfices sont déjà restitués à la partie lésée et que le titulaire d</w:t>
      </w:r>
      <w:r w:rsidR="00AB2336" w:rsidRPr="002D1745">
        <w:rPr>
          <w:rFonts w:ascii="Arial" w:hAnsi="Arial" w:cs="Arial"/>
          <w:sz w:val="22"/>
          <w:szCs w:val="22"/>
        </w:rPr>
        <w:t>u</w:t>
      </w:r>
      <w:r w:rsidRPr="002D1745">
        <w:rPr>
          <w:rFonts w:ascii="Arial" w:hAnsi="Arial" w:cs="Arial"/>
          <w:sz w:val="22"/>
          <w:szCs w:val="22"/>
        </w:rPr>
        <w:t xml:space="preserve"> droit ne démontre pas une diminution de ses ventes .</w:t>
      </w:r>
    </w:p>
    <w:p w14:paraId="7CF2B580" w14:textId="77777777" w:rsidR="00EE18BA" w:rsidRPr="002D1745" w:rsidRDefault="00EE18BA" w:rsidP="00D7351B">
      <w:pPr>
        <w:pStyle w:val="QPara-a"/>
        <w:numPr>
          <w:ilvl w:val="0"/>
          <w:numId w:val="0"/>
        </w:numPr>
        <w:spacing w:before="0" w:line="240" w:lineRule="auto"/>
        <w:jc w:val="both"/>
        <w:rPr>
          <w:rFonts w:cs="Arial"/>
          <w:lang w:val="fr-FR"/>
        </w:rPr>
      </w:pPr>
    </w:p>
    <w:p w14:paraId="0629DCC0" w14:textId="77777777" w:rsidR="00F518CD" w:rsidRPr="002D1745" w:rsidRDefault="00F518CD" w:rsidP="00D7351B">
      <w:pPr>
        <w:pStyle w:val="QPara-a"/>
        <w:numPr>
          <w:ilvl w:val="0"/>
          <w:numId w:val="0"/>
        </w:numPr>
        <w:spacing w:before="0" w:line="240" w:lineRule="auto"/>
        <w:jc w:val="both"/>
        <w:rPr>
          <w:rFonts w:cs="Arial"/>
          <w:lang w:val="fr-FR"/>
        </w:rPr>
      </w:pPr>
    </w:p>
    <w:p w14:paraId="0F065EEF" w14:textId="77777777" w:rsidR="00854AB3" w:rsidRPr="002D1745" w:rsidRDefault="00854AB3" w:rsidP="00D7351B">
      <w:pPr>
        <w:pStyle w:val="HeadingBold"/>
        <w:numPr>
          <w:ilvl w:val="0"/>
          <w:numId w:val="9"/>
        </w:numPr>
        <w:spacing w:before="0" w:line="240" w:lineRule="auto"/>
        <w:ind w:left="567" w:hanging="567"/>
        <w:jc w:val="both"/>
        <w:rPr>
          <w:rFonts w:cs="Arial"/>
          <w:lang w:val="en-GB"/>
        </w:rPr>
      </w:pPr>
      <w:r w:rsidRPr="002D1745">
        <w:rPr>
          <w:rFonts w:cs="Arial"/>
          <w:lang w:val="en-GB"/>
        </w:rPr>
        <w:t xml:space="preserve">What rules and methods are applied when quantifying a reasonable royalty? </w:t>
      </w:r>
    </w:p>
    <w:p w14:paraId="0274BE9C" w14:textId="77777777" w:rsidR="001F2E62" w:rsidRPr="002D1745" w:rsidRDefault="001F2E62" w:rsidP="00D7351B">
      <w:pPr>
        <w:pStyle w:val="QPara-1"/>
        <w:numPr>
          <w:ilvl w:val="0"/>
          <w:numId w:val="0"/>
        </w:numPr>
        <w:spacing w:before="0" w:line="240" w:lineRule="auto"/>
        <w:ind w:left="709"/>
        <w:jc w:val="both"/>
        <w:rPr>
          <w:rFonts w:cs="Arial"/>
          <w:b/>
          <w:lang w:val="en-GB"/>
        </w:rPr>
      </w:pPr>
    </w:p>
    <w:p w14:paraId="53C11A99" w14:textId="77777777" w:rsidR="00F61235" w:rsidRPr="002D1745" w:rsidRDefault="00F61235" w:rsidP="00D7351B">
      <w:pPr>
        <w:jc w:val="both"/>
        <w:rPr>
          <w:rFonts w:ascii="Arial" w:hAnsi="Arial" w:cs="Arial"/>
          <w:sz w:val="22"/>
          <w:szCs w:val="22"/>
        </w:rPr>
      </w:pPr>
      <w:r w:rsidRPr="002D1745">
        <w:rPr>
          <w:rFonts w:ascii="Arial" w:hAnsi="Arial" w:cs="Arial"/>
          <w:sz w:val="22"/>
          <w:szCs w:val="22"/>
        </w:rPr>
        <w:t xml:space="preserve">On notera que le droit français ne connaît pas la notion de redevance </w:t>
      </w:r>
      <w:r w:rsidRPr="002D1745">
        <w:rPr>
          <w:rFonts w:ascii="Arial" w:hAnsi="Arial" w:cs="Arial"/>
          <w:i/>
          <w:sz w:val="22"/>
          <w:szCs w:val="22"/>
        </w:rPr>
        <w:t>«</w:t>
      </w:r>
      <w:r w:rsidR="009A1DB4" w:rsidRPr="002D1745">
        <w:rPr>
          <w:rFonts w:ascii="Arial" w:hAnsi="Arial" w:cs="Arial"/>
          <w:i/>
          <w:sz w:val="22"/>
          <w:szCs w:val="22"/>
        </w:rPr>
        <w:t xml:space="preserve"> </w:t>
      </w:r>
      <w:r w:rsidRPr="002D1745">
        <w:rPr>
          <w:rFonts w:ascii="Arial" w:hAnsi="Arial" w:cs="Arial"/>
          <w:i/>
          <w:sz w:val="22"/>
          <w:szCs w:val="22"/>
        </w:rPr>
        <w:t>raison</w:t>
      </w:r>
      <w:r w:rsidR="009A1DB4" w:rsidRPr="002D1745">
        <w:rPr>
          <w:rFonts w:ascii="Arial" w:hAnsi="Arial" w:cs="Arial"/>
          <w:i/>
          <w:sz w:val="22"/>
          <w:szCs w:val="22"/>
        </w:rPr>
        <w:t>n</w:t>
      </w:r>
      <w:r w:rsidRPr="002D1745">
        <w:rPr>
          <w:rFonts w:ascii="Arial" w:hAnsi="Arial" w:cs="Arial"/>
          <w:i/>
          <w:sz w:val="22"/>
          <w:szCs w:val="22"/>
        </w:rPr>
        <w:t>able »</w:t>
      </w:r>
      <w:r w:rsidRPr="002D1745">
        <w:rPr>
          <w:rFonts w:ascii="Arial" w:hAnsi="Arial" w:cs="Arial"/>
          <w:sz w:val="22"/>
          <w:szCs w:val="22"/>
        </w:rPr>
        <w:t>.</w:t>
      </w:r>
    </w:p>
    <w:p w14:paraId="322634B4" w14:textId="77777777" w:rsidR="00AB2336" w:rsidRPr="002D1745" w:rsidRDefault="00AB2336" w:rsidP="00D7351B">
      <w:pPr>
        <w:jc w:val="both"/>
        <w:rPr>
          <w:rFonts w:ascii="Arial" w:hAnsi="Arial" w:cs="Arial"/>
          <w:sz w:val="22"/>
          <w:szCs w:val="22"/>
        </w:rPr>
      </w:pPr>
    </w:p>
    <w:p w14:paraId="7EC0B50E" w14:textId="77777777" w:rsidR="0059497B" w:rsidRPr="002D1745" w:rsidRDefault="00AB2336" w:rsidP="00D7351B">
      <w:pPr>
        <w:jc w:val="both"/>
        <w:rPr>
          <w:rFonts w:ascii="Arial" w:hAnsi="Arial" w:cs="Arial"/>
          <w:sz w:val="22"/>
          <w:szCs w:val="22"/>
        </w:rPr>
      </w:pPr>
      <w:r w:rsidRPr="002D1745">
        <w:rPr>
          <w:rFonts w:ascii="Arial" w:hAnsi="Arial" w:cs="Arial"/>
          <w:sz w:val="22"/>
          <w:szCs w:val="22"/>
        </w:rPr>
        <w:t>Cependant, l</w:t>
      </w:r>
      <w:r w:rsidR="0059497B" w:rsidRPr="002D1745">
        <w:rPr>
          <w:rFonts w:ascii="Arial" w:hAnsi="Arial" w:cs="Arial"/>
          <w:sz w:val="22"/>
          <w:szCs w:val="22"/>
        </w:rPr>
        <w:t>e CPI autorise expressément le recours à un calcul basé sur des redevances</w:t>
      </w:r>
      <w:r w:rsidRPr="002D1745">
        <w:rPr>
          <w:rFonts w:ascii="Arial" w:hAnsi="Arial" w:cs="Arial"/>
          <w:sz w:val="22"/>
          <w:szCs w:val="22"/>
        </w:rPr>
        <w:t>, que la pratique dit «</w:t>
      </w:r>
      <w:r w:rsidRPr="002D1745">
        <w:rPr>
          <w:rFonts w:ascii="Arial" w:hAnsi="Arial" w:cs="Arial"/>
          <w:i/>
          <w:sz w:val="22"/>
          <w:szCs w:val="22"/>
        </w:rPr>
        <w:t> indemnitaires</w:t>
      </w:r>
      <w:r w:rsidRPr="002D1745">
        <w:rPr>
          <w:rFonts w:ascii="Arial" w:hAnsi="Arial" w:cs="Arial"/>
          <w:sz w:val="22"/>
          <w:szCs w:val="22"/>
        </w:rPr>
        <w:t> »</w:t>
      </w:r>
      <w:r w:rsidR="000E1D24" w:rsidRPr="002D1745">
        <w:rPr>
          <w:rFonts w:ascii="Arial" w:hAnsi="Arial" w:cs="Arial"/>
          <w:sz w:val="22"/>
          <w:szCs w:val="22"/>
        </w:rPr>
        <w:t>,</w:t>
      </w:r>
      <w:r w:rsidR="0059497B" w:rsidRPr="002D1745">
        <w:rPr>
          <w:rFonts w:ascii="Arial" w:hAnsi="Arial" w:cs="Arial"/>
          <w:sz w:val="22"/>
          <w:szCs w:val="22"/>
        </w:rPr>
        <w:t xml:space="preserve"> pour fixer les dommages et intérêts d</w:t>
      </w:r>
      <w:r w:rsidR="009A1DB4" w:rsidRPr="002D1745">
        <w:rPr>
          <w:rFonts w:ascii="Arial" w:hAnsi="Arial" w:cs="Arial"/>
          <w:sz w:val="22"/>
          <w:szCs w:val="22"/>
        </w:rPr>
        <w:t>u</w:t>
      </w:r>
      <w:r w:rsidR="0059497B" w:rsidRPr="002D1745">
        <w:rPr>
          <w:rFonts w:ascii="Arial" w:hAnsi="Arial" w:cs="Arial"/>
          <w:sz w:val="22"/>
          <w:szCs w:val="22"/>
        </w:rPr>
        <w:t>s à la partie lésée en cas de contrefaçon d'un droit de propriété intellectuelle</w:t>
      </w:r>
      <w:r w:rsidR="00DA4D50" w:rsidRPr="002D1745">
        <w:rPr>
          <w:rFonts w:ascii="Arial" w:hAnsi="Arial" w:cs="Arial"/>
          <w:sz w:val="22"/>
          <w:szCs w:val="22"/>
        </w:rPr>
        <w:t> :</w:t>
      </w:r>
    </w:p>
    <w:p w14:paraId="41EEC7DB" w14:textId="77777777" w:rsidR="0059497B" w:rsidRPr="002D1745" w:rsidRDefault="00DA4D50" w:rsidP="00D7351B">
      <w:pPr>
        <w:pStyle w:val="Liste"/>
        <w:rPr>
          <w:rFonts w:cs="Arial"/>
          <w:szCs w:val="22"/>
        </w:rPr>
      </w:pPr>
      <w:r w:rsidRPr="002D1745">
        <w:rPr>
          <w:rFonts w:cs="Arial"/>
          <w:szCs w:val="22"/>
        </w:rPr>
        <w:t>d</w:t>
      </w:r>
      <w:r w:rsidR="0059497B" w:rsidRPr="002D1745">
        <w:rPr>
          <w:rFonts w:cs="Arial"/>
          <w:szCs w:val="22"/>
        </w:rPr>
        <w:t>roit d'auteur et base</w:t>
      </w:r>
      <w:r w:rsidRPr="002D1745">
        <w:rPr>
          <w:rFonts w:cs="Arial"/>
          <w:szCs w:val="22"/>
        </w:rPr>
        <w:t>s</w:t>
      </w:r>
      <w:r w:rsidR="0059497B" w:rsidRPr="002D1745">
        <w:rPr>
          <w:rFonts w:cs="Arial"/>
          <w:szCs w:val="22"/>
        </w:rPr>
        <w:t xml:space="preserve"> de données: </w:t>
      </w:r>
      <w:r w:rsidR="002B2848" w:rsidRPr="002D1745">
        <w:rPr>
          <w:rFonts w:cs="Arial"/>
          <w:szCs w:val="22"/>
        </w:rPr>
        <w:t>art</w:t>
      </w:r>
      <w:r w:rsidR="009A1DB4" w:rsidRPr="002D1745">
        <w:rPr>
          <w:rFonts w:cs="Arial"/>
          <w:szCs w:val="22"/>
        </w:rPr>
        <w:t>.</w:t>
      </w:r>
      <w:r w:rsidRPr="002D1745">
        <w:rPr>
          <w:rFonts w:cs="Arial"/>
          <w:szCs w:val="22"/>
        </w:rPr>
        <w:t xml:space="preserve"> L.</w:t>
      </w:r>
      <w:r w:rsidR="0059497B" w:rsidRPr="002D1745">
        <w:rPr>
          <w:rFonts w:cs="Arial"/>
          <w:szCs w:val="22"/>
        </w:rPr>
        <w:t>331-1-3 CPI</w:t>
      </w:r>
    </w:p>
    <w:p w14:paraId="0075FA73" w14:textId="77777777" w:rsidR="0059497B" w:rsidRPr="002D1745" w:rsidRDefault="00DA4D50" w:rsidP="00D7351B">
      <w:pPr>
        <w:pStyle w:val="Liste"/>
        <w:rPr>
          <w:rFonts w:cs="Arial"/>
          <w:szCs w:val="22"/>
        </w:rPr>
      </w:pPr>
      <w:r w:rsidRPr="002D1745">
        <w:rPr>
          <w:rFonts w:cs="Arial"/>
          <w:szCs w:val="22"/>
        </w:rPr>
        <w:t>d</w:t>
      </w:r>
      <w:r w:rsidR="0059497B" w:rsidRPr="002D1745">
        <w:rPr>
          <w:rFonts w:cs="Arial"/>
          <w:szCs w:val="22"/>
        </w:rPr>
        <w:t xml:space="preserve">essins et modèles: </w:t>
      </w:r>
      <w:r w:rsidR="002B2848" w:rsidRPr="002D1745">
        <w:rPr>
          <w:rFonts w:cs="Arial"/>
          <w:szCs w:val="22"/>
        </w:rPr>
        <w:t>art</w:t>
      </w:r>
      <w:r w:rsidR="009A1DB4" w:rsidRPr="002D1745">
        <w:rPr>
          <w:rFonts w:cs="Arial"/>
          <w:szCs w:val="22"/>
        </w:rPr>
        <w:t>.</w:t>
      </w:r>
      <w:r w:rsidRPr="002D1745">
        <w:rPr>
          <w:rFonts w:cs="Arial"/>
          <w:szCs w:val="22"/>
        </w:rPr>
        <w:t xml:space="preserve"> L.</w:t>
      </w:r>
      <w:r w:rsidR="0059497B" w:rsidRPr="002D1745">
        <w:rPr>
          <w:rFonts w:cs="Arial"/>
          <w:szCs w:val="22"/>
        </w:rPr>
        <w:t>521-7 CPI</w:t>
      </w:r>
    </w:p>
    <w:p w14:paraId="4915B1BE" w14:textId="77777777" w:rsidR="0059497B" w:rsidRPr="002D1745" w:rsidRDefault="00DA4D50" w:rsidP="00D7351B">
      <w:pPr>
        <w:pStyle w:val="Liste"/>
        <w:rPr>
          <w:rFonts w:cs="Arial"/>
          <w:szCs w:val="22"/>
        </w:rPr>
      </w:pPr>
      <w:r w:rsidRPr="002D1745">
        <w:rPr>
          <w:rFonts w:cs="Arial"/>
          <w:szCs w:val="22"/>
        </w:rPr>
        <w:t>b</w:t>
      </w:r>
      <w:r w:rsidR="0059497B" w:rsidRPr="002D1745">
        <w:rPr>
          <w:rFonts w:cs="Arial"/>
          <w:szCs w:val="22"/>
        </w:rPr>
        <w:t xml:space="preserve">revets: </w:t>
      </w:r>
      <w:r w:rsidR="002B2848" w:rsidRPr="002D1745">
        <w:rPr>
          <w:rFonts w:cs="Arial"/>
          <w:szCs w:val="22"/>
        </w:rPr>
        <w:t>art</w:t>
      </w:r>
      <w:r w:rsidR="009A1DB4" w:rsidRPr="002D1745">
        <w:rPr>
          <w:rFonts w:cs="Arial"/>
          <w:szCs w:val="22"/>
        </w:rPr>
        <w:t>.</w:t>
      </w:r>
      <w:r w:rsidRPr="002D1745">
        <w:rPr>
          <w:rFonts w:cs="Arial"/>
          <w:szCs w:val="22"/>
        </w:rPr>
        <w:t xml:space="preserve"> L.</w:t>
      </w:r>
      <w:r w:rsidR="0059497B" w:rsidRPr="002D1745">
        <w:rPr>
          <w:rFonts w:cs="Arial"/>
          <w:szCs w:val="22"/>
        </w:rPr>
        <w:t>615-7 CPI</w:t>
      </w:r>
    </w:p>
    <w:p w14:paraId="6050A70E" w14:textId="77777777" w:rsidR="0059497B" w:rsidRPr="002D1745" w:rsidRDefault="00DA4D50" w:rsidP="00D7351B">
      <w:pPr>
        <w:pStyle w:val="Liste"/>
        <w:rPr>
          <w:rFonts w:cs="Arial"/>
          <w:szCs w:val="22"/>
        </w:rPr>
      </w:pPr>
      <w:r w:rsidRPr="002D1745">
        <w:rPr>
          <w:rFonts w:cs="Arial"/>
          <w:szCs w:val="22"/>
        </w:rPr>
        <w:t>t</w:t>
      </w:r>
      <w:r w:rsidR="0059497B" w:rsidRPr="002D1745">
        <w:rPr>
          <w:rFonts w:cs="Arial"/>
          <w:szCs w:val="22"/>
        </w:rPr>
        <w:t xml:space="preserve">opographies de produits semi-conducteurs : </w:t>
      </w:r>
      <w:r w:rsidR="002B2848" w:rsidRPr="002D1745">
        <w:rPr>
          <w:rFonts w:cs="Arial"/>
          <w:szCs w:val="22"/>
        </w:rPr>
        <w:t>a</w:t>
      </w:r>
      <w:r w:rsidR="009A1DB4" w:rsidRPr="002D1745">
        <w:rPr>
          <w:rFonts w:cs="Arial"/>
          <w:szCs w:val="22"/>
        </w:rPr>
        <w:t xml:space="preserve">rt. </w:t>
      </w:r>
      <w:r w:rsidR="0059497B" w:rsidRPr="002D1745">
        <w:rPr>
          <w:rFonts w:cs="Arial"/>
          <w:szCs w:val="22"/>
        </w:rPr>
        <w:t>L</w:t>
      </w:r>
      <w:r w:rsidRPr="002D1745">
        <w:rPr>
          <w:rFonts w:cs="Arial"/>
          <w:szCs w:val="22"/>
        </w:rPr>
        <w:t>.</w:t>
      </w:r>
      <w:r w:rsidR="0059497B" w:rsidRPr="002D1745">
        <w:rPr>
          <w:rFonts w:cs="Arial"/>
          <w:szCs w:val="22"/>
        </w:rPr>
        <w:t>622-7 CPI</w:t>
      </w:r>
    </w:p>
    <w:p w14:paraId="1125B202" w14:textId="77777777" w:rsidR="0059497B" w:rsidRPr="002D1745" w:rsidRDefault="00DA4D50" w:rsidP="00D7351B">
      <w:pPr>
        <w:pStyle w:val="Liste"/>
        <w:rPr>
          <w:rFonts w:cs="Arial"/>
          <w:szCs w:val="22"/>
        </w:rPr>
      </w:pPr>
      <w:r w:rsidRPr="002D1745">
        <w:rPr>
          <w:rFonts w:cs="Arial"/>
          <w:szCs w:val="22"/>
        </w:rPr>
        <w:t>m</w:t>
      </w:r>
      <w:r w:rsidR="0059497B" w:rsidRPr="002D1745">
        <w:rPr>
          <w:rFonts w:cs="Arial"/>
          <w:szCs w:val="22"/>
        </w:rPr>
        <w:t xml:space="preserve">arques: </w:t>
      </w:r>
      <w:r w:rsidR="002B2848" w:rsidRPr="002D1745">
        <w:rPr>
          <w:rFonts w:cs="Arial"/>
          <w:szCs w:val="22"/>
        </w:rPr>
        <w:t>art</w:t>
      </w:r>
      <w:r w:rsidR="009A1DB4" w:rsidRPr="002D1745">
        <w:rPr>
          <w:rFonts w:cs="Arial"/>
          <w:szCs w:val="22"/>
        </w:rPr>
        <w:t>.</w:t>
      </w:r>
      <w:r w:rsidR="0059497B" w:rsidRPr="002D1745">
        <w:rPr>
          <w:rFonts w:cs="Arial"/>
          <w:szCs w:val="22"/>
        </w:rPr>
        <w:t xml:space="preserve"> L</w:t>
      </w:r>
      <w:r w:rsidRPr="002D1745">
        <w:rPr>
          <w:rFonts w:cs="Arial"/>
          <w:szCs w:val="22"/>
        </w:rPr>
        <w:t>.</w:t>
      </w:r>
      <w:r w:rsidR="0059497B" w:rsidRPr="002D1745">
        <w:rPr>
          <w:rFonts w:cs="Arial"/>
          <w:szCs w:val="22"/>
        </w:rPr>
        <w:t>716-14 CPI</w:t>
      </w:r>
    </w:p>
    <w:p w14:paraId="6E2ABC1C" w14:textId="77777777" w:rsidR="00DA4D50" w:rsidRPr="002D1745" w:rsidRDefault="00DA4D50" w:rsidP="00D7351B">
      <w:pPr>
        <w:jc w:val="both"/>
        <w:rPr>
          <w:rFonts w:ascii="Arial" w:hAnsi="Arial" w:cs="Arial"/>
          <w:sz w:val="22"/>
          <w:szCs w:val="22"/>
        </w:rPr>
      </w:pPr>
    </w:p>
    <w:p w14:paraId="787F5FA7" w14:textId="77777777" w:rsidR="0059497B" w:rsidRPr="002D1745" w:rsidRDefault="0059497B" w:rsidP="00D7351B">
      <w:pPr>
        <w:jc w:val="both"/>
        <w:rPr>
          <w:rFonts w:ascii="Arial" w:hAnsi="Arial" w:cs="Arial"/>
          <w:sz w:val="22"/>
          <w:szCs w:val="22"/>
        </w:rPr>
      </w:pPr>
      <w:r w:rsidRPr="002D1745">
        <w:rPr>
          <w:rFonts w:ascii="Arial" w:hAnsi="Arial" w:cs="Arial"/>
          <w:sz w:val="22"/>
          <w:szCs w:val="22"/>
        </w:rPr>
        <w:t>L'ensemble des textes précités, issus de la transposition de la Directive n°2004/48 du Parlement européen et du Conseil du 29 avril 2004 relative aux mesures et procédures visant à assurer le respect des droits de propriété intellectuelle par la loi n°2007-1544 du 29</w:t>
      </w:r>
      <w:r w:rsidR="001E51B3" w:rsidRPr="002D1745">
        <w:rPr>
          <w:rFonts w:ascii="Arial" w:hAnsi="Arial" w:cs="Arial"/>
          <w:sz w:val="22"/>
          <w:szCs w:val="22"/>
        </w:rPr>
        <w:t> </w:t>
      </w:r>
      <w:r w:rsidRPr="002D1745">
        <w:rPr>
          <w:rFonts w:ascii="Arial" w:hAnsi="Arial" w:cs="Arial"/>
          <w:sz w:val="22"/>
          <w:szCs w:val="22"/>
        </w:rPr>
        <w:t>octobre 2007</w:t>
      </w:r>
      <w:r w:rsidR="002B2848" w:rsidRPr="002D1745">
        <w:rPr>
          <w:rFonts w:ascii="Arial" w:hAnsi="Arial" w:cs="Arial"/>
          <w:sz w:val="22"/>
          <w:szCs w:val="22"/>
        </w:rPr>
        <w:t xml:space="preserve"> modifiée par la loi 2014-315 du 11 mars 2014</w:t>
      </w:r>
      <w:r w:rsidRPr="002D1745">
        <w:rPr>
          <w:rFonts w:ascii="Arial" w:hAnsi="Arial" w:cs="Arial"/>
          <w:sz w:val="22"/>
          <w:szCs w:val="22"/>
        </w:rPr>
        <w:t xml:space="preserve">, ont introduit la redevance indemnitaire en droit français et disposent en des termes identiques que : </w:t>
      </w:r>
    </w:p>
    <w:p w14:paraId="49856FA5" w14:textId="77777777" w:rsidR="0059497B" w:rsidRPr="002D1745" w:rsidRDefault="009A1DB4" w:rsidP="00D7351B">
      <w:pPr>
        <w:ind w:left="720"/>
        <w:jc w:val="both"/>
        <w:rPr>
          <w:rFonts w:ascii="Arial" w:hAnsi="Arial" w:cs="Arial"/>
          <w:i/>
          <w:sz w:val="22"/>
          <w:szCs w:val="22"/>
        </w:rPr>
      </w:pPr>
      <w:r w:rsidRPr="002D1745">
        <w:rPr>
          <w:rFonts w:ascii="Arial" w:hAnsi="Arial" w:cs="Arial"/>
          <w:i/>
          <w:sz w:val="22"/>
          <w:szCs w:val="22"/>
        </w:rPr>
        <w:lastRenderedPageBreak/>
        <w:t>« </w:t>
      </w:r>
      <w:r w:rsidR="0059497B" w:rsidRPr="002D1745">
        <w:rPr>
          <w:rFonts w:ascii="Arial" w:hAnsi="Arial" w:cs="Arial"/>
          <w:i/>
          <w:sz w:val="22"/>
          <w:szCs w:val="22"/>
        </w:rPr>
        <w:t>Pour fixer les dommages et intérêts, la juridiction prend en considération distinctement</w:t>
      </w:r>
      <w:r w:rsidR="002938C1" w:rsidRPr="002D1745">
        <w:rPr>
          <w:rFonts w:ascii="Arial" w:hAnsi="Arial" w:cs="Arial"/>
          <w:i/>
          <w:sz w:val="22"/>
          <w:szCs w:val="22"/>
        </w:rPr>
        <w:t xml:space="preserve"> </w:t>
      </w:r>
      <w:r w:rsidR="0059497B" w:rsidRPr="002D1745">
        <w:rPr>
          <w:rFonts w:ascii="Arial" w:hAnsi="Arial" w:cs="Arial"/>
          <w:i/>
          <w:sz w:val="22"/>
          <w:szCs w:val="22"/>
        </w:rPr>
        <w:t xml:space="preserve">: </w:t>
      </w:r>
    </w:p>
    <w:p w14:paraId="1F18EF06" w14:textId="77777777" w:rsidR="0059497B" w:rsidRPr="002D1745" w:rsidRDefault="0059497B" w:rsidP="00D7351B">
      <w:pPr>
        <w:ind w:left="720"/>
        <w:jc w:val="both"/>
        <w:rPr>
          <w:rFonts w:ascii="Arial" w:hAnsi="Arial" w:cs="Arial"/>
          <w:i/>
          <w:sz w:val="22"/>
          <w:szCs w:val="22"/>
        </w:rPr>
      </w:pPr>
      <w:r w:rsidRPr="002D1745">
        <w:rPr>
          <w:rFonts w:ascii="Arial" w:hAnsi="Arial" w:cs="Arial"/>
          <w:i/>
          <w:sz w:val="22"/>
          <w:szCs w:val="22"/>
        </w:rPr>
        <w:t xml:space="preserve">1° Les conséquences économiques négatives de la contrefaçon, dont le manque à gagner et la perte subis par la partie lésée; </w:t>
      </w:r>
    </w:p>
    <w:p w14:paraId="1A968A1B" w14:textId="77777777" w:rsidR="0059497B" w:rsidRPr="002D1745" w:rsidRDefault="0059497B" w:rsidP="00D7351B">
      <w:pPr>
        <w:ind w:left="720"/>
        <w:jc w:val="both"/>
        <w:rPr>
          <w:rFonts w:ascii="Arial" w:hAnsi="Arial" w:cs="Arial"/>
          <w:i/>
          <w:sz w:val="22"/>
          <w:szCs w:val="22"/>
        </w:rPr>
      </w:pPr>
      <w:r w:rsidRPr="002D1745">
        <w:rPr>
          <w:rFonts w:ascii="Arial" w:hAnsi="Arial" w:cs="Arial"/>
          <w:i/>
          <w:sz w:val="22"/>
          <w:szCs w:val="22"/>
        </w:rPr>
        <w:t xml:space="preserve">2° Le préjudice moral causé à cette dernière; </w:t>
      </w:r>
    </w:p>
    <w:p w14:paraId="1C3CE7E1" w14:textId="77777777" w:rsidR="0059497B" w:rsidRPr="002D1745" w:rsidRDefault="0059497B" w:rsidP="00D7351B">
      <w:pPr>
        <w:ind w:left="720"/>
        <w:jc w:val="both"/>
        <w:rPr>
          <w:rFonts w:ascii="Arial" w:hAnsi="Arial" w:cs="Arial"/>
          <w:i/>
          <w:sz w:val="22"/>
          <w:szCs w:val="22"/>
        </w:rPr>
      </w:pPr>
      <w:r w:rsidRPr="002D1745">
        <w:rPr>
          <w:rFonts w:ascii="Arial" w:hAnsi="Arial" w:cs="Arial"/>
          <w:i/>
          <w:sz w:val="22"/>
          <w:szCs w:val="22"/>
        </w:rPr>
        <w:t xml:space="preserve">3° Et les bénéfices réalisés par le contrefacteur, y compris les économies d'investissements intellectuels, matériels et promotionnels que celui-ci a retirées de la contrefaçon. </w:t>
      </w:r>
    </w:p>
    <w:p w14:paraId="679873CF" w14:textId="74B1F2E8" w:rsidR="0059497B" w:rsidRPr="002D1745" w:rsidRDefault="0059497B" w:rsidP="00D7351B">
      <w:pPr>
        <w:ind w:left="720"/>
        <w:jc w:val="both"/>
        <w:rPr>
          <w:rFonts w:ascii="Arial" w:hAnsi="Arial" w:cs="Arial"/>
          <w:i/>
          <w:sz w:val="22"/>
          <w:szCs w:val="22"/>
        </w:rPr>
      </w:pPr>
      <w:r w:rsidRPr="002D1745">
        <w:rPr>
          <w:rFonts w:ascii="Arial" w:hAnsi="Arial" w:cs="Arial"/>
          <w:i/>
          <w:sz w:val="22"/>
          <w:szCs w:val="22"/>
        </w:rPr>
        <w:t xml:space="preserve">Toutefois, la juridiction peut, </w:t>
      </w:r>
      <w:r w:rsidRPr="002D1745">
        <w:rPr>
          <w:rFonts w:ascii="Arial" w:hAnsi="Arial" w:cs="Arial"/>
          <w:b/>
          <w:i/>
          <w:sz w:val="22"/>
          <w:szCs w:val="22"/>
        </w:rPr>
        <w:t>à titre d'alternative et sur demande de la partie lésée</w:t>
      </w:r>
      <w:r w:rsidRPr="002D1745">
        <w:rPr>
          <w:rFonts w:ascii="Arial" w:hAnsi="Arial" w:cs="Arial"/>
          <w:i/>
          <w:sz w:val="22"/>
          <w:szCs w:val="22"/>
        </w:rPr>
        <w:t xml:space="preserve">, allouer à titre de dommages et intérêts une </w:t>
      </w:r>
      <w:r w:rsidRPr="002D1745">
        <w:rPr>
          <w:rFonts w:ascii="Arial" w:hAnsi="Arial" w:cs="Arial"/>
          <w:b/>
          <w:i/>
          <w:sz w:val="22"/>
          <w:szCs w:val="22"/>
        </w:rPr>
        <w:t>somme forfaitaire.</w:t>
      </w:r>
      <w:r w:rsidRPr="002D1745">
        <w:rPr>
          <w:rFonts w:ascii="Arial" w:hAnsi="Arial" w:cs="Arial"/>
          <w:i/>
          <w:sz w:val="22"/>
          <w:szCs w:val="22"/>
        </w:rPr>
        <w:t xml:space="preserve"> </w:t>
      </w:r>
      <w:r w:rsidRPr="002D1745">
        <w:rPr>
          <w:rFonts w:ascii="Arial" w:hAnsi="Arial" w:cs="Arial"/>
          <w:b/>
          <w:i/>
          <w:sz w:val="22"/>
          <w:szCs w:val="22"/>
        </w:rPr>
        <w:t>Cette somme est supérieure au montant des redevances ou droits qui auraient été dus si le contrefacteur avait demandé l'autorisation d'utiliser le droit auquel il a porté atteinte</w:t>
      </w:r>
      <w:r w:rsidRPr="002D1745">
        <w:rPr>
          <w:rFonts w:ascii="Arial" w:hAnsi="Arial" w:cs="Arial"/>
          <w:i/>
          <w:sz w:val="22"/>
          <w:szCs w:val="22"/>
        </w:rPr>
        <w:t>. Cette somme n'est pas exclusive de l'indemnisation du préjudice moral causé à la partie lésée.</w:t>
      </w:r>
      <w:r w:rsidR="009A1DB4" w:rsidRPr="002D1745">
        <w:rPr>
          <w:rFonts w:ascii="Arial" w:hAnsi="Arial" w:cs="Arial"/>
          <w:i/>
          <w:sz w:val="22"/>
          <w:szCs w:val="22"/>
        </w:rPr>
        <w:t> »</w:t>
      </w:r>
    </w:p>
    <w:p w14:paraId="5E9FBA91" w14:textId="77777777" w:rsidR="00DA4D50" w:rsidRPr="002D1745" w:rsidRDefault="00DA4D50" w:rsidP="00D7351B">
      <w:pPr>
        <w:pStyle w:val="QPara-1"/>
        <w:numPr>
          <w:ilvl w:val="0"/>
          <w:numId w:val="0"/>
        </w:numPr>
        <w:spacing w:before="0" w:line="240" w:lineRule="auto"/>
        <w:jc w:val="both"/>
        <w:rPr>
          <w:rFonts w:cs="Arial"/>
          <w:lang w:val="fr-FR"/>
        </w:rPr>
      </w:pPr>
    </w:p>
    <w:p w14:paraId="30C53BDF" w14:textId="77777777" w:rsidR="0059497B" w:rsidRPr="002D1745" w:rsidRDefault="0059497B" w:rsidP="00D7351B">
      <w:pPr>
        <w:pStyle w:val="QPara-1"/>
        <w:numPr>
          <w:ilvl w:val="0"/>
          <w:numId w:val="0"/>
        </w:numPr>
        <w:spacing w:before="0" w:line="240" w:lineRule="auto"/>
        <w:jc w:val="both"/>
        <w:rPr>
          <w:rFonts w:cs="Arial"/>
          <w:lang w:val="fr-FR"/>
        </w:rPr>
      </w:pPr>
      <w:r w:rsidRPr="002D1745">
        <w:rPr>
          <w:rFonts w:cs="Arial"/>
          <w:lang w:val="fr-FR"/>
        </w:rPr>
        <w:t>Au vu des textes précités, le recours à l'alternative prévue à l'alinéa 2 ne p</w:t>
      </w:r>
      <w:r w:rsidR="002938C1" w:rsidRPr="002D1745">
        <w:rPr>
          <w:rFonts w:cs="Arial"/>
          <w:lang w:val="fr-FR"/>
        </w:rPr>
        <w:t>eu</w:t>
      </w:r>
      <w:r w:rsidRPr="002D1745">
        <w:rPr>
          <w:rFonts w:cs="Arial"/>
          <w:lang w:val="fr-FR"/>
        </w:rPr>
        <w:t>t être proposé que par la partie lésée qui doit rapporter des éléments de preuve à l'appui de s</w:t>
      </w:r>
      <w:r w:rsidR="002938C1" w:rsidRPr="002D1745">
        <w:rPr>
          <w:rFonts w:cs="Arial"/>
          <w:lang w:val="fr-FR"/>
        </w:rPr>
        <w:t>a demande</w:t>
      </w:r>
      <w:r w:rsidRPr="002D1745">
        <w:rPr>
          <w:rFonts w:cs="Arial"/>
          <w:lang w:val="fr-FR"/>
        </w:rPr>
        <w:t xml:space="preserve"> </w:t>
      </w:r>
      <w:r w:rsidR="002938C1" w:rsidRPr="002D1745">
        <w:rPr>
          <w:rFonts w:cs="Arial"/>
          <w:lang w:val="fr-FR"/>
        </w:rPr>
        <w:t>de réparation.</w:t>
      </w:r>
    </w:p>
    <w:p w14:paraId="1996A2C5" w14:textId="77777777" w:rsidR="00DA4D50" w:rsidRPr="002D1745" w:rsidRDefault="00DA4D50" w:rsidP="00D7351B">
      <w:pPr>
        <w:pStyle w:val="QPara-1"/>
        <w:numPr>
          <w:ilvl w:val="0"/>
          <w:numId w:val="0"/>
        </w:numPr>
        <w:spacing w:before="0" w:line="240" w:lineRule="auto"/>
        <w:jc w:val="both"/>
        <w:rPr>
          <w:rFonts w:cs="Arial"/>
          <w:lang w:val="fr-FR"/>
        </w:rPr>
      </w:pPr>
    </w:p>
    <w:p w14:paraId="42EF215B" w14:textId="69C0A2B8" w:rsidR="0059497B" w:rsidRPr="002D1745" w:rsidRDefault="0059497B" w:rsidP="00D7351B">
      <w:pPr>
        <w:pStyle w:val="QPara-1"/>
        <w:numPr>
          <w:ilvl w:val="0"/>
          <w:numId w:val="0"/>
        </w:numPr>
        <w:spacing w:before="0" w:line="240" w:lineRule="auto"/>
        <w:jc w:val="both"/>
        <w:rPr>
          <w:rFonts w:cs="Arial"/>
          <w:lang w:val="fr-FR"/>
        </w:rPr>
      </w:pPr>
      <w:r w:rsidRPr="002D1745">
        <w:rPr>
          <w:rFonts w:cs="Arial"/>
          <w:lang w:val="fr-FR"/>
        </w:rPr>
        <w:t xml:space="preserve">Par ailleurs, il </w:t>
      </w:r>
      <w:r w:rsidR="004E672B" w:rsidRPr="002D1745">
        <w:rPr>
          <w:rFonts w:cs="Arial"/>
          <w:lang w:val="fr-FR"/>
        </w:rPr>
        <w:t xml:space="preserve">faut </w:t>
      </w:r>
      <w:r w:rsidRPr="002D1745">
        <w:rPr>
          <w:rFonts w:cs="Arial"/>
          <w:lang w:val="fr-FR"/>
        </w:rPr>
        <w:t>noter que ces textes fixent un seuil minimum du montant des dommages et intérêts à allouer à la partie lésée. Les juges du fond sont donc libres de majorer la</w:t>
      </w:r>
      <w:r w:rsidR="00AD6C7D" w:rsidRPr="002D1745">
        <w:rPr>
          <w:rFonts w:cs="Arial"/>
          <w:lang w:val="fr-FR"/>
        </w:rPr>
        <w:t> </w:t>
      </w:r>
      <w:r w:rsidRPr="002D1745">
        <w:rPr>
          <w:rFonts w:cs="Arial"/>
          <w:lang w:val="fr-FR"/>
        </w:rPr>
        <w:t>redevance pour tenir compte du préjudice réellement subi par la partie lésée.</w:t>
      </w:r>
    </w:p>
    <w:p w14:paraId="6ADF65F7" w14:textId="77777777" w:rsidR="002938C1" w:rsidRPr="002D1745" w:rsidRDefault="002938C1" w:rsidP="00D7351B">
      <w:pPr>
        <w:pStyle w:val="QPara-1"/>
        <w:numPr>
          <w:ilvl w:val="0"/>
          <w:numId w:val="0"/>
        </w:numPr>
        <w:spacing w:before="0" w:line="240" w:lineRule="auto"/>
        <w:jc w:val="both"/>
        <w:rPr>
          <w:rFonts w:cs="Arial"/>
          <w:lang w:val="fr-FR"/>
        </w:rPr>
      </w:pPr>
    </w:p>
    <w:p w14:paraId="1757A0A1" w14:textId="77777777" w:rsidR="0059497B" w:rsidRPr="002D1745" w:rsidRDefault="002938C1" w:rsidP="00D7351B">
      <w:pPr>
        <w:pStyle w:val="QPara-1"/>
        <w:numPr>
          <w:ilvl w:val="0"/>
          <w:numId w:val="0"/>
        </w:numPr>
        <w:spacing w:before="0" w:line="240" w:lineRule="auto"/>
        <w:jc w:val="both"/>
        <w:rPr>
          <w:rFonts w:cs="Arial"/>
          <w:lang w:val="fr-FR"/>
        </w:rPr>
      </w:pPr>
      <w:r w:rsidRPr="002D1745">
        <w:rPr>
          <w:rFonts w:cs="Arial"/>
          <w:lang w:val="fr-FR"/>
        </w:rPr>
        <w:t>Ainsi, p</w:t>
      </w:r>
      <w:r w:rsidR="0059497B" w:rsidRPr="002D1745">
        <w:rPr>
          <w:rFonts w:cs="Arial"/>
          <w:lang w:val="fr-FR"/>
        </w:rPr>
        <w:t>ar arrêt du 6 décembre 2016, la Cour de cassation a jugé qu</w:t>
      </w:r>
      <w:r w:rsidR="00C810D9" w:rsidRPr="002D1745">
        <w:rPr>
          <w:rFonts w:cs="Arial"/>
          <w:lang w:val="fr-FR"/>
        </w:rPr>
        <w:t xml:space="preserve">’aucun critère n’était exclu </w:t>
      </w:r>
      <w:r w:rsidR="0059497B" w:rsidRPr="002D1745">
        <w:rPr>
          <w:rFonts w:cs="Arial"/>
          <w:lang w:val="fr-FR"/>
        </w:rPr>
        <w:t xml:space="preserve">pour apprécier les conséquences économiques négatives de la contrefaçon mentionnées à l'alinéa 1 des articles précités, le juge </w:t>
      </w:r>
      <w:r w:rsidR="00C810D9" w:rsidRPr="002D1745">
        <w:rPr>
          <w:rFonts w:cs="Arial"/>
          <w:lang w:val="fr-FR"/>
        </w:rPr>
        <w:t xml:space="preserve">pouvant </w:t>
      </w:r>
      <w:r w:rsidR="0059497B" w:rsidRPr="002D1745">
        <w:rPr>
          <w:rFonts w:cs="Arial"/>
          <w:lang w:val="fr-FR"/>
        </w:rPr>
        <w:t xml:space="preserve">prendre en compte la redevance </w:t>
      </w:r>
      <w:r w:rsidR="00C810D9" w:rsidRPr="002D1745">
        <w:rPr>
          <w:rFonts w:cs="Arial"/>
          <w:lang w:val="fr-FR"/>
        </w:rPr>
        <w:t xml:space="preserve">perdue par </w:t>
      </w:r>
      <w:r w:rsidR="0059497B" w:rsidRPr="002D1745">
        <w:rPr>
          <w:rFonts w:cs="Arial"/>
          <w:lang w:val="fr-FR"/>
        </w:rPr>
        <w:t xml:space="preserve">la partie lésée </w:t>
      </w:r>
      <w:r w:rsidR="00C810D9" w:rsidRPr="002D1745">
        <w:rPr>
          <w:rFonts w:cs="Arial"/>
          <w:lang w:val="fr-FR"/>
        </w:rPr>
        <w:t>pour indemniser son préjudice réel</w:t>
      </w:r>
      <w:r w:rsidR="0059497B" w:rsidRPr="002D1745">
        <w:rPr>
          <w:rFonts w:cs="Arial"/>
          <w:lang w:val="fr-FR"/>
        </w:rPr>
        <w:t xml:space="preserve">. </w:t>
      </w:r>
    </w:p>
    <w:p w14:paraId="71D731D2" w14:textId="77777777" w:rsidR="007A5B55" w:rsidRPr="002D1745" w:rsidRDefault="007A5B55" w:rsidP="00D7351B">
      <w:pPr>
        <w:pStyle w:val="QPara-a"/>
        <w:numPr>
          <w:ilvl w:val="7"/>
          <w:numId w:val="14"/>
        </w:numPr>
        <w:spacing w:before="0" w:line="240" w:lineRule="auto"/>
        <w:ind w:left="1134" w:hanging="567"/>
        <w:jc w:val="both"/>
        <w:rPr>
          <w:rFonts w:cs="Arial"/>
          <w:b/>
          <w:lang w:val="en-GB"/>
        </w:rPr>
      </w:pPr>
      <w:r w:rsidRPr="002D1745">
        <w:rPr>
          <w:rFonts w:cs="Arial"/>
          <w:b/>
          <w:lang w:val="en-GB"/>
        </w:rPr>
        <w:t>the royalty base;</w:t>
      </w:r>
    </w:p>
    <w:p w14:paraId="679F269E" w14:textId="77777777" w:rsidR="001F2E62" w:rsidRPr="002D1745" w:rsidRDefault="001F2E62" w:rsidP="00D7351B">
      <w:pPr>
        <w:pStyle w:val="QPara-a"/>
        <w:numPr>
          <w:ilvl w:val="0"/>
          <w:numId w:val="0"/>
        </w:numPr>
        <w:spacing w:before="0" w:line="240" w:lineRule="auto"/>
        <w:ind w:left="1418"/>
        <w:jc w:val="both"/>
        <w:rPr>
          <w:rFonts w:cs="Arial"/>
          <w:b/>
        </w:rPr>
      </w:pPr>
    </w:p>
    <w:p w14:paraId="5F9979CD" w14:textId="77777777" w:rsidR="0059497B" w:rsidRPr="002D1745" w:rsidRDefault="0059497B" w:rsidP="00D7351B">
      <w:pPr>
        <w:pStyle w:val="Para-1"/>
        <w:numPr>
          <w:ilvl w:val="0"/>
          <w:numId w:val="0"/>
        </w:numPr>
        <w:spacing w:before="0" w:line="240" w:lineRule="auto"/>
        <w:jc w:val="both"/>
        <w:rPr>
          <w:rFonts w:cs="Arial"/>
          <w:lang w:val="fr-FR"/>
        </w:rPr>
      </w:pPr>
      <w:r w:rsidRPr="002D1745">
        <w:rPr>
          <w:rFonts w:cs="Arial"/>
          <w:lang w:val="fr-FR"/>
        </w:rPr>
        <w:t xml:space="preserve">Il appartient à la partie lésée de </w:t>
      </w:r>
      <w:r w:rsidR="004E672B" w:rsidRPr="002D1745">
        <w:rPr>
          <w:rFonts w:cs="Arial"/>
          <w:lang w:val="fr-FR"/>
        </w:rPr>
        <w:t xml:space="preserve">déterminer, preuve à l’appui, </w:t>
      </w:r>
      <w:r w:rsidRPr="002D1745">
        <w:rPr>
          <w:rFonts w:cs="Arial"/>
          <w:lang w:val="fr-FR"/>
        </w:rPr>
        <w:t>l'assiette à prendre en considération pour le calcul de la redevance.</w:t>
      </w:r>
    </w:p>
    <w:p w14:paraId="1DE297B9" w14:textId="77777777" w:rsidR="002938C1" w:rsidRPr="002D1745" w:rsidRDefault="002938C1" w:rsidP="00D7351B">
      <w:pPr>
        <w:pStyle w:val="Para-1"/>
        <w:numPr>
          <w:ilvl w:val="0"/>
          <w:numId w:val="0"/>
        </w:numPr>
        <w:spacing w:before="0" w:line="240" w:lineRule="auto"/>
        <w:jc w:val="both"/>
        <w:rPr>
          <w:rFonts w:cs="Arial"/>
          <w:lang w:val="fr-FR"/>
        </w:rPr>
      </w:pPr>
    </w:p>
    <w:p w14:paraId="18E35D6A" w14:textId="23BD3317" w:rsidR="0059497B" w:rsidRPr="002D1745" w:rsidRDefault="002B2848" w:rsidP="00D7351B">
      <w:pPr>
        <w:pStyle w:val="Para-1"/>
        <w:numPr>
          <w:ilvl w:val="0"/>
          <w:numId w:val="0"/>
        </w:numPr>
        <w:spacing w:before="0" w:line="240" w:lineRule="auto"/>
        <w:jc w:val="both"/>
        <w:rPr>
          <w:rFonts w:cs="Arial"/>
          <w:lang w:val="fr-FR"/>
        </w:rPr>
      </w:pPr>
      <w:r w:rsidRPr="002D1745">
        <w:rPr>
          <w:rFonts w:cs="Arial"/>
          <w:lang w:val="fr-FR"/>
        </w:rPr>
        <w:t xml:space="preserve">Cette </w:t>
      </w:r>
      <w:r w:rsidR="0059497B" w:rsidRPr="002D1745">
        <w:rPr>
          <w:rFonts w:cs="Arial"/>
          <w:lang w:val="fr-FR"/>
        </w:rPr>
        <w:t>assiette est constituée du montant du chiffre d'affaires hors taxe réalisé par le contrefacteur grâce à la masse des produits contrefaisants effectivement vendus. Ne sont pas pris en compte le chiffre d'affaires réalisé par le titulaire du droit exploitant ou le chiffre d'affaires réalisé par un des licenciés du titulaire d</w:t>
      </w:r>
      <w:r w:rsidR="002938C1" w:rsidRPr="002D1745">
        <w:rPr>
          <w:rFonts w:cs="Arial"/>
          <w:lang w:val="fr-FR"/>
        </w:rPr>
        <w:t>u</w:t>
      </w:r>
      <w:r w:rsidR="0059497B" w:rsidRPr="002D1745">
        <w:rPr>
          <w:rFonts w:cs="Arial"/>
          <w:lang w:val="fr-FR"/>
        </w:rPr>
        <w:t xml:space="preserve"> droit non exploitant.</w:t>
      </w:r>
    </w:p>
    <w:p w14:paraId="658370BD" w14:textId="77777777" w:rsidR="002938C1" w:rsidRPr="002D1745" w:rsidRDefault="002938C1" w:rsidP="00D7351B">
      <w:pPr>
        <w:pStyle w:val="Para-1"/>
        <w:numPr>
          <w:ilvl w:val="0"/>
          <w:numId w:val="0"/>
        </w:numPr>
        <w:spacing w:before="0" w:line="240" w:lineRule="auto"/>
        <w:jc w:val="both"/>
        <w:rPr>
          <w:rFonts w:cs="Arial"/>
          <w:lang w:val="fr-FR"/>
        </w:rPr>
      </w:pPr>
    </w:p>
    <w:p w14:paraId="7E88FC91" w14:textId="77777777" w:rsidR="0059497B" w:rsidRPr="002D1745" w:rsidRDefault="0059497B" w:rsidP="00D7351B">
      <w:pPr>
        <w:pStyle w:val="Para-1"/>
        <w:numPr>
          <w:ilvl w:val="0"/>
          <w:numId w:val="0"/>
        </w:numPr>
        <w:spacing w:before="0" w:line="240" w:lineRule="auto"/>
        <w:jc w:val="both"/>
        <w:rPr>
          <w:rFonts w:cs="Arial"/>
          <w:lang w:val="fr-FR"/>
        </w:rPr>
      </w:pPr>
      <w:r w:rsidRPr="002D1745">
        <w:rPr>
          <w:rFonts w:cs="Arial"/>
          <w:lang w:val="fr-FR"/>
        </w:rPr>
        <w:t xml:space="preserve">Le montant à prendre en considération est </w:t>
      </w:r>
      <w:r w:rsidR="002B2848" w:rsidRPr="002D1745">
        <w:rPr>
          <w:rFonts w:cs="Arial"/>
          <w:lang w:val="fr-FR"/>
        </w:rPr>
        <w:t xml:space="preserve">donc </w:t>
      </w:r>
      <w:r w:rsidRPr="002D1745">
        <w:rPr>
          <w:rFonts w:cs="Arial"/>
          <w:lang w:val="fr-FR"/>
        </w:rPr>
        <w:t xml:space="preserve">le chiffre d'affaires réalisé grâce au produit portant atteinte au droit de propriété intellectuelle. </w:t>
      </w:r>
    </w:p>
    <w:p w14:paraId="684E34D1" w14:textId="77777777" w:rsidR="002938C1" w:rsidRPr="002D1745" w:rsidRDefault="002938C1" w:rsidP="00D7351B">
      <w:pPr>
        <w:pStyle w:val="Para-1"/>
        <w:numPr>
          <w:ilvl w:val="0"/>
          <w:numId w:val="0"/>
        </w:numPr>
        <w:spacing w:before="0" w:line="240" w:lineRule="auto"/>
        <w:jc w:val="both"/>
        <w:rPr>
          <w:rFonts w:cs="Arial"/>
          <w:lang w:val="fr-FR"/>
        </w:rPr>
      </w:pPr>
    </w:p>
    <w:p w14:paraId="1B4D36BB" w14:textId="77777777" w:rsidR="0059497B" w:rsidRPr="002D1745" w:rsidRDefault="0059497B" w:rsidP="00D7351B">
      <w:pPr>
        <w:pStyle w:val="Para-1"/>
        <w:keepLines/>
        <w:numPr>
          <w:ilvl w:val="0"/>
          <w:numId w:val="0"/>
        </w:numPr>
        <w:spacing w:before="0" w:line="240" w:lineRule="auto"/>
        <w:jc w:val="both"/>
        <w:rPr>
          <w:rFonts w:cs="Arial"/>
          <w:lang w:val="fr-FR"/>
        </w:rPr>
      </w:pPr>
      <w:r w:rsidRPr="002D1745">
        <w:rPr>
          <w:rFonts w:cs="Arial"/>
          <w:lang w:val="fr-FR"/>
        </w:rPr>
        <w:t>Lorsque le produit reproduisant le droit de propriété intellectuelle constitue une partie d'un produit : (i) le</w:t>
      </w:r>
      <w:r w:rsidR="000E1D24" w:rsidRPr="002D1745">
        <w:rPr>
          <w:rFonts w:cs="Arial"/>
          <w:lang w:val="fr-FR"/>
        </w:rPr>
        <w:t>s</w:t>
      </w:r>
      <w:r w:rsidRPr="002D1745">
        <w:rPr>
          <w:rFonts w:cs="Arial"/>
          <w:lang w:val="fr-FR"/>
        </w:rPr>
        <w:t xml:space="preserve"> juge</w:t>
      </w:r>
      <w:r w:rsidR="000E1D24" w:rsidRPr="002D1745">
        <w:rPr>
          <w:rFonts w:cs="Arial"/>
          <w:lang w:val="fr-FR"/>
        </w:rPr>
        <w:t>s</w:t>
      </w:r>
      <w:r w:rsidRPr="002D1745">
        <w:rPr>
          <w:rFonts w:cs="Arial"/>
          <w:lang w:val="fr-FR"/>
        </w:rPr>
        <w:t xml:space="preserve"> </w:t>
      </w:r>
      <w:r w:rsidR="002938C1" w:rsidRPr="002D1745">
        <w:rPr>
          <w:rFonts w:cs="Arial"/>
          <w:lang w:val="fr-FR"/>
        </w:rPr>
        <w:t>recherche</w:t>
      </w:r>
      <w:r w:rsidR="000E1D24" w:rsidRPr="002D1745">
        <w:rPr>
          <w:rFonts w:cs="Arial"/>
          <w:lang w:val="fr-FR"/>
        </w:rPr>
        <w:t>nt</w:t>
      </w:r>
      <w:r w:rsidRPr="002D1745">
        <w:rPr>
          <w:rFonts w:cs="Arial"/>
          <w:lang w:val="fr-FR"/>
        </w:rPr>
        <w:t xml:space="preserve"> si cette partie est un simple accessoire à un ensemble ou (ii)</w:t>
      </w:r>
      <w:r w:rsidR="000E5E63" w:rsidRPr="002D1745">
        <w:rPr>
          <w:rFonts w:cs="Arial"/>
          <w:lang w:val="fr-FR"/>
        </w:rPr>
        <w:t> </w:t>
      </w:r>
      <w:r w:rsidRPr="002D1745">
        <w:rPr>
          <w:rFonts w:cs="Arial"/>
          <w:lang w:val="fr-FR"/>
        </w:rPr>
        <w:t>si elle constitue un élément déterminant ou décisif dans l'esprit du consommateur pour l'achat du produit.</w:t>
      </w:r>
    </w:p>
    <w:p w14:paraId="7C39609F" w14:textId="77777777" w:rsidR="009731F5" w:rsidRPr="002D1745" w:rsidRDefault="009731F5" w:rsidP="00D7351B">
      <w:pPr>
        <w:pStyle w:val="Para-1"/>
        <w:numPr>
          <w:ilvl w:val="0"/>
          <w:numId w:val="0"/>
        </w:numPr>
        <w:spacing w:before="0" w:line="240" w:lineRule="auto"/>
        <w:jc w:val="both"/>
        <w:rPr>
          <w:rFonts w:cs="Arial"/>
          <w:lang w:val="fr-FR"/>
        </w:rPr>
      </w:pPr>
    </w:p>
    <w:p w14:paraId="403CB8E9" w14:textId="77777777" w:rsidR="0059497B" w:rsidRPr="002D1745" w:rsidRDefault="0059497B" w:rsidP="00D7351B">
      <w:pPr>
        <w:pStyle w:val="Para-1"/>
        <w:numPr>
          <w:ilvl w:val="0"/>
          <w:numId w:val="5"/>
        </w:numPr>
        <w:spacing w:before="0" w:line="240" w:lineRule="auto"/>
        <w:ind w:left="567" w:hanging="567"/>
        <w:jc w:val="both"/>
        <w:rPr>
          <w:rFonts w:cs="Arial"/>
          <w:lang w:val="fr-FR"/>
        </w:rPr>
      </w:pPr>
      <w:r w:rsidRPr="002D1745">
        <w:rPr>
          <w:rFonts w:cs="Arial"/>
          <w:lang w:val="fr-FR"/>
        </w:rPr>
        <w:t xml:space="preserve">Lorsque le droit de propriété intellectuelle n'est pas mis en œuvre dans l'ensemble du produit contrefaisant, mais constitue seulement </w:t>
      </w:r>
      <w:r w:rsidR="002938C1" w:rsidRPr="002D1745">
        <w:rPr>
          <w:rFonts w:cs="Arial"/>
          <w:lang w:val="fr-FR"/>
        </w:rPr>
        <w:t>l’accessoire d’</w:t>
      </w:r>
      <w:r w:rsidRPr="002D1745">
        <w:rPr>
          <w:rFonts w:cs="Arial"/>
          <w:lang w:val="fr-FR"/>
        </w:rPr>
        <w:t xml:space="preserve">un ensemble, seule la partie portant atteinte au titre sera prise en compte comme base du calcul du préjudice matériel, par exemple </w:t>
      </w:r>
      <w:r w:rsidR="00926766" w:rsidRPr="002D1745">
        <w:rPr>
          <w:rFonts w:cs="Arial"/>
          <w:lang w:val="fr-FR"/>
        </w:rPr>
        <w:t xml:space="preserve">en réduisant le </w:t>
      </w:r>
      <w:r w:rsidRPr="002D1745">
        <w:rPr>
          <w:rFonts w:cs="Arial"/>
          <w:lang w:val="fr-FR"/>
        </w:rPr>
        <w:t xml:space="preserve">taux de redevance. </w:t>
      </w:r>
    </w:p>
    <w:p w14:paraId="748E93F0" w14:textId="77777777" w:rsidR="002938C1" w:rsidRPr="002D1745" w:rsidRDefault="002938C1" w:rsidP="00D7351B">
      <w:pPr>
        <w:pStyle w:val="Para-1"/>
        <w:numPr>
          <w:ilvl w:val="0"/>
          <w:numId w:val="0"/>
        </w:numPr>
        <w:spacing w:before="0" w:line="240" w:lineRule="auto"/>
        <w:ind w:left="567" w:hanging="567"/>
        <w:jc w:val="both"/>
        <w:rPr>
          <w:rFonts w:cs="Arial"/>
          <w:lang w:val="fr-FR"/>
        </w:rPr>
      </w:pPr>
    </w:p>
    <w:p w14:paraId="7F1D4F06" w14:textId="77777777" w:rsidR="009731F5" w:rsidRPr="002D1745" w:rsidRDefault="009731F5" w:rsidP="00D7351B">
      <w:pPr>
        <w:autoSpaceDE w:val="0"/>
        <w:autoSpaceDN w:val="0"/>
        <w:adjustRightInd w:val="0"/>
        <w:snapToGrid w:val="0"/>
        <w:jc w:val="both"/>
        <w:rPr>
          <w:rFonts w:ascii="Arial" w:hAnsi="Arial" w:cs="Arial"/>
          <w:color w:val="000000"/>
          <w:sz w:val="22"/>
          <w:szCs w:val="22"/>
        </w:rPr>
      </w:pPr>
    </w:p>
    <w:p w14:paraId="226D8AFF" w14:textId="5CB6FC83" w:rsidR="0059497B" w:rsidRPr="002D1745" w:rsidRDefault="0059497B" w:rsidP="00D7351B">
      <w:pPr>
        <w:pStyle w:val="Para-1"/>
        <w:keepLines/>
        <w:numPr>
          <w:ilvl w:val="0"/>
          <w:numId w:val="5"/>
        </w:numPr>
        <w:spacing w:before="0" w:line="240" w:lineRule="auto"/>
        <w:ind w:left="567" w:hanging="567"/>
        <w:jc w:val="both"/>
        <w:rPr>
          <w:rFonts w:cs="Arial"/>
          <w:lang w:val="fr-FR"/>
        </w:rPr>
      </w:pPr>
      <w:r w:rsidRPr="002D1745">
        <w:rPr>
          <w:rFonts w:cs="Arial"/>
          <w:lang w:val="fr-FR"/>
        </w:rPr>
        <w:lastRenderedPageBreak/>
        <w:t>Lorsque le droit de propriété intellectuelle n'est pas mis en œuvre dans l'ensemble du produit contrefaisant, mais constitue toutefois un élément déterminant ou décisif dans l'esprit du consommateur pour l'achat du produit, la théorie du tout commercial s'applique. Le</w:t>
      </w:r>
      <w:r w:rsidR="000E1D24" w:rsidRPr="002D1745">
        <w:rPr>
          <w:rFonts w:cs="Arial"/>
          <w:lang w:val="fr-FR"/>
        </w:rPr>
        <w:t>s</w:t>
      </w:r>
      <w:r w:rsidRPr="002D1745">
        <w:rPr>
          <w:rFonts w:cs="Arial"/>
          <w:lang w:val="fr-FR"/>
        </w:rPr>
        <w:t xml:space="preserve"> juge</w:t>
      </w:r>
      <w:r w:rsidR="000E1D24" w:rsidRPr="002D1745">
        <w:rPr>
          <w:rFonts w:cs="Arial"/>
          <w:lang w:val="fr-FR"/>
        </w:rPr>
        <w:t>s</w:t>
      </w:r>
      <w:r w:rsidRPr="002D1745">
        <w:rPr>
          <w:rFonts w:cs="Arial"/>
          <w:lang w:val="fr-FR"/>
        </w:rPr>
        <w:t xml:space="preserve"> pren</w:t>
      </w:r>
      <w:r w:rsidR="000E1D24" w:rsidRPr="002D1745">
        <w:rPr>
          <w:rFonts w:cs="Arial"/>
          <w:lang w:val="fr-FR"/>
        </w:rPr>
        <w:t>nent</w:t>
      </w:r>
      <w:r w:rsidRPr="002D1745">
        <w:rPr>
          <w:rFonts w:cs="Arial"/>
          <w:lang w:val="fr-FR"/>
        </w:rPr>
        <w:t xml:space="preserve"> ainsi en considération le chiffre d'affaires réalisé sur l'ensemble du produit, et parfois en ce compris ses accessoires et pièces détachées.</w:t>
      </w:r>
    </w:p>
    <w:p w14:paraId="5F7A2F2D" w14:textId="77777777" w:rsidR="000E5E63" w:rsidRPr="002D1745" w:rsidRDefault="000E5E63" w:rsidP="00D7351B">
      <w:pPr>
        <w:pStyle w:val="Para-1"/>
        <w:numPr>
          <w:ilvl w:val="0"/>
          <w:numId w:val="0"/>
        </w:numPr>
        <w:spacing w:before="0" w:line="240" w:lineRule="auto"/>
        <w:jc w:val="both"/>
        <w:rPr>
          <w:rFonts w:cs="Arial"/>
          <w:lang w:val="fr-FR"/>
        </w:rPr>
      </w:pPr>
    </w:p>
    <w:p w14:paraId="6D70C9AE" w14:textId="78335201" w:rsidR="0059497B" w:rsidRPr="002D1745" w:rsidRDefault="0059497B" w:rsidP="00D7351B">
      <w:pPr>
        <w:pStyle w:val="Para-1"/>
        <w:numPr>
          <w:ilvl w:val="0"/>
          <w:numId w:val="0"/>
        </w:numPr>
        <w:spacing w:before="0" w:line="240" w:lineRule="auto"/>
        <w:jc w:val="both"/>
        <w:rPr>
          <w:rFonts w:cs="Arial"/>
          <w:lang w:val="fr-FR"/>
        </w:rPr>
      </w:pPr>
      <w:r w:rsidRPr="002D1745">
        <w:rPr>
          <w:rFonts w:cs="Arial"/>
          <w:lang w:val="fr-FR"/>
        </w:rPr>
        <w:t>Parfois, les juges ne calculent pas la redevance sur l'ensemble du chiffre d'affaires résultant de la masse contrefaisante, mais recherchent quelle est la partie des ventes qui aurait effectivement d</w:t>
      </w:r>
      <w:r w:rsidR="000E5E63" w:rsidRPr="002D1745">
        <w:rPr>
          <w:rFonts w:cs="Arial"/>
          <w:lang w:val="fr-FR"/>
        </w:rPr>
        <w:t>û</w:t>
      </w:r>
      <w:r w:rsidRPr="002D1745">
        <w:rPr>
          <w:rFonts w:cs="Arial"/>
          <w:lang w:val="fr-FR"/>
        </w:rPr>
        <w:t xml:space="preserve"> être</w:t>
      </w:r>
      <w:r w:rsidR="000E5E63" w:rsidRPr="002D1745">
        <w:rPr>
          <w:rFonts w:cs="Arial"/>
          <w:lang w:val="fr-FR"/>
        </w:rPr>
        <w:t xml:space="preserve"> réalisée par la partie lésée</w:t>
      </w:r>
      <w:r w:rsidR="002B173A" w:rsidRPr="002D1745">
        <w:rPr>
          <w:rFonts w:cs="Arial"/>
          <w:lang w:val="fr-FR"/>
        </w:rPr>
        <w:t xml:space="preserve">. </w:t>
      </w:r>
      <w:r w:rsidR="000E5E63" w:rsidRPr="002D1745">
        <w:rPr>
          <w:rFonts w:cs="Arial"/>
          <w:lang w:val="fr-FR"/>
        </w:rPr>
        <w:t xml:space="preserve"> </w:t>
      </w:r>
    </w:p>
    <w:p w14:paraId="1AF60D7A" w14:textId="77777777" w:rsidR="009731F5" w:rsidRPr="002D1745" w:rsidRDefault="009731F5" w:rsidP="00D7351B">
      <w:pPr>
        <w:pStyle w:val="Para-1"/>
        <w:numPr>
          <w:ilvl w:val="0"/>
          <w:numId w:val="0"/>
        </w:numPr>
        <w:spacing w:before="0" w:line="240" w:lineRule="auto"/>
        <w:jc w:val="both"/>
        <w:rPr>
          <w:rFonts w:cs="Arial"/>
          <w:lang w:val="fr-FR"/>
        </w:rPr>
      </w:pPr>
    </w:p>
    <w:p w14:paraId="6C6FBF22" w14:textId="77777777" w:rsidR="0059497B" w:rsidRPr="002D1745" w:rsidRDefault="0059497B" w:rsidP="00D7351B">
      <w:pPr>
        <w:pStyle w:val="QPara-a"/>
        <w:numPr>
          <w:ilvl w:val="7"/>
          <w:numId w:val="14"/>
        </w:numPr>
        <w:spacing w:before="0" w:line="240" w:lineRule="auto"/>
        <w:ind w:left="1134" w:hanging="567"/>
        <w:jc w:val="both"/>
        <w:rPr>
          <w:rFonts w:cs="Arial"/>
          <w:b/>
          <w:lang w:val="en-GB"/>
        </w:rPr>
      </w:pPr>
      <w:r w:rsidRPr="002D1745">
        <w:rPr>
          <w:rFonts w:cs="Arial"/>
          <w:b/>
          <w:lang w:val="en-GB"/>
        </w:rPr>
        <w:t xml:space="preserve">how relevant </w:t>
      </w:r>
      <w:proofErr w:type="spellStart"/>
      <w:r w:rsidR="000E5E63" w:rsidRPr="002D1745">
        <w:rPr>
          <w:rFonts w:cs="Arial"/>
          <w:b/>
          <w:lang w:val="en-GB"/>
        </w:rPr>
        <w:t>comparable</w:t>
      </w:r>
      <w:r w:rsidR="00870CE0" w:rsidRPr="002D1745">
        <w:rPr>
          <w:rFonts w:cs="Arial"/>
          <w:b/>
          <w:lang w:val="en-GB"/>
        </w:rPr>
        <w:t>s</w:t>
      </w:r>
      <w:proofErr w:type="spellEnd"/>
      <w:r w:rsidRPr="002D1745">
        <w:rPr>
          <w:rFonts w:cs="Arial"/>
          <w:b/>
          <w:lang w:val="en-GB"/>
        </w:rPr>
        <w:t xml:space="preserve"> among license agreements are defined;</w:t>
      </w:r>
    </w:p>
    <w:p w14:paraId="160475F0" w14:textId="77777777" w:rsidR="007D7FA5" w:rsidRPr="002D1745" w:rsidRDefault="007D7FA5" w:rsidP="00D7351B">
      <w:pPr>
        <w:pStyle w:val="QPara-a"/>
        <w:numPr>
          <w:ilvl w:val="0"/>
          <w:numId w:val="0"/>
        </w:numPr>
        <w:spacing w:before="0" w:line="240" w:lineRule="auto"/>
        <w:ind w:left="1418"/>
        <w:jc w:val="both"/>
        <w:rPr>
          <w:rFonts w:cs="Arial"/>
          <w:b/>
          <w:lang w:val="en-GB"/>
        </w:rPr>
      </w:pPr>
    </w:p>
    <w:p w14:paraId="442D31F5" w14:textId="77777777" w:rsidR="00551D3B" w:rsidRPr="002D1745" w:rsidRDefault="00551D3B" w:rsidP="00D7351B">
      <w:pPr>
        <w:pStyle w:val="Para-1"/>
        <w:numPr>
          <w:ilvl w:val="0"/>
          <w:numId w:val="0"/>
        </w:numPr>
        <w:spacing w:before="0" w:line="240" w:lineRule="auto"/>
        <w:jc w:val="both"/>
        <w:rPr>
          <w:rFonts w:cs="Arial"/>
          <w:lang w:val="fr-FR"/>
        </w:rPr>
      </w:pPr>
      <w:r w:rsidRPr="002D1745">
        <w:rPr>
          <w:rFonts w:cs="Arial"/>
          <w:lang w:val="fr-FR"/>
        </w:rPr>
        <w:t xml:space="preserve">Les </w:t>
      </w:r>
      <w:r w:rsidR="0059497B" w:rsidRPr="002D1745">
        <w:rPr>
          <w:rFonts w:cs="Arial"/>
          <w:lang w:val="fr-FR"/>
        </w:rPr>
        <w:t>élément</w:t>
      </w:r>
      <w:r w:rsidRPr="002D1745">
        <w:rPr>
          <w:rFonts w:cs="Arial"/>
          <w:lang w:val="fr-FR"/>
        </w:rPr>
        <w:t>s</w:t>
      </w:r>
      <w:r w:rsidR="0059497B" w:rsidRPr="002D1745">
        <w:rPr>
          <w:rFonts w:cs="Arial"/>
          <w:lang w:val="fr-FR"/>
        </w:rPr>
        <w:t xml:space="preserve"> de comparaison </w:t>
      </w:r>
      <w:r w:rsidRPr="002D1745">
        <w:rPr>
          <w:rFonts w:cs="Arial"/>
          <w:lang w:val="fr-FR"/>
        </w:rPr>
        <w:t>principaux pris en considération par les juges sont les suivants :</w:t>
      </w:r>
    </w:p>
    <w:p w14:paraId="3376B23E" w14:textId="63DDF270" w:rsidR="000558B4" w:rsidRPr="002D1745" w:rsidRDefault="0059497B" w:rsidP="00D7351B">
      <w:pPr>
        <w:pStyle w:val="Liste"/>
        <w:rPr>
          <w:rFonts w:cs="Arial"/>
          <w:szCs w:val="22"/>
        </w:rPr>
      </w:pPr>
      <w:r w:rsidRPr="002D1745">
        <w:rPr>
          <w:rFonts w:cs="Arial"/>
          <w:szCs w:val="22"/>
        </w:rPr>
        <w:t>le taux appliqué par le titulaire avec ses licenciés que ces derniers soient ses filiales ou des tiers licenciés</w:t>
      </w:r>
    </w:p>
    <w:p w14:paraId="14E25F92" w14:textId="54AA991D" w:rsidR="0059497B" w:rsidRPr="002D1745" w:rsidRDefault="0059497B" w:rsidP="00D7351B">
      <w:pPr>
        <w:pStyle w:val="Liste"/>
        <w:rPr>
          <w:rFonts w:cs="Arial"/>
          <w:szCs w:val="22"/>
        </w:rPr>
      </w:pPr>
      <w:r w:rsidRPr="002D1745">
        <w:rPr>
          <w:rFonts w:cs="Arial"/>
          <w:szCs w:val="22"/>
        </w:rPr>
        <w:t xml:space="preserve">. Le raisonnement s'applique </w:t>
      </w:r>
      <w:r w:rsidR="002B2848" w:rsidRPr="002D1745">
        <w:rPr>
          <w:rFonts w:cs="Arial"/>
          <w:szCs w:val="22"/>
        </w:rPr>
        <w:t xml:space="preserve">aussi </w:t>
      </w:r>
      <w:r w:rsidRPr="002D1745">
        <w:rPr>
          <w:rFonts w:cs="Arial"/>
          <w:szCs w:val="22"/>
        </w:rPr>
        <w:t>lorsque la partie lésée est le licencié exclusif, avec une prise en compte du taux appliqué à ses sous-licenciés</w:t>
      </w:r>
      <w:r w:rsidR="009E05BE" w:rsidRPr="002D1745">
        <w:rPr>
          <w:rFonts w:cs="Arial"/>
          <w:szCs w:val="22"/>
        </w:rPr>
        <w:t>, s’il dispose du droit de sous-licencier</w:t>
      </w:r>
      <w:r w:rsidRPr="002D1745">
        <w:rPr>
          <w:rFonts w:cs="Arial"/>
          <w:szCs w:val="22"/>
        </w:rPr>
        <w:t>.</w:t>
      </w:r>
      <w:r w:rsidR="009E05BE" w:rsidRPr="002D1745">
        <w:rPr>
          <w:rFonts w:cs="Arial"/>
          <w:szCs w:val="22"/>
        </w:rPr>
        <w:t xml:space="preserve"> Le raisonnement vaut également pour les</w:t>
      </w:r>
      <w:r w:rsidR="00500C1E" w:rsidRPr="002D1745">
        <w:rPr>
          <w:rFonts w:cs="Arial"/>
          <w:szCs w:val="22"/>
        </w:rPr>
        <w:t> </w:t>
      </w:r>
      <w:r w:rsidR="009E05BE" w:rsidRPr="002D1745">
        <w:rPr>
          <w:rFonts w:cs="Arial"/>
          <w:szCs w:val="22"/>
        </w:rPr>
        <w:t>licenciés non exclusifs disposant d’un droit de sous-licencier, étant précisé que la</w:t>
      </w:r>
      <w:r w:rsidR="00500C1E" w:rsidRPr="002D1745">
        <w:rPr>
          <w:rFonts w:cs="Arial"/>
          <w:szCs w:val="22"/>
        </w:rPr>
        <w:t> </w:t>
      </w:r>
      <w:r w:rsidR="009E05BE" w:rsidRPr="002D1745">
        <w:rPr>
          <w:rFonts w:cs="Arial"/>
          <w:szCs w:val="22"/>
        </w:rPr>
        <w:t>réparation du préjudice relève non du droit de la propriété intellectuelle, mais de la</w:t>
      </w:r>
      <w:r w:rsidR="00500C1E" w:rsidRPr="002D1745">
        <w:rPr>
          <w:rFonts w:cs="Arial"/>
          <w:szCs w:val="22"/>
        </w:rPr>
        <w:t> </w:t>
      </w:r>
      <w:r w:rsidR="009E05BE" w:rsidRPr="002D1745">
        <w:rPr>
          <w:rFonts w:cs="Arial"/>
          <w:szCs w:val="22"/>
        </w:rPr>
        <w:t xml:space="preserve">responsabilité civile de droit commun (art. 1240 </w:t>
      </w:r>
      <w:r w:rsidR="000E5E63" w:rsidRPr="002D1745">
        <w:rPr>
          <w:rFonts w:cs="Arial"/>
          <w:szCs w:val="22"/>
        </w:rPr>
        <w:t xml:space="preserve">nouveau du </w:t>
      </w:r>
      <w:r w:rsidR="009E05BE" w:rsidRPr="002D1745">
        <w:rPr>
          <w:rFonts w:cs="Arial"/>
          <w:szCs w:val="22"/>
        </w:rPr>
        <w:t>code civil).</w:t>
      </w:r>
    </w:p>
    <w:p w14:paraId="4B79162A" w14:textId="136B0B81" w:rsidR="0059497B" w:rsidRPr="002D1745" w:rsidRDefault="00551D3B" w:rsidP="00D7351B">
      <w:pPr>
        <w:pStyle w:val="Liste"/>
        <w:rPr>
          <w:rFonts w:cs="Arial"/>
          <w:szCs w:val="22"/>
        </w:rPr>
      </w:pPr>
      <w:r w:rsidRPr="002D1745">
        <w:rPr>
          <w:rFonts w:cs="Arial"/>
          <w:szCs w:val="22"/>
        </w:rPr>
        <w:t xml:space="preserve">le </w:t>
      </w:r>
      <w:r w:rsidR="0059497B" w:rsidRPr="002D1745">
        <w:rPr>
          <w:rFonts w:cs="Arial"/>
          <w:szCs w:val="22"/>
        </w:rPr>
        <w:t>prix accepté par l</w:t>
      </w:r>
      <w:r w:rsidR="002813FC" w:rsidRPr="002D1745">
        <w:rPr>
          <w:rFonts w:cs="Arial"/>
          <w:szCs w:val="22"/>
        </w:rPr>
        <w:t>e contrefacteur</w:t>
      </w:r>
      <w:r w:rsidR="004E672B" w:rsidRPr="002D1745">
        <w:rPr>
          <w:rFonts w:cs="Arial"/>
          <w:szCs w:val="22"/>
        </w:rPr>
        <w:t xml:space="preserve"> </w:t>
      </w:r>
      <w:r w:rsidR="0059497B" w:rsidRPr="002D1745">
        <w:rPr>
          <w:rFonts w:cs="Arial"/>
          <w:szCs w:val="22"/>
        </w:rPr>
        <w:t xml:space="preserve">lors de précédentes négociations contractuelles avec le titulaire du </w:t>
      </w:r>
      <w:proofErr w:type="spellStart"/>
      <w:r w:rsidR="0059497B" w:rsidRPr="002D1745">
        <w:rPr>
          <w:rFonts w:cs="Arial"/>
          <w:szCs w:val="22"/>
        </w:rPr>
        <w:t>droi</w:t>
      </w:r>
      <w:proofErr w:type="spellEnd"/>
      <w:r w:rsidR="0059497B" w:rsidRPr="002D1745">
        <w:rPr>
          <w:rFonts w:cs="Arial"/>
          <w:szCs w:val="22"/>
        </w:rPr>
        <w:t>.</w:t>
      </w:r>
    </w:p>
    <w:p w14:paraId="7F5436F3" w14:textId="77777777" w:rsidR="0059497B" w:rsidRPr="002D1745" w:rsidRDefault="00551D3B" w:rsidP="00D7351B">
      <w:pPr>
        <w:pStyle w:val="Liste"/>
        <w:rPr>
          <w:rFonts w:cs="Arial"/>
          <w:szCs w:val="22"/>
        </w:rPr>
      </w:pPr>
      <w:r w:rsidRPr="002D1745">
        <w:rPr>
          <w:rFonts w:cs="Arial"/>
          <w:szCs w:val="22"/>
        </w:rPr>
        <w:t xml:space="preserve">les </w:t>
      </w:r>
      <w:r w:rsidR="0059497B" w:rsidRPr="002D1745">
        <w:rPr>
          <w:rFonts w:cs="Arial"/>
          <w:szCs w:val="22"/>
        </w:rPr>
        <w:t>taux de licence généralement pratiqués dans le domaine d'activité en cause. Ont été ainsi pris en compte</w:t>
      </w:r>
      <w:r w:rsidR="002B2848" w:rsidRPr="002D1745">
        <w:rPr>
          <w:rFonts w:cs="Arial"/>
          <w:szCs w:val="22"/>
        </w:rPr>
        <w:t>,</w:t>
      </w:r>
      <w:r w:rsidR="0059497B" w:rsidRPr="002D1745">
        <w:rPr>
          <w:rFonts w:cs="Arial"/>
          <w:szCs w:val="22"/>
        </w:rPr>
        <w:t xml:space="preserve"> comme base du calcul</w:t>
      </w:r>
      <w:r w:rsidR="002B2848" w:rsidRPr="002D1745">
        <w:rPr>
          <w:rFonts w:cs="Arial"/>
          <w:szCs w:val="22"/>
        </w:rPr>
        <w:t>,</w:t>
      </w:r>
      <w:r w:rsidR="0059497B" w:rsidRPr="002D1745">
        <w:rPr>
          <w:rFonts w:cs="Arial"/>
          <w:szCs w:val="22"/>
        </w:rPr>
        <w:t xml:space="preserve"> les taux de redevance suivants :</w:t>
      </w:r>
    </w:p>
    <w:p w14:paraId="5CCD057B" w14:textId="0CA5144E" w:rsidR="0059497B" w:rsidRPr="002D1745" w:rsidRDefault="0059497B" w:rsidP="00D7351B">
      <w:pPr>
        <w:pStyle w:val="Liste2"/>
        <w:rPr>
          <w:rFonts w:cs="Arial"/>
          <w:szCs w:val="22"/>
        </w:rPr>
      </w:pPr>
      <w:r w:rsidRPr="002D1745">
        <w:rPr>
          <w:rFonts w:cs="Arial"/>
          <w:szCs w:val="22"/>
        </w:rPr>
        <w:t>taux à 5</w:t>
      </w:r>
      <w:r w:rsidR="00CA6AA9" w:rsidRPr="002D1745">
        <w:rPr>
          <w:rFonts w:cs="Arial"/>
          <w:szCs w:val="22"/>
        </w:rPr>
        <w:t> </w:t>
      </w:r>
      <w:r w:rsidRPr="002D1745">
        <w:rPr>
          <w:rFonts w:cs="Arial"/>
          <w:szCs w:val="22"/>
        </w:rPr>
        <w:t>% dans le domaine de la métallurgie, majoré à 7,5</w:t>
      </w:r>
      <w:r w:rsidR="00CA6AA9" w:rsidRPr="002D1745">
        <w:rPr>
          <w:rFonts w:cs="Arial"/>
          <w:szCs w:val="22"/>
        </w:rPr>
        <w:t> </w:t>
      </w:r>
      <w:r w:rsidRPr="002D1745">
        <w:rPr>
          <w:rFonts w:cs="Arial"/>
          <w:szCs w:val="22"/>
        </w:rPr>
        <w:t>% pour prendre en considération le caractère indemnitaire;</w:t>
      </w:r>
    </w:p>
    <w:p w14:paraId="40582D9B" w14:textId="3408AFE8" w:rsidR="0059497B" w:rsidRPr="002D1745" w:rsidRDefault="0059497B" w:rsidP="00D7351B">
      <w:pPr>
        <w:pStyle w:val="Liste2"/>
        <w:rPr>
          <w:rFonts w:cs="Arial"/>
          <w:szCs w:val="22"/>
        </w:rPr>
      </w:pPr>
      <w:r w:rsidRPr="002D1745">
        <w:rPr>
          <w:rFonts w:cs="Arial"/>
          <w:szCs w:val="22"/>
        </w:rPr>
        <w:t>taux à 8</w:t>
      </w:r>
      <w:r w:rsidR="00CA6AA9" w:rsidRPr="002D1745">
        <w:rPr>
          <w:rFonts w:cs="Arial"/>
          <w:szCs w:val="22"/>
        </w:rPr>
        <w:t> </w:t>
      </w:r>
      <w:r w:rsidRPr="002D1745">
        <w:rPr>
          <w:rFonts w:cs="Arial"/>
          <w:szCs w:val="22"/>
        </w:rPr>
        <w:t>% dans le domaine des emballages;</w:t>
      </w:r>
    </w:p>
    <w:p w14:paraId="11DA58B2" w14:textId="4C511A44" w:rsidR="0059497B" w:rsidRPr="002D1745" w:rsidRDefault="0059497B" w:rsidP="00D7351B">
      <w:pPr>
        <w:pStyle w:val="Liste2"/>
        <w:rPr>
          <w:rFonts w:cs="Arial"/>
          <w:szCs w:val="22"/>
        </w:rPr>
      </w:pPr>
      <w:r w:rsidRPr="002D1745">
        <w:rPr>
          <w:rFonts w:cs="Arial"/>
          <w:szCs w:val="22"/>
        </w:rPr>
        <w:t>taux à 10</w:t>
      </w:r>
      <w:r w:rsidR="00CA6AA9" w:rsidRPr="002D1745">
        <w:rPr>
          <w:rFonts w:cs="Arial"/>
          <w:szCs w:val="22"/>
        </w:rPr>
        <w:t> </w:t>
      </w:r>
      <w:r w:rsidRPr="002D1745">
        <w:rPr>
          <w:rFonts w:cs="Arial"/>
          <w:szCs w:val="22"/>
        </w:rPr>
        <w:t>% dans le domaine des systèmes d'injection, majoré à 20</w:t>
      </w:r>
      <w:r w:rsidR="00CA6AA9" w:rsidRPr="002D1745">
        <w:rPr>
          <w:rFonts w:cs="Arial"/>
          <w:szCs w:val="22"/>
        </w:rPr>
        <w:t> </w:t>
      </w:r>
      <w:r w:rsidRPr="002D1745">
        <w:rPr>
          <w:rFonts w:cs="Arial"/>
          <w:szCs w:val="22"/>
        </w:rPr>
        <w:t>% pour prendre en considération le caractère indemnitaire ;</w:t>
      </w:r>
    </w:p>
    <w:p w14:paraId="00895FC9" w14:textId="5E698B60" w:rsidR="0059497B" w:rsidRPr="002D1745" w:rsidRDefault="0059497B" w:rsidP="00D7351B">
      <w:pPr>
        <w:pStyle w:val="Liste2"/>
        <w:rPr>
          <w:rFonts w:cs="Arial"/>
          <w:szCs w:val="22"/>
        </w:rPr>
      </w:pPr>
      <w:r w:rsidRPr="002D1745">
        <w:rPr>
          <w:rFonts w:cs="Arial"/>
          <w:szCs w:val="22"/>
        </w:rPr>
        <w:t>taux à 3</w:t>
      </w:r>
      <w:r w:rsidR="00CA6AA9" w:rsidRPr="002D1745">
        <w:rPr>
          <w:rFonts w:cs="Arial"/>
          <w:szCs w:val="22"/>
        </w:rPr>
        <w:t> </w:t>
      </w:r>
      <w:r w:rsidRPr="002D1745">
        <w:rPr>
          <w:rFonts w:cs="Arial"/>
          <w:szCs w:val="22"/>
        </w:rPr>
        <w:t>% dans le domaine de l’alimentation, majoré à 6</w:t>
      </w:r>
      <w:r w:rsidR="00CA6AA9" w:rsidRPr="002D1745">
        <w:rPr>
          <w:rFonts w:cs="Arial"/>
          <w:szCs w:val="22"/>
        </w:rPr>
        <w:t> </w:t>
      </w:r>
      <w:r w:rsidRPr="002D1745">
        <w:rPr>
          <w:rFonts w:cs="Arial"/>
          <w:szCs w:val="22"/>
        </w:rPr>
        <w:t>% pour prendre en considération le caractère indemnitaire ;</w:t>
      </w:r>
    </w:p>
    <w:p w14:paraId="312C618F" w14:textId="44C4DB5D" w:rsidR="0059497B" w:rsidRPr="002D1745" w:rsidRDefault="0059497B" w:rsidP="00D7351B">
      <w:pPr>
        <w:pStyle w:val="Liste2"/>
        <w:rPr>
          <w:rFonts w:cs="Arial"/>
          <w:szCs w:val="22"/>
        </w:rPr>
      </w:pPr>
      <w:r w:rsidRPr="002D1745">
        <w:rPr>
          <w:rFonts w:cs="Arial"/>
          <w:szCs w:val="22"/>
        </w:rPr>
        <w:t>taux à 7,8</w:t>
      </w:r>
      <w:r w:rsidR="00CA6AA9" w:rsidRPr="002D1745">
        <w:rPr>
          <w:rFonts w:cs="Arial"/>
          <w:szCs w:val="22"/>
        </w:rPr>
        <w:t> </w:t>
      </w:r>
      <w:r w:rsidRPr="002D1745">
        <w:rPr>
          <w:rFonts w:cs="Arial"/>
          <w:szCs w:val="22"/>
        </w:rPr>
        <w:t>% dans le domaine des semi-conducteurs, majoré à 10</w:t>
      </w:r>
      <w:r w:rsidR="00CA6AA9" w:rsidRPr="002D1745">
        <w:rPr>
          <w:rFonts w:cs="Arial"/>
          <w:szCs w:val="22"/>
        </w:rPr>
        <w:t> </w:t>
      </w:r>
      <w:r w:rsidRPr="002D1745">
        <w:rPr>
          <w:rFonts w:cs="Arial"/>
          <w:szCs w:val="22"/>
        </w:rPr>
        <w:t>% pour prendre en considération le caractère indemnitaire;</w:t>
      </w:r>
    </w:p>
    <w:p w14:paraId="0EA785FE" w14:textId="4F204A76" w:rsidR="0059497B" w:rsidRPr="002D1745" w:rsidRDefault="0059497B" w:rsidP="00D7351B">
      <w:pPr>
        <w:pStyle w:val="Liste2"/>
        <w:rPr>
          <w:rFonts w:cs="Arial"/>
          <w:szCs w:val="22"/>
        </w:rPr>
      </w:pPr>
      <w:r w:rsidRPr="002D1745">
        <w:rPr>
          <w:rFonts w:cs="Arial"/>
          <w:szCs w:val="22"/>
        </w:rPr>
        <w:t>taux de 8% pour des modèles de montres, majoré à 16% pour prendre en considération le caractère indemnitaire.</w:t>
      </w:r>
    </w:p>
    <w:p w14:paraId="4BCC147D" w14:textId="77777777" w:rsidR="00CA6AA9" w:rsidRPr="002D1745" w:rsidRDefault="00CA6AA9" w:rsidP="00D7351B">
      <w:pPr>
        <w:pStyle w:val="Para-1"/>
        <w:numPr>
          <w:ilvl w:val="0"/>
          <w:numId w:val="0"/>
        </w:numPr>
        <w:spacing w:before="0" w:line="240" w:lineRule="auto"/>
        <w:ind w:left="360"/>
        <w:jc w:val="both"/>
        <w:rPr>
          <w:rFonts w:cs="Arial"/>
          <w:lang w:val="fr-FR"/>
        </w:rPr>
      </w:pPr>
    </w:p>
    <w:p w14:paraId="6F3ACBDF" w14:textId="4394C067" w:rsidR="0059497B" w:rsidRPr="002D1745" w:rsidRDefault="0059497B" w:rsidP="00D7351B">
      <w:pPr>
        <w:pStyle w:val="Para-1"/>
        <w:numPr>
          <w:ilvl w:val="0"/>
          <w:numId w:val="0"/>
        </w:numPr>
        <w:spacing w:before="0" w:line="240" w:lineRule="auto"/>
        <w:jc w:val="both"/>
        <w:rPr>
          <w:rFonts w:cs="Arial"/>
          <w:lang w:val="fr-FR"/>
        </w:rPr>
      </w:pPr>
      <w:r w:rsidRPr="002D1745">
        <w:rPr>
          <w:rFonts w:cs="Arial"/>
          <w:lang w:val="fr-FR"/>
        </w:rPr>
        <w:t xml:space="preserve">En droit d’auteur, les juges peuvent se référer </w:t>
      </w:r>
      <w:r w:rsidR="002813FC" w:rsidRPr="002D1745">
        <w:rPr>
          <w:rFonts w:cs="Arial"/>
          <w:lang w:val="fr-FR"/>
        </w:rPr>
        <w:t xml:space="preserve">aux tarifs fixés </w:t>
      </w:r>
      <w:r w:rsidRPr="002D1745">
        <w:rPr>
          <w:rFonts w:cs="Arial"/>
          <w:lang w:val="fr-FR"/>
        </w:rPr>
        <w:t>par les titulaires de droit</w:t>
      </w:r>
      <w:r w:rsidR="001E51B3" w:rsidRPr="002D1745">
        <w:rPr>
          <w:rFonts w:cs="Arial"/>
          <w:lang w:val="fr-FR"/>
        </w:rPr>
        <w:t>s</w:t>
      </w:r>
      <w:r w:rsidRPr="002D1745">
        <w:rPr>
          <w:rFonts w:cs="Arial"/>
          <w:lang w:val="fr-FR"/>
        </w:rPr>
        <w:t xml:space="preserve"> </w:t>
      </w:r>
      <w:proofErr w:type="spellStart"/>
      <w:r w:rsidRPr="002D1745">
        <w:rPr>
          <w:rFonts w:cs="Arial"/>
          <w:lang w:val="fr-FR"/>
        </w:rPr>
        <w:t>eux-mêmesou</w:t>
      </w:r>
      <w:proofErr w:type="spellEnd"/>
      <w:r w:rsidRPr="002D1745">
        <w:rPr>
          <w:rFonts w:cs="Arial"/>
          <w:lang w:val="fr-FR"/>
        </w:rPr>
        <w:t xml:space="preserve"> par des sociétés de gestion collective.</w:t>
      </w:r>
    </w:p>
    <w:p w14:paraId="3DAC250B" w14:textId="77777777" w:rsidR="009731F5" w:rsidRPr="002D1745" w:rsidRDefault="009731F5" w:rsidP="00D7351B">
      <w:pPr>
        <w:pStyle w:val="Para-1"/>
        <w:numPr>
          <w:ilvl w:val="0"/>
          <w:numId w:val="0"/>
        </w:numPr>
        <w:spacing w:before="0" w:line="240" w:lineRule="auto"/>
        <w:ind w:left="360"/>
        <w:jc w:val="both"/>
        <w:rPr>
          <w:rFonts w:cs="Arial"/>
          <w:lang w:val="fr-FR"/>
        </w:rPr>
      </w:pPr>
    </w:p>
    <w:p w14:paraId="1015FABB" w14:textId="77777777" w:rsidR="0059497B" w:rsidRPr="002D1745" w:rsidRDefault="0059497B" w:rsidP="00D7351B">
      <w:pPr>
        <w:pStyle w:val="QPara-a"/>
        <w:numPr>
          <w:ilvl w:val="7"/>
          <w:numId w:val="14"/>
        </w:numPr>
        <w:spacing w:before="0" w:line="240" w:lineRule="auto"/>
        <w:ind w:left="1134" w:hanging="567"/>
        <w:jc w:val="both"/>
        <w:rPr>
          <w:rFonts w:cs="Arial"/>
          <w:b/>
          <w:lang w:val="en-GB"/>
        </w:rPr>
      </w:pPr>
      <w:r w:rsidRPr="002D1745">
        <w:rPr>
          <w:rFonts w:cs="Arial"/>
          <w:b/>
          <w:lang w:val="en-GB"/>
        </w:rPr>
        <w:t xml:space="preserve">how a reasonable royalty is quantified in the absence of relevant </w:t>
      </w:r>
      <w:proofErr w:type="spellStart"/>
      <w:r w:rsidRPr="002D1745">
        <w:rPr>
          <w:rFonts w:cs="Arial"/>
          <w:b/>
          <w:lang w:val="en-GB"/>
        </w:rPr>
        <w:t>comparables</w:t>
      </w:r>
      <w:proofErr w:type="spellEnd"/>
      <w:r w:rsidRPr="002D1745">
        <w:rPr>
          <w:rFonts w:cs="Arial"/>
          <w:b/>
          <w:lang w:val="en-GB"/>
        </w:rPr>
        <w:t>;</w:t>
      </w:r>
    </w:p>
    <w:p w14:paraId="36408258" w14:textId="77777777" w:rsidR="007D7FA5" w:rsidRPr="002D1745" w:rsidRDefault="007D7FA5" w:rsidP="00D7351B">
      <w:pPr>
        <w:pStyle w:val="QPara-a"/>
        <w:numPr>
          <w:ilvl w:val="0"/>
          <w:numId w:val="0"/>
        </w:numPr>
        <w:spacing w:before="0" w:line="240" w:lineRule="auto"/>
        <w:ind w:left="1418"/>
        <w:jc w:val="both"/>
        <w:rPr>
          <w:rFonts w:cs="Arial"/>
          <w:b/>
          <w:lang w:val="en-GB"/>
        </w:rPr>
      </w:pPr>
    </w:p>
    <w:p w14:paraId="63D53C77" w14:textId="48A41BD0" w:rsidR="0059497B" w:rsidRPr="002D1745" w:rsidRDefault="0059497B" w:rsidP="00D7351B">
      <w:pPr>
        <w:pStyle w:val="QPara-1"/>
        <w:numPr>
          <w:ilvl w:val="0"/>
          <w:numId w:val="0"/>
        </w:numPr>
        <w:spacing w:before="0" w:line="240" w:lineRule="auto"/>
        <w:jc w:val="both"/>
        <w:rPr>
          <w:rFonts w:cs="Arial"/>
          <w:lang w:val="fr-FR"/>
        </w:rPr>
      </w:pPr>
      <w:r w:rsidRPr="002D1745">
        <w:rPr>
          <w:rFonts w:cs="Arial"/>
          <w:lang w:val="fr-FR"/>
        </w:rPr>
        <w:t>En l'absence d'informations permettant de constituer un élément de comparaison, le</w:t>
      </w:r>
      <w:r w:rsidR="00870CE0" w:rsidRPr="002D1745">
        <w:rPr>
          <w:rFonts w:cs="Arial"/>
          <w:lang w:val="fr-FR"/>
        </w:rPr>
        <w:t>s</w:t>
      </w:r>
      <w:r w:rsidRPr="002D1745">
        <w:rPr>
          <w:rFonts w:cs="Arial"/>
          <w:lang w:val="fr-FR"/>
        </w:rPr>
        <w:t xml:space="preserve"> juge</w:t>
      </w:r>
      <w:r w:rsidR="00870CE0" w:rsidRPr="002D1745">
        <w:rPr>
          <w:rFonts w:cs="Arial"/>
          <w:lang w:val="fr-FR"/>
        </w:rPr>
        <w:t>s</w:t>
      </w:r>
      <w:r w:rsidRPr="002D1745">
        <w:rPr>
          <w:rFonts w:cs="Arial"/>
          <w:lang w:val="fr-FR"/>
        </w:rPr>
        <w:t xml:space="preserve"> procède</w:t>
      </w:r>
      <w:r w:rsidR="00870CE0" w:rsidRPr="002D1745">
        <w:rPr>
          <w:rFonts w:cs="Arial"/>
          <w:lang w:val="fr-FR"/>
        </w:rPr>
        <w:t>nt</w:t>
      </w:r>
      <w:r w:rsidRPr="002D1745">
        <w:rPr>
          <w:rFonts w:cs="Arial"/>
          <w:lang w:val="fr-FR"/>
        </w:rPr>
        <w:t xml:space="preserve"> par une appréciation souveraine des éléments de preuve rapportés par la partie lésée au soutien de sa demande indemnitaire et peu</w:t>
      </w:r>
      <w:r w:rsidR="00870CE0" w:rsidRPr="002D1745">
        <w:rPr>
          <w:rFonts w:cs="Arial"/>
          <w:lang w:val="fr-FR"/>
        </w:rPr>
        <w:t>ven</w:t>
      </w:r>
      <w:r w:rsidRPr="002D1745">
        <w:rPr>
          <w:rFonts w:cs="Arial"/>
          <w:lang w:val="fr-FR"/>
        </w:rPr>
        <w:t xml:space="preserve">t ainsi fixer un taux hypothétique. </w:t>
      </w:r>
      <w:r w:rsidR="00580B60" w:rsidRPr="002D1745">
        <w:rPr>
          <w:rFonts w:cs="Arial"/>
          <w:lang w:val="fr-FR"/>
        </w:rPr>
        <w:t>Il</w:t>
      </w:r>
      <w:r w:rsidR="00870CE0" w:rsidRPr="002D1745">
        <w:rPr>
          <w:rFonts w:cs="Arial"/>
          <w:lang w:val="fr-FR"/>
        </w:rPr>
        <w:t>s</w:t>
      </w:r>
      <w:r w:rsidR="00580B60" w:rsidRPr="002D1745">
        <w:rPr>
          <w:rFonts w:cs="Arial"/>
          <w:lang w:val="fr-FR"/>
        </w:rPr>
        <w:t xml:space="preserve"> peu</w:t>
      </w:r>
      <w:r w:rsidR="00870CE0" w:rsidRPr="002D1745">
        <w:rPr>
          <w:rFonts w:cs="Arial"/>
          <w:lang w:val="fr-FR"/>
        </w:rPr>
        <w:t>ven</w:t>
      </w:r>
      <w:r w:rsidR="00580B60" w:rsidRPr="002D1745">
        <w:rPr>
          <w:rFonts w:cs="Arial"/>
          <w:lang w:val="fr-FR"/>
        </w:rPr>
        <w:t>t, pour fixer ledit taux, prendre en compte l’usage selon lequel le donneur de licence récupère environ 25</w:t>
      </w:r>
      <w:r w:rsidR="0038164E" w:rsidRPr="002D1745">
        <w:rPr>
          <w:rFonts w:cs="Arial"/>
          <w:lang w:val="fr-FR"/>
        </w:rPr>
        <w:t xml:space="preserve">% </w:t>
      </w:r>
      <w:r w:rsidR="00DB6193" w:rsidRPr="002D1745">
        <w:rPr>
          <w:rFonts w:cs="Arial"/>
          <w:i/>
          <w:lang w:val="fr-FR"/>
        </w:rPr>
        <w:t>« </w:t>
      </w:r>
      <w:r w:rsidR="008B5167" w:rsidRPr="002D1745">
        <w:rPr>
          <w:rFonts w:cs="Arial"/>
          <w:i/>
          <w:lang w:val="fr-FR"/>
        </w:rPr>
        <w:t>du profit attendu par le licencié</w:t>
      </w:r>
      <w:r w:rsidR="00DB6193" w:rsidRPr="002D1745">
        <w:rPr>
          <w:rFonts w:cs="Arial"/>
          <w:i/>
          <w:lang w:val="fr-FR"/>
        </w:rPr>
        <w:t> »</w:t>
      </w:r>
      <w:r w:rsidR="00580B60" w:rsidRPr="002D1745">
        <w:rPr>
          <w:rFonts w:cs="Arial"/>
          <w:lang w:val="fr-FR"/>
        </w:rPr>
        <w:t>.</w:t>
      </w:r>
    </w:p>
    <w:p w14:paraId="067D7A8D" w14:textId="77777777" w:rsidR="00870CE0" w:rsidRPr="002D1745" w:rsidRDefault="00870CE0" w:rsidP="00D7351B">
      <w:pPr>
        <w:pStyle w:val="QPara-1"/>
        <w:numPr>
          <w:ilvl w:val="0"/>
          <w:numId w:val="0"/>
        </w:numPr>
        <w:spacing w:before="0" w:line="240" w:lineRule="auto"/>
        <w:jc w:val="both"/>
        <w:rPr>
          <w:rFonts w:cs="Arial"/>
          <w:lang w:val="fr-FR"/>
        </w:rPr>
      </w:pPr>
    </w:p>
    <w:p w14:paraId="16D3141E" w14:textId="5ACBD2AD" w:rsidR="0059497B" w:rsidRPr="002D1745" w:rsidRDefault="0059497B" w:rsidP="00D7351B">
      <w:pPr>
        <w:jc w:val="both"/>
        <w:rPr>
          <w:rFonts w:ascii="Arial" w:hAnsi="Arial" w:cs="Arial"/>
          <w:sz w:val="22"/>
          <w:szCs w:val="22"/>
        </w:rPr>
      </w:pPr>
      <w:r w:rsidRPr="002D1745">
        <w:rPr>
          <w:rFonts w:ascii="Arial" w:hAnsi="Arial" w:cs="Arial"/>
          <w:sz w:val="22"/>
          <w:szCs w:val="22"/>
        </w:rPr>
        <w:t>Dans l'hypothèse où la partie lésée ne rapporte pas d'éléments de preuve pour calculer la</w:t>
      </w:r>
      <w:r w:rsidR="00870CE0" w:rsidRPr="002D1745">
        <w:rPr>
          <w:rFonts w:ascii="Arial" w:hAnsi="Arial" w:cs="Arial"/>
          <w:sz w:val="22"/>
          <w:szCs w:val="22"/>
        </w:rPr>
        <w:t> </w:t>
      </w:r>
      <w:r w:rsidRPr="002D1745">
        <w:rPr>
          <w:rFonts w:ascii="Arial" w:hAnsi="Arial" w:cs="Arial"/>
          <w:sz w:val="22"/>
          <w:szCs w:val="22"/>
        </w:rPr>
        <w:t>redevance indemnitaire au titre du préjudice matériel, le</w:t>
      </w:r>
      <w:r w:rsidR="00870CE0" w:rsidRPr="002D1745">
        <w:rPr>
          <w:rFonts w:ascii="Arial" w:hAnsi="Arial" w:cs="Arial"/>
          <w:sz w:val="22"/>
          <w:szCs w:val="22"/>
        </w:rPr>
        <w:t>s</w:t>
      </w:r>
      <w:r w:rsidRPr="002D1745">
        <w:rPr>
          <w:rFonts w:ascii="Arial" w:hAnsi="Arial" w:cs="Arial"/>
          <w:sz w:val="22"/>
          <w:szCs w:val="22"/>
        </w:rPr>
        <w:t xml:space="preserve"> juge</w:t>
      </w:r>
      <w:r w:rsidR="00870CE0" w:rsidRPr="002D1745">
        <w:rPr>
          <w:rFonts w:ascii="Arial" w:hAnsi="Arial" w:cs="Arial"/>
          <w:sz w:val="22"/>
          <w:szCs w:val="22"/>
        </w:rPr>
        <w:t>s</w:t>
      </w:r>
      <w:r w:rsidRPr="002D1745">
        <w:rPr>
          <w:rFonts w:ascii="Arial" w:hAnsi="Arial" w:cs="Arial"/>
          <w:sz w:val="22"/>
          <w:szCs w:val="22"/>
        </w:rPr>
        <w:t xml:space="preserve"> peu</w:t>
      </w:r>
      <w:r w:rsidR="00870CE0" w:rsidRPr="002D1745">
        <w:rPr>
          <w:rFonts w:ascii="Arial" w:hAnsi="Arial" w:cs="Arial"/>
          <w:sz w:val="22"/>
          <w:szCs w:val="22"/>
        </w:rPr>
        <w:t>ven</w:t>
      </w:r>
      <w:r w:rsidRPr="002D1745">
        <w:rPr>
          <w:rFonts w:ascii="Arial" w:hAnsi="Arial" w:cs="Arial"/>
          <w:sz w:val="22"/>
          <w:szCs w:val="22"/>
        </w:rPr>
        <w:t>t être amené</w:t>
      </w:r>
      <w:r w:rsidR="00870CE0" w:rsidRPr="002D1745">
        <w:rPr>
          <w:rFonts w:ascii="Arial" w:hAnsi="Arial" w:cs="Arial"/>
          <w:sz w:val="22"/>
          <w:szCs w:val="22"/>
        </w:rPr>
        <w:t>s</w:t>
      </w:r>
      <w:r w:rsidRPr="002D1745">
        <w:rPr>
          <w:rFonts w:ascii="Arial" w:hAnsi="Arial" w:cs="Arial"/>
          <w:sz w:val="22"/>
          <w:szCs w:val="22"/>
        </w:rPr>
        <w:t xml:space="preserve"> à refuser toute indemnisation au titre du préjudice matériel.</w:t>
      </w:r>
    </w:p>
    <w:p w14:paraId="3AB792C6" w14:textId="77777777" w:rsidR="009731F5" w:rsidRPr="002D1745" w:rsidRDefault="009731F5" w:rsidP="00D7351B">
      <w:pPr>
        <w:jc w:val="both"/>
        <w:rPr>
          <w:rFonts w:ascii="Arial" w:hAnsi="Arial" w:cs="Arial"/>
          <w:sz w:val="22"/>
          <w:szCs w:val="22"/>
        </w:rPr>
      </w:pPr>
    </w:p>
    <w:p w14:paraId="2F868189" w14:textId="77777777" w:rsidR="0059497B" w:rsidRPr="002D1745" w:rsidRDefault="0059497B" w:rsidP="00D7351B">
      <w:pPr>
        <w:pStyle w:val="QPara-a"/>
        <w:numPr>
          <w:ilvl w:val="7"/>
          <w:numId w:val="14"/>
        </w:numPr>
        <w:spacing w:before="0" w:line="240" w:lineRule="auto"/>
        <w:ind w:left="1134" w:hanging="567"/>
        <w:jc w:val="both"/>
        <w:rPr>
          <w:rFonts w:cs="Arial"/>
          <w:b/>
          <w:lang w:val="en-GB"/>
        </w:rPr>
      </w:pPr>
      <w:r w:rsidRPr="002D1745">
        <w:rPr>
          <w:rFonts w:cs="Arial"/>
          <w:b/>
          <w:lang w:val="en-GB"/>
        </w:rPr>
        <w:lastRenderedPageBreak/>
        <w:t>the nature of the royalty, e.g. lump-sum, percentage of revenues or profit, a mix?</w:t>
      </w:r>
    </w:p>
    <w:p w14:paraId="562422CF" w14:textId="77777777" w:rsidR="007D7FA5" w:rsidRPr="002D1745" w:rsidRDefault="007D7FA5" w:rsidP="00D7351B">
      <w:pPr>
        <w:pStyle w:val="QPara-a"/>
        <w:keepNext/>
        <w:numPr>
          <w:ilvl w:val="0"/>
          <w:numId w:val="0"/>
        </w:numPr>
        <w:spacing w:before="0" w:line="240" w:lineRule="auto"/>
        <w:ind w:left="1418"/>
        <w:jc w:val="both"/>
        <w:rPr>
          <w:rFonts w:cs="Arial"/>
          <w:b/>
          <w:lang w:val="en-GB"/>
        </w:rPr>
      </w:pPr>
    </w:p>
    <w:p w14:paraId="43584853" w14:textId="585E2810" w:rsidR="0059497B" w:rsidRPr="002D1745" w:rsidRDefault="0059497B" w:rsidP="00D7351B">
      <w:pPr>
        <w:keepNext/>
        <w:jc w:val="both"/>
        <w:rPr>
          <w:rFonts w:ascii="Arial" w:hAnsi="Arial" w:cs="Arial"/>
          <w:sz w:val="22"/>
          <w:szCs w:val="22"/>
        </w:rPr>
      </w:pPr>
      <w:r w:rsidRPr="002D1745">
        <w:rPr>
          <w:rFonts w:ascii="Arial" w:hAnsi="Arial" w:cs="Arial"/>
          <w:sz w:val="22"/>
          <w:szCs w:val="22"/>
        </w:rPr>
        <w:t xml:space="preserve">La redevance prend la forme </w:t>
      </w:r>
      <w:r w:rsidR="002813FC" w:rsidRPr="002D1745">
        <w:rPr>
          <w:rFonts w:ascii="Arial" w:hAnsi="Arial" w:cs="Arial"/>
          <w:sz w:val="22"/>
          <w:szCs w:val="22"/>
        </w:rPr>
        <w:t>d’une</w:t>
      </w:r>
      <w:r w:rsidRPr="002D1745">
        <w:rPr>
          <w:rFonts w:ascii="Arial" w:hAnsi="Arial" w:cs="Arial"/>
          <w:sz w:val="22"/>
          <w:szCs w:val="22"/>
        </w:rPr>
        <w:t xml:space="preserve"> redevance indemnitaire. Il peut s'agir d'un pourcentage, à savoir un taux, ou d'une somme forfaitaire.</w:t>
      </w:r>
      <w:r w:rsidR="009E05BE" w:rsidRPr="002D1745">
        <w:rPr>
          <w:rFonts w:ascii="Arial" w:hAnsi="Arial" w:cs="Arial"/>
          <w:sz w:val="22"/>
          <w:szCs w:val="22"/>
        </w:rPr>
        <w:t xml:space="preserve"> Dans le cas du licencié, exclusif ou non, le préjudice sera évalué en tenant compte du droit de sous-licencier dont le licencié dispose éventuellement.</w:t>
      </w:r>
    </w:p>
    <w:p w14:paraId="2CDB6BEC" w14:textId="77777777" w:rsidR="0059497B" w:rsidRPr="002D1745" w:rsidRDefault="0059497B" w:rsidP="00D7351B">
      <w:pPr>
        <w:pStyle w:val="QPara-a"/>
        <w:numPr>
          <w:ilvl w:val="0"/>
          <w:numId w:val="0"/>
        </w:numPr>
        <w:spacing w:before="0" w:line="240" w:lineRule="auto"/>
        <w:jc w:val="both"/>
        <w:rPr>
          <w:rFonts w:cs="Arial"/>
          <w:lang w:val="fr-FR"/>
        </w:rPr>
      </w:pPr>
    </w:p>
    <w:p w14:paraId="78C8196B" w14:textId="77777777" w:rsidR="0082698B" w:rsidRPr="002D1745" w:rsidRDefault="0082698B" w:rsidP="00D7351B">
      <w:pPr>
        <w:pStyle w:val="HeadingBold"/>
        <w:numPr>
          <w:ilvl w:val="0"/>
          <w:numId w:val="9"/>
        </w:numPr>
        <w:spacing w:before="0" w:line="240" w:lineRule="auto"/>
        <w:ind w:left="567" w:hanging="567"/>
        <w:jc w:val="both"/>
        <w:rPr>
          <w:rFonts w:cs="Arial"/>
          <w:lang w:val="en-GB"/>
        </w:rPr>
      </w:pPr>
      <w:bookmarkStart w:id="2" w:name="_Ref469466639"/>
      <w:r w:rsidRPr="002D1745">
        <w:rPr>
          <w:rFonts w:cs="Arial"/>
          <w:lang w:val="en-GB"/>
        </w:rPr>
        <w:t xml:space="preserve">What rules and methods are applied when quantifying the infringer’s profits, as part of quantifying damages? </w:t>
      </w:r>
    </w:p>
    <w:p w14:paraId="2F841229" w14:textId="77777777" w:rsidR="00732AFC" w:rsidRPr="002D1745" w:rsidRDefault="00732AFC" w:rsidP="00D7351B">
      <w:pPr>
        <w:pStyle w:val="QPara-1"/>
        <w:keepNext/>
        <w:numPr>
          <w:ilvl w:val="0"/>
          <w:numId w:val="0"/>
        </w:numPr>
        <w:spacing w:before="0" w:line="240" w:lineRule="auto"/>
        <w:ind w:left="709"/>
        <w:jc w:val="both"/>
        <w:rPr>
          <w:rFonts w:cs="Arial"/>
          <w:b/>
          <w:lang w:val="en-GB"/>
        </w:rPr>
      </w:pPr>
    </w:p>
    <w:p w14:paraId="78B98522" w14:textId="77777777" w:rsidR="002B3A64" w:rsidRPr="002D1745" w:rsidRDefault="003C0D5E" w:rsidP="00D7351B">
      <w:pPr>
        <w:keepNext/>
        <w:jc w:val="both"/>
        <w:rPr>
          <w:rFonts w:ascii="Arial" w:hAnsi="Arial" w:cs="Arial"/>
          <w:sz w:val="22"/>
          <w:szCs w:val="22"/>
        </w:rPr>
      </w:pPr>
      <w:r w:rsidRPr="002D1745">
        <w:rPr>
          <w:rFonts w:ascii="Arial" w:hAnsi="Arial" w:cs="Arial"/>
          <w:sz w:val="22"/>
          <w:szCs w:val="22"/>
        </w:rPr>
        <w:t>Les bénéfices du contrefacteur ont été introduits dans le CPI pour déterminer le montant des dommages</w:t>
      </w:r>
      <w:r w:rsidR="00303378" w:rsidRPr="002D1745">
        <w:rPr>
          <w:rFonts w:ascii="Arial" w:hAnsi="Arial" w:cs="Arial"/>
          <w:sz w:val="22"/>
          <w:szCs w:val="22"/>
        </w:rPr>
        <w:t xml:space="preserve"> et </w:t>
      </w:r>
      <w:r w:rsidRPr="002D1745">
        <w:rPr>
          <w:rFonts w:ascii="Arial" w:hAnsi="Arial" w:cs="Arial"/>
          <w:sz w:val="22"/>
          <w:szCs w:val="22"/>
        </w:rPr>
        <w:t>intérêts par la loi</w:t>
      </w:r>
      <w:r w:rsidR="00303378" w:rsidRPr="002D1745">
        <w:rPr>
          <w:rFonts w:ascii="Arial" w:hAnsi="Arial" w:cs="Arial"/>
          <w:sz w:val="22"/>
          <w:szCs w:val="22"/>
        </w:rPr>
        <w:t xml:space="preserve"> du 29 octobre 2007 modifiée (voir</w:t>
      </w:r>
      <w:r w:rsidRPr="002D1745">
        <w:rPr>
          <w:rFonts w:ascii="Arial" w:hAnsi="Arial" w:cs="Arial"/>
          <w:sz w:val="22"/>
          <w:szCs w:val="22"/>
        </w:rPr>
        <w:t xml:space="preserve"> supra 2), dans les termes suivants :</w:t>
      </w:r>
    </w:p>
    <w:p w14:paraId="00356C2E" w14:textId="77777777" w:rsidR="002B3A64" w:rsidRPr="002D1745" w:rsidRDefault="003C0D5E" w:rsidP="00D7351B">
      <w:pPr>
        <w:keepNext/>
        <w:ind w:left="567"/>
        <w:jc w:val="both"/>
        <w:rPr>
          <w:rFonts w:ascii="Arial" w:hAnsi="Arial" w:cs="Arial"/>
          <w:i/>
          <w:sz w:val="22"/>
          <w:szCs w:val="22"/>
        </w:rPr>
      </w:pPr>
      <w:r w:rsidRPr="002D1745">
        <w:rPr>
          <w:rFonts w:ascii="Arial" w:hAnsi="Arial" w:cs="Arial"/>
          <w:i/>
          <w:sz w:val="22"/>
          <w:szCs w:val="22"/>
        </w:rPr>
        <w:t xml:space="preserve">« Pour fixer les dommages et intérêts, la juridiction prend en considération les conséquences économiques négatives, dont le manque à gagner, subies par la partie lésée, les bénéfices réalisés par le contrefacteur…. » </w:t>
      </w:r>
    </w:p>
    <w:p w14:paraId="1C83D9E2" w14:textId="77777777" w:rsidR="00303378" w:rsidRPr="002D1745" w:rsidRDefault="00303378" w:rsidP="00D7351B">
      <w:pPr>
        <w:keepNext/>
        <w:ind w:left="851"/>
        <w:jc w:val="both"/>
        <w:rPr>
          <w:rFonts w:ascii="Arial" w:hAnsi="Arial" w:cs="Arial"/>
          <w:i/>
          <w:sz w:val="22"/>
          <w:szCs w:val="22"/>
        </w:rPr>
      </w:pPr>
    </w:p>
    <w:p w14:paraId="094A7D49" w14:textId="77777777" w:rsidR="002B3A64" w:rsidRPr="002D1745" w:rsidRDefault="003C0D5E" w:rsidP="00D7351B">
      <w:pPr>
        <w:keepNext/>
        <w:jc w:val="both"/>
        <w:rPr>
          <w:rFonts w:ascii="Arial" w:hAnsi="Arial" w:cs="Arial"/>
          <w:sz w:val="22"/>
          <w:szCs w:val="22"/>
        </w:rPr>
      </w:pPr>
      <w:r w:rsidRPr="002D1745">
        <w:rPr>
          <w:rFonts w:ascii="Arial" w:hAnsi="Arial" w:cs="Arial"/>
          <w:sz w:val="22"/>
          <w:szCs w:val="22"/>
        </w:rPr>
        <w:t>La loi du 11 mars 2014</w:t>
      </w:r>
      <w:r w:rsidR="00303378" w:rsidRPr="002D1745">
        <w:rPr>
          <w:rFonts w:ascii="Arial" w:hAnsi="Arial" w:cs="Arial"/>
          <w:sz w:val="22"/>
          <w:szCs w:val="22"/>
        </w:rPr>
        <w:t>,</w:t>
      </w:r>
      <w:r w:rsidRPr="002D1745">
        <w:rPr>
          <w:rFonts w:ascii="Arial" w:hAnsi="Arial" w:cs="Arial"/>
          <w:sz w:val="22"/>
          <w:szCs w:val="22"/>
        </w:rPr>
        <w:t xml:space="preserve"> renfor</w:t>
      </w:r>
      <w:r w:rsidR="00303378" w:rsidRPr="002D1745">
        <w:rPr>
          <w:rFonts w:ascii="Arial" w:hAnsi="Arial" w:cs="Arial"/>
          <w:sz w:val="22"/>
          <w:szCs w:val="22"/>
        </w:rPr>
        <w:t>çant</w:t>
      </w:r>
      <w:r w:rsidRPr="002D1745">
        <w:rPr>
          <w:rFonts w:ascii="Arial" w:hAnsi="Arial" w:cs="Arial"/>
          <w:sz w:val="22"/>
          <w:szCs w:val="22"/>
        </w:rPr>
        <w:t xml:space="preserve"> la lutte contre la contrefaçon, a précisé :</w:t>
      </w:r>
    </w:p>
    <w:p w14:paraId="09B514A4" w14:textId="77777777" w:rsidR="002B3A64" w:rsidRPr="002D1745" w:rsidRDefault="003C0D5E" w:rsidP="00D7351B">
      <w:pPr>
        <w:keepNext/>
        <w:ind w:left="567"/>
        <w:jc w:val="both"/>
        <w:rPr>
          <w:rFonts w:ascii="Arial" w:hAnsi="Arial" w:cs="Arial"/>
          <w:i/>
          <w:sz w:val="22"/>
          <w:szCs w:val="22"/>
        </w:rPr>
      </w:pPr>
      <w:r w:rsidRPr="002D1745">
        <w:rPr>
          <w:rFonts w:ascii="Arial" w:hAnsi="Arial" w:cs="Arial"/>
          <w:i/>
          <w:sz w:val="22"/>
          <w:szCs w:val="22"/>
        </w:rPr>
        <w:t xml:space="preserve">« Pour fixer les dommages et intérêts, la juridiction prend en considération distinctement : </w:t>
      </w:r>
    </w:p>
    <w:p w14:paraId="02E5971F" w14:textId="77777777" w:rsidR="002B3A64" w:rsidRPr="002D1745" w:rsidRDefault="003C0D5E" w:rsidP="00D7351B">
      <w:pPr>
        <w:keepNext/>
        <w:ind w:left="567"/>
        <w:jc w:val="both"/>
        <w:rPr>
          <w:rFonts w:ascii="Arial" w:hAnsi="Arial" w:cs="Arial"/>
          <w:i/>
          <w:sz w:val="22"/>
          <w:szCs w:val="22"/>
        </w:rPr>
      </w:pPr>
      <w:r w:rsidRPr="002D1745">
        <w:rPr>
          <w:rFonts w:ascii="Arial" w:hAnsi="Arial" w:cs="Arial"/>
          <w:i/>
          <w:sz w:val="22"/>
          <w:szCs w:val="22"/>
        </w:rPr>
        <w:t xml:space="preserve">1° Les conséquences économiques négatives de la contrefaçon, dont le manque à gagner et la perte subis par la partie lésée ; </w:t>
      </w:r>
    </w:p>
    <w:p w14:paraId="3CE334F0" w14:textId="77777777" w:rsidR="002B3A64" w:rsidRPr="002D1745" w:rsidRDefault="003C0D5E" w:rsidP="00D7351B">
      <w:pPr>
        <w:keepNext/>
        <w:ind w:left="567"/>
        <w:jc w:val="both"/>
        <w:rPr>
          <w:rFonts w:ascii="Arial" w:hAnsi="Arial" w:cs="Arial"/>
          <w:i/>
          <w:sz w:val="22"/>
          <w:szCs w:val="22"/>
        </w:rPr>
      </w:pPr>
      <w:r w:rsidRPr="002D1745">
        <w:rPr>
          <w:rFonts w:ascii="Arial" w:hAnsi="Arial" w:cs="Arial"/>
          <w:i/>
          <w:sz w:val="22"/>
          <w:szCs w:val="22"/>
        </w:rPr>
        <w:t xml:space="preserve">2° Le préjudice moral causé à cette dernière ; </w:t>
      </w:r>
    </w:p>
    <w:p w14:paraId="7372A943" w14:textId="77777777" w:rsidR="002B3A64" w:rsidRPr="002D1745" w:rsidRDefault="003C0D5E" w:rsidP="00D7351B">
      <w:pPr>
        <w:keepNext/>
        <w:ind w:left="567"/>
        <w:jc w:val="both"/>
        <w:rPr>
          <w:rFonts w:ascii="Arial" w:hAnsi="Arial" w:cs="Arial"/>
          <w:i/>
          <w:sz w:val="22"/>
          <w:szCs w:val="22"/>
        </w:rPr>
      </w:pPr>
      <w:r w:rsidRPr="002D1745">
        <w:rPr>
          <w:rFonts w:ascii="Arial" w:hAnsi="Arial" w:cs="Arial"/>
          <w:i/>
          <w:sz w:val="22"/>
          <w:szCs w:val="22"/>
        </w:rPr>
        <w:t>3° Et les bénéfices réalisés par le contrefacteur, y compris les économies d'investissements intellectuels, matériels et promotionnels que celui-ci a retirées de la contrefaçon. »</w:t>
      </w:r>
    </w:p>
    <w:p w14:paraId="10D46A86" w14:textId="77777777" w:rsidR="000512D7" w:rsidRPr="002D1745" w:rsidRDefault="000512D7" w:rsidP="00D7351B">
      <w:pPr>
        <w:pStyle w:val="QPara-a"/>
        <w:numPr>
          <w:ilvl w:val="0"/>
          <w:numId w:val="0"/>
        </w:numPr>
        <w:spacing w:before="0" w:line="240" w:lineRule="auto"/>
        <w:ind w:left="709"/>
        <w:jc w:val="both"/>
        <w:rPr>
          <w:rFonts w:cs="Arial"/>
          <w:lang w:val="fr-FR"/>
        </w:rPr>
      </w:pPr>
    </w:p>
    <w:p w14:paraId="400761D5" w14:textId="2F33D943" w:rsidR="002B3A64" w:rsidRPr="002D1745" w:rsidRDefault="003C0D5E" w:rsidP="00D7351B">
      <w:pPr>
        <w:jc w:val="both"/>
        <w:rPr>
          <w:rFonts w:ascii="Arial" w:hAnsi="Arial" w:cs="Arial"/>
          <w:sz w:val="22"/>
          <w:szCs w:val="22"/>
        </w:rPr>
      </w:pPr>
      <w:r w:rsidRPr="002D1745">
        <w:rPr>
          <w:rFonts w:ascii="Arial" w:hAnsi="Arial" w:cs="Arial"/>
          <w:sz w:val="22"/>
          <w:szCs w:val="22"/>
        </w:rPr>
        <w:t>Il importe de relever que ces dispositions profitent tant au titulaire du droit qu’au licencié exclusif lorsqu’il est recevable à agir en contrefaçon et lorsque la licence est inscrite au registre national.</w:t>
      </w:r>
      <w:r w:rsidR="002B3A64" w:rsidRPr="002D1745">
        <w:rPr>
          <w:rFonts w:ascii="Arial" w:hAnsi="Arial" w:cs="Arial"/>
          <w:sz w:val="22"/>
          <w:szCs w:val="22"/>
        </w:rPr>
        <w:t xml:space="preserve"> En revanche, la doctrine semble considérer que </w:t>
      </w:r>
      <w:r w:rsidRPr="002D1745">
        <w:rPr>
          <w:rFonts w:ascii="Arial" w:hAnsi="Arial" w:cs="Arial"/>
          <w:sz w:val="22"/>
          <w:szCs w:val="22"/>
        </w:rPr>
        <w:t xml:space="preserve"> le licencié non inscrit qui intervient à l’action peut obtenir la réparation du préjudice qui lui est propre sur le </w:t>
      </w:r>
      <w:r w:rsidR="002B3A64" w:rsidRPr="002D1745">
        <w:rPr>
          <w:rFonts w:ascii="Arial" w:hAnsi="Arial" w:cs="Arial"/>
          <w:sz w:val="22"/>
          <w:szCs w:val="22"/>
        </w:rPr>
        <w:t xml:space="preserve">seul </w:t>
      </w:r>
      <w:r w:rsidRPr="002D1745">
        <w:rPr>
          <w:rFonts w:ascii="Arial" w:hAnsi="Arial" w:cs="Arial"/>
          <w:sz w:val="22"/>
          <w:szCs w:val="22"/>
        </w:rPr>
        <w:t>fondement des règles de la responsabilité civile du droit commun (art</w:t>
      </w:r>
      <w:r w:rsidR="00303378" w:rsidRPr="002D1745">
        <w:rPr>
          <w:rFonts w:ascii="Arial" w:hAnsi="Arial" w:cs="Arial"/>
          <w:sz w:val="22"/>
          <w:szCs w:val="22"/>
        </w:rPr>
        <w:t>.</w:t>
      </w:r>
      <w:r w:rsidRPr="002D1745">
        <w:rPr>
          <w:rFonts w:ascii="Arial" w:hAnsi="Arial" w:cs="Arial"/>
          <w:sz w:val="22"/>
          <w:szCs w:val="22"/>
        </w:rPr>
        <w:t xml:space="preserve"> L.513-3, L.613-9 et L.714-7 CPI).</w:t>
      </w:r>
    </w:p>
    <w:p w14:paraId="76410955" w14:textId="77777777" w:rsidR="002B3A64" w:rsidRPr="002D1745" w:rsidRDefault="002B3A64" w:rsidP="00D7351B">
      <w:pPr>
        <w:jc w:val="both"/>
        <w:rPr>
          <w:rFonts w:ascii="Arial" w:hAnsi="Arial" w:cs="Arial"/>
          <w:sz w:val="22"/>
          <w:szCs w:val="22"/>
        </w:rPr>
      </w:pPr>
    </w:p>
    <w:p w14:paraId="381003BB" w14:textId="7322A4F2" w:rsidR="002B3A64" w:rsidRPr="002D1745" w:rsidRDefault="003C0D5E" w:rsidP="00D7351B">
      <w:pPr>
        <w:jc w:val="both"/>
        <w:rPr>
          <w:rFonts w:ascii="Arial" w:hAnsi="Arial" w:cs="Arial"/>
          <w:sz w:val="22"/>
          <w:szCs w:val="22"/>
        </w:rPr>
      </w:pPr>
      <w:r w:rsidRPr="002D1745">
        <w:rPr>
          <w:rFonts w:ascii="Arial" w:hAnsi="Arial" w:cs="Arial"/>
          <w:sz w:val="22"/>
          <w:szCs w:val="22"/>
        </w:rPr>
        <w:t>La prise en compte des bénéfices du contrefacteur pour évaluer les dommages et intérêts répond à la volonté du législateur de donner un caractère dissuasif à la contrefaçon</w:t>
      </w:r>
      <w:r w:rsidR="002B3A64" w:rsidRPr="002D1745">
        <w:rPr>
          <w:rFonts w:ascii="Arial" w:hAnsi="Arial" w:cs="Arial"/>
          <w:sz w:val="22"/>
          <w:szCs w:val="22"/>
        </w:rPr>
        <w:t>.</w:t>
      </w:r>
      <w:r w:rsidRPr="002D1745">
        <w:rPr>
          <w:rFonts w:ascii="Arial" w:hAnsi="Arial" w:cs="Arial"/>
          <w:sz w:val="22"/>
          <w:szCs w:val="22"/>
        </w:rPr>
        <w:t xml:space="preserve"> Elle</w:t>
      </w:r>
      <w:r w:rsidR="00C14CFD" w:rsidRPr="002D1745">
        <w:rPr>
          <w:rFonts w:ascii="Arial" w:hAnsi="Arial" w:cs="Arial"/>
          <w:sz w:val="22"/>
          <w:szCs w:val="22"/>
        </w:rPr>
        <w:t> </w:t>
      </w:r>
      <w:r w:rsidRPr="002D1745">
        <w:rPr>
          <w:rFonts w:ascii="Arial" w:hAnsi="Arial" w:cs="Arial"/>
          <w:sz w:val="22"/>
          <w:szCs w:val="22"/>
        </w:rPr>
        <w:t>permet de prendre en considération les bénéfices réalisés par le contrefacteur, pour éventuellement en allouer tout ou partie à la victime de la contrefaçon. Le texte ne semble toutefois pas accorder à la victime un droit autonome de confiscation des bénéfices du contrefacteur.</w:t>
      </w:r>
    </w:p>
    <w:p w14:paraId="596BEE87" w14:textId="77777777" w:rsidR="002B3A64" w:rsidRPr="002D1745" w:rsidRDefault="002B3A64" w:rsidP="00D7351B">
      <w:pPr>
        <w:jc w:val="both"/>
        <w:rPr>
          <w:rFonts w:ascii="Arial" w:hAnsi="Arial" w:cs="Arial"/>
          <w:sz w:val="22"/>
          <w:szCs w:val="22"/>
        </w:rPr>
      </w:pPr>
    </w:p>
    <w:p w14:paraId="1CAAA9D4" w14:textId="1FDD3984" w:rsidR="002B3A64" w:rsidRPr="002D1745" w:rsidRDefault="002B3A64" w:rsidP="00D7351B">
      <w:pPr>
        <w:jc w:val="both"/>
        <w:rPr>
          <w:rFonts w:ascii="Arial" w:hAnsi="Arial" w:cs="Arial"/>
          <w:sz w:val="22"/>
          <w:szCs w:val="22"/>
        </w:rPr>
      </w:pPr>
      <w:r w:rsidRPr="002D1745">
        <w:rPr>
          <w:rFonts w:ascii="Arial" w:hAnsi="Arial" w:cs="Arial"/>
          <w:sz w:val="22"/>
          <w:szCs w:val="22"/>
        </w:rPr>
        <w:t>En application de ces nouvelles dispositions, l</w:t>
      </w:r>
      <w:r w:rsidR="003C0D5E" w:rsidRPr="002D1745">
        <w:rPr>
          <w:rFonts w:ascii="Arial" w:hAnsi="Arial" w:cs="Arial"/>
          <w:sz w:val="22"/>
          <w:szCs w:val="22"/>
        </w:rPr>
        <w:t>es tribunaux ont alloué des dommages et intérêts correspondant au montant des bénéfices du contrefacteur lorsqu’ils sont supérieurs aux conséquences économiques subies par la partie lésée et démontrés</w:t>
      </w:r>
    </w:p>
    <w:p w14:paraId="5A41FC5C" w14:textId="77777777" w:rsidR="002B3A64" w:rsidRPr="002D1745" w:rsidRDefault="002B3A64" w:rsidP="00D7351B">
      <w:pPr>
        <w:jc w:val="both"/>
        <w:rPr>
          <w:rFonts w:ascii="Arial" w:hAnsi="Arial" w:cs="Arial"/>
          <w:sz w:val="22"/>
          <w:szCs w:val="22"/>
        </w:rPr>
      </w:pPr>
    </w:p>
    <w:p w14:paraId="307B472A" w14:textId="4D662EF1" w:rsidR="002B3A64" w:rsidRPr="002D1745" w:rsidRDefault="003C0D5E" w:rsidP="00D7351B">
      <w:pPr>
        <w:jc w:val="both"/>
        <w:rPr>
          <w:rFonts w:ascii="Arial" w:hAnsi="Arial" w:cs="Arial"/>
          <w:sz w:val="22"/>
          <w:szCs w:val="22"/>
        </w:rPr>
      </w:pPr>
      <w:r w:rsidRPr="002D1745">
        <w:rPr>
          <w:rFonts w:ascii="Arial" w:hAnsi="Arial" w:cs="Arial"/>
          <w:sz w:val="22"/>
          <w:szCs w:val="22"/>
        </w:rPr>
        <w:t xml:space="preserve">De même, le préjudice du titulaire a déjà été limité en cas d’absence de bénéfices du </w:t>
      </w:r>
      <w:proofErr w:type="spellStart"/>
      <w:r w:rsidRPr="002D1745">
        <w:rPr>
          <w:rFonts w:ascii="Arial" w:hAnsi="Arial" w:cs="Arial"/>
          <w:sz w:val="22"/>
          <w:szCs w:val="22"/>
        </w:rPr>
        <w:t>contrefacteu</w:t>
      </w:r>
      <w:proofErr w:type="spellEnd"/>
      <w:r w:rsidR="00080458" w:rsidRPr="002D1745">
        <w:rPr>
          <w:rFonts w:ascii="Arial" w:hAnsi="Arial" w:cs="Arial"/>
          <w:sz w:val="22"/>
          <w:szCs w:val="22"/>
        </w:rPr>
        <w:t>,</w:t>
      </w:r>
      <w:r w:rsidRPr="002D1745">
        <w:rPr>
          <w:rFonts w:ascii="Arial" w:hAnsi="Arial" w:cs="Arial"/>
          <w:sz w:val="22"/>
          <w:szCs w:val="22"/>
        </w:rPr>
        <w:t xml:space="preserve"> de faible chiffre d'affaire ou en cas de réduction du bénéfice du contrefacteur par rapport aux estimations faites en raison de difficultés occasionnées par l’usage d’un produit contrefait</w:t>
      </w:r>
      <w:r w:rsidR="00080458" w:rsidRPr="002D1745">
        <w:rPr>
          <w:rFonts w:ascii="Arial" w:hAnsi="Arial" w:cs="Arial"/>
          <w:sz w:val="22"/>
          <w:szCs w:val="22"/>
        </w:rPr>
        <w:t>.</w:t>
      </w:r>
    </w:p>
    <w:p w14:paraId="0465E5C3" w14:textId="77777777" w:rsidR="002B3A64" w:rsidRPr="002D1745" w:rsidRDefault="002B3A64" w:rsidP="00D7351B">
      <w:pPr>
        <w:jc w:val="both"/>
        <w:rPr>
          <w:rFonts w:ascii="Arial" w:hAnsi="Arial" w:cs="Arial"/>
          <w:sz w:val="22"/>
          <w:szCs w:val="22"/>
        </w:rPr>
      </w:pPr>
    </w:p>
    <w:p w14:paraId="542C129A" w14:textId="77777777" w:rsidR="002B3A64" w:rsidRPr="002D1745" w:rsidRDefault="002B3A64" w:rsidP="00D7351B">
      <w:pPr>
        <w:jc w:val="both"/>
        <w:rPr>
          <w:rFonts w:ascii="Arial" w:hAnsi="Arial" w:cs="Arial"/>
          <w:sz w:val="22"/>
          <w:szCs w:val="22"/>
        </w:rPr>
      </w:pPr>
      <w:r w:rsidRPr="002D1745">
        <w:rPr>
          <w:rFonts w:ascii="Arial" w:hAnsi="Arial" w:cs="Arial"/>
          <w:sz w:val="22"/>
          <w:szCs w:val="22"/>
        </w:rPr>
        <w:t>L</w:t>
      </w:r>
      <w:r w:rsidR="003C0D5E" w:rsidRPr="002D1745">
        <w:rPr>
          <w:rFonts w:ascii="Arial" w:hAnsi="Arial" w:cs="Arial"/>
          <w:sz w:val="22"/>
          <w:szCs w:val="22"/>
        </w:rPr>
        <w:t xml:space="preserve">’articulation entre les différentes méthodes de fixation des dommages et intérêts, en particulier </w:t>
      </w:r>
      <w:r w:rsidRPr="002D1745">
        <w:rPr>
          <w:rFonts w:ascii="Arial" w:hAnsi="Arial" w:cs="Arial"/>
          <w:sz w:val="22"/>
          <w:szCs w:val="22"/>
        </w:rPr>
        <w:t xml:space="preserve">l’articulation entre le préjudice subi et </w:t>
      </w:r>
      <w:r w:rsidR="003C0D5E" w:rsidRPr="002D1745">
        <w:rPr>
          <w:rFonts w:ascii="Arial" w:hAnsi="Arial" w:cs="Arial"/>
          <w:sz w:val="22"/>
          <w:szCs w:val="22"/>
        </w:rPr>
        <w:t>les bénéfices réalisés par le contrefacteur, n’est pas très claire.</w:t>
      </w:r>
    </w:p>
    <w:p w14:paraId="39D27098" w14:textId="77777777" w:rsidR="002B3A64" w:rsidRPr="002D1745" w:rsidRDefault="002B3A64" w:rsidP="00D7351B">
      <w:pPr>
        <w:jc w:val="both"/>
        <w:rPr>
          <w:rFonts w:ascii="Arial" w:hAnsi="Arial" w:cs="Arial"/>
          <w:sz w:val="22"/>
          <w:szCs w:val="22"/>
        </w:rPr>
      </w:pPr>
    </w:p>
    <w:p w14:paraId="5936381B" w14:textId="6423ACF0" w:rsidR="002B3A64" w:rsidRPr="002D1745" w:rsidRDefault="003C0D5E" w:rsidP="00D7351B">
      <w:pPr>
        <w:jc w:val="both"/>
        <w:rPr>
          <w:rFonts w:ascii="Arial" w:hAnsi="Arial" w:cs="Arial"/>
          <w:sz w:val="22"/>
          <w:szCs w:val="22"/>
        </w:rPr>
      </w:pPr>
      <w:r w:rsidRPr="002D1745">
        <w:rPr>
          <w:rFonts w:ascii="Arial" w:hAnsi="Arial" w:cs="Arial"/>
          <w:sz w:val="22"/>
          <w:szCs w:val="22"/>
        </w:rPr>
        <w:lastRenderedPageBreak/>
        <w:t xml:space="preserve">L’ajout du terme </w:t>
      </w:r>
      <w:r w:rsidR="00C14CFD" w:rsidRPr="002D1745">
        <w:rPr>
          <w:rFonts w:ascii="Arial" w:hAnsi="Arial" w:cs="Arial"/>
          <w:sz w:val="22"/>
          <w:szCs w:val="22"/>
        </w:rPr>
        <w:t>« </w:t>
      </w:r>
      <w:r w:rsidRPr="002D1745">
        <w:rPr>
          <w:rFonts w:ascii="Arial" w:hAnsi="Arial" w:cs="Arial"/>
          <w:i/>
          <w:sz w:val="22"/>
          <w:szCs w:val="22"/>
        </w:rPr>
        <w:t>distinctement</w:t>
      </w:r>
      <w:r w:rsidR="00C14CFD" w:rsidRPr="002D1745">
        <w:rPr>
          <w:rFonts w:ascii="Arial" w:hAnsi="Arial" w:cs="Arial"/>
          <w:i/>
          <w:sz w:val="22"/>
          <w:szCs w:val="22"/>
        </w:rPr>
        <w:t> </w:t>
      </w:r>
      <w:r w:rsidR="00C14CFD" w:rsidRPr="002D1745">
        <w:rPr>
          <w:rFonts w:ascii="Arial" w:hAnsi="Arial" w:cs="Arial"/>
          <w:sz w:val="22"/>
          <w:szCs w:val="22"/>
        </w:rPr>
        <w:t>»</w:t>
      </w:r>
      <w:r w:rsidRPr="002D1745">
        <w:rPr>
          <w:rFonts w:ascii="Arial" w:hAnsi="Arial" w:cs="Arial"/>
          <w:sz w:val="22"/>
          <w:szCs w:val="22"/>
        </w:rPr>
        <w:t xml:space="preserve"> par la loi du 11 mars 2014 oblige le juge à examiner tous les points énoncés. Cet ajout semble a</w:t>
      </w:r>
      <w:r w:rsidR="00C14CFD" w:rsidRPr="002D1745">
        <w:rPr>
          <w:rFonts w:ascii="Arial" w:hAnsi="Arial" w:cs="Arial"/>
          <w:sz w:val="22"/>
          <w:szCs w:val="22"/>
        </w:rPr>
        <w:t>ins</w:t>
      </w:r>
      <w:r w:rsidRPr="002D1745">
        <w:rPr>
          <w:rFonts w:ascii="Arial" w:hAnsi="Arial" w:cs="Arial"/>
          <w:sz w:val="22"/>
          <w:szCs w:val="22"/>
        </w:rPr>
        <w:t xml:space="preserve">i </w:t>
      </w:r>
      <w:r w:rsidR="002B3A64" w:rsidRPr="002D1745">
        <w:rPr>
          <w:rFonts w:ascii="Arial" w:hAnsi="Arial" w:cs="Arial"/>
          <w:sz w:val="22"/>
          <w:szCs w:val="22"/>
        </w:rPr>
        <w:t xml:space="preserve">avoir mis </w:t>
      </w:r>
      <w:r w:rsidRPr="002D1745">
        <w:rPr>
          <w:rFonts w:ascii="Arial" w:hAnsi="Arial" w:cs="Arial"/>
          <w:sz w:val="22"/>
          <w:szCs w:val="22"/>
        </w:rPr>
        <w:t xml:space="preserve">un terme aux divergences constatées au sein des instances judiciaires sur un éventuel cumul, </w:t>
      </w:r>
      <w:r w:rsidRPr="002D1745">
        <w:rPr>
          <w:rFonts w:ascii="Arial" w:hAnsi="Arial" w:cs="Arial"/>
          <w:i/>
          <w:sz w:val="22"/>
          <w:szCs w:val="22"/>
        </w:rPr>
        <w:t>stricto sensu</w:t>
      </w:r>
      <w:r w:rsidRPr="002D1745">
        <w:rPr>
          <w:rFonts w:ascii="Arial" w:hAnsi="Arial" w:cs="Arial"/>
          <w:sz w:val="22"/>
          <w:szCs w:val="22"/>
        </w:rPr>
        <w:t>, entre les</w:t>
      </w:r>
      <w:r w:rsidR="00C14CFD" w:rsidRPr="002D1745">
        <w:rPr>
          <w:rFonts w:ascii="Arial" w:hAnsi="Arial" w:cs="Arial"/>
          <w:sz w:val="22"/>
          <w:szCs w:val="22"/>
        </w:rPr>
        <w:t> </w:t>
      </w:r>
      <w:r w:rsidRPr="002D1745">
        <w:rPr>
          <w:rFonts w:ascii="Arial" w:hAnsi="Arial" w:cs="Arial"/>
          <w:sz w:val="22"/>
          <w:szCs w:val="22"/>
        </w:rPr>
        <w:t>conséquences économiques négatives subies par la victime, le préjudice moral et les</w:t>
      </w:r>
      <w:r w:rsidR="00C14CFD" w:rsidRPr="002D1745">
        <w:rPr>
          <w:rFonts w:ascii="Arial" w:hAnsi="Arial" w:cs="Arial"/>
          <w:sz w:val="22"/>
          <w:szCs w:val="22"/>
        </w:rPr>
        <w:t> </w:t>
      </w:r>
      <w:r w:rsidRPr="002D1745">
        <w:rPr>
          <w:rFonts w:ascii="Arial" w:hAnsi="Arial" w:cs="Arial"/>
          <w:sz w:val="22"/>
          <w:szCs w:val="22"/>
        </w:rPr>
        <w:t>bénéfices du contrefacteur dans la fixation du montant de la réparation. Alors que certains juges admettaient la possibilité d’un cumul</w:t>
      </w:r>
      <w:r w:rsidR="00080458" w:rsidRPr="002D1745">
        <w:rPr>
          <w:rFonts w:ascii="Arial" w:hAnsi="Arial" w:cs="Arial"/>
          <w:sz w:val="22"/>
          <w:szCs w:val="22"/>
        </w:rPr>
        <w:t>,</w:t>
      </w:r>
      <w:r w:rsidRPr="002D1745">
        <w:rPr>
          <w:rFonts w:ascii="Arial" w:hAnsi="Arial" w:cs="Arial"/>
          <w:sz w:val="22"/>
          <w:szCs w:val="22"/>
        </w:rPr>
        <w:t xml:space="preserve"> d’autres l’excluaient au regard du principe de la réparation intégrale et du rejet par le législateur de l’allocation de dommages et intérêts punitifs.</w:t>
      </w:r>
    </w:p>
    <w:p w14:paraId="10134931" w14:textId="77777777" w:rsidR="00303378" w:rsidRPr="002D1745" w:rsidRDefault="00303378" w:rsidP="00D7351B">
      <w:pPr>
        <w:jc w:val="both"/>
        <w:rPr>
          <w:rFonts w:ascii="Arial" w:hAnsi="Arial" w:cs="Arial"/>
          <w:sz w:val="22"/>
          <w:szCs w:val="22"/>
        </w:rPr>
      </w:pPr>
    </w:p>
    <w:p w14:paraId="4EEB870F" w14:textId="52F30D20" w:rsidR="002B3A64" w:rsidRPr="002D1745" w:rsidRDefault="003C0D5E" w:rsidP="00D7351B">
      <w:pPr>
        <w:pStyle w:val="HeadingBold"/>
        <w:spacing w:before="0" w:line="240" w:lineRule="auto"/>
        <w:jc w:val="both"/>
        <w:rPr>
          <w:rFonts w:cs="Arial"/>
          <w:lang w:val="fr-FR"/>
        </w:rPr>
      </w:pPr>
      <w:r w:rsidRPr="002D1745">
        <w:rPr>
          <w:rFonts w:cs="Arial"/>
          <w:b w:val="0"/>
          <w:lang w:val="fr-FR"/>
        </w:rPr>
        <w:t>De nombreuses décisions ont alloué des dommages et intérêts au titre du préjudice commercial subi sur le fondement des seuls bénéfices du contrefacteur en tout ou partie</w:t>
      </w:r>
      <w:r w:rsidRPr="002D1745">
        <w:rPr>
          <w:rStyle w:val="Appelnotedebasdep"/>
          <w:rFonts w:eastAsia="Times New Roman" w:cs="Arial"/>
          <w:b w:val="0"/>
          <w:vertAlign w:val="baseline"/>
          <w:lang w:val="fr-FR" w:eastAsia="fr-FR"/>
        </w:rPr>
        <w:t>,</w:t>
      </w:r>
      <w:r w:rsidRPr="002D1745">
        <w:rPr>
          <w:rFonts w:cs="Arial"/>
          <w:b w:val="0"/>
          <w:lang w:val="fr-FR"/>
        </w:rPr>
        <w:t xml:space="preserve"> y compris au profit du licencié exclusif</w:t>
      </w:r>
      <w:r w:rsidRPr="002D1745">
        <w:rPr>
          <w:rStyle w:val="Appelnotedebasdep"/>
          <w:rFonts w:eastAsia="Times New Roman" w:cs="Arial"/>
          <w:lang w:val="fr-FR" w:eastAsia="fr-FR"/>
        </w:rPr>
        <w:t xml:space="preserve"> </w:t>
      </w:r>
      <w:r w:rsidRPr="002D1745">
        <w:rPr>
          <w:rFonts w:cs="Arial"/>
          <w:b w:val="0"/>
          <w:lang w:val="fr-FR"/>
        </w:rPr>
        <w:t>et dans des situations dans lesquelles le</w:t>
      </w:r>
      <w:r w:rsidR="00F608ED" w:rsidRPr="002D1745">
        <w:rPr>
          <w:rFonts w:cs="Arial"/>
          <w:b w:val="0"/>
          <w:lang w:val="fr-FR"/>
        </w:rPr>
        <w:t> </w:t>
      </w:r>
      <w:r w:rsidRPr="002D1745">
        <w:rPr>
          <w:rFonts w:cs="Arial"/>
          <w:b w:val="0"/>
          <w:lang w:val="fr-FR"/>
        </w:rPr>
        <w:t>breveté n’exploitait pas lui-même directement le brevet</w:t>
      </w:r>
      <w:r w:rsidR="00080458" w:rsidRPr="002D1745">
        <w:rPr>
          <w:rFonts w:eastAsia="Times New Roman" w:cs="Arial"/>
          <w:b w:val="0"/>
          <w:lang w:val="fr-FR" w:eastAsia="fr-FR"/>
        </w:rPr>
        <w:t>.</w:t>
      </w:r>
    </w:p>
    <w:p w14:paraId="3CA9355F" w14:textId="77777777" w:rsidR="002B3A64" w:rsidRPr="002D1745" w:rsidRDefault="002B3A64" w:rsidP="00D7351B">
      <w:pPr>
        <w:pStyle w:val="HeadingBold"/>
        <w:spacing w:before="0" w:line="240" w:lineRule="auto"/>
        <w:jc w:val="both"/>
        <w:rPr>
          <w:rFonts w:cs="Arial"/>
          <w:lang w:val="fr-FR"/>
        </w:rPr>
      </w:pPr>
    </w:p>
    <w:p w14:paraId="42715F12" w14:textId="52A7B615" w:rsidR="00450DEC" w:rsidRPr="002D1745" w:rsidRDefault="003C0D5E" w:rsidP="00D7351B">
      <w:pPr>
        <w:pStyle w:val="HeadingBold"/>
        <w:spacing w:before="0" w:line="240" w:lineRule="auto"/>
        <w:jc w:val="both"/>
        <w:rPr>
          <w:rFonts w:cs="Arial"/>
          <w:b w:val="0"/>
          <w:lang w:val="fr-FR"/>
        </w:rPr>
      </w:pPr>
      <w:r w:rsidRPr="002D1745">
        <w:rPr>
          <w:rFonts w:cs="Arial"/>
          <w:b w:val="0"/>
          <w:lang w:val="fr-FR"/>
        </w:rPr>
        <w:t>La cour d’appel de Paris a néanmoins réformé, par arrêt du 9 décembre 2016, un jugement ayant alloué réparation au titulaire non exploitant sur le seul fondement des bénéfices du contrefacteur en apportant la précision suivante : « </w:t>
      </w:r>
      <w:r w:rsidRPr="002D1745">
        <w:rPr>
          <w:rFonts w:cs="Arial"/>
          <w:b w:val="0"/>
          <w:i/>
          <w:lang w:val="fr-FR"/>
        </w:rPr>
        <w:t xml:space="preserve">cette prise en considération </w:t>
      </w:r>
      <w:r w:rsidRPr="002D1745">
        <w:rPr>
          <w:rFonts w:cs="Arial"/>
          <w:b w:val="0"/>
          <w:lang w:val="fr-FR"/>
        </w:rPr>
        <w:t>[des bénéfices]</w:t>
      </w:r>
      <w:r w:rsidRPr="002D1745">
        <w:rPr>
          <w:rFonts w:cs="Arial"/>
          <w:b w:val="0"/>
          <w:i/>
          <w:lang w:val="fr-FR"/>
        </w:rPr>
        <w:t xml:space="preserve"> se limite à la part susceptible de subsister, une fois évaluées les pertes liées à l’exploitation, afin de parvenir à la réparation intégrale du préjudice </w:t>
      </w:r>
      <w:r w:rsidRPr="002D1745">
        <w:rPr>
          <w:rFonts w:cs="Arial"/>
          <w:b w:val="0"/>
          <w:lang w:val="fr-FR"/>
        </w:rPr>
        <w:t>»</w:t>
      </w:r>
      <w:r w:rsidR="002B3A64" w:rsidRPr="002D1745">
        <w:rPr>
          <w:rFonts w:cs="Arial"/>
          <w:b w:val="0"/>
          <w:lang w:val="fr-FR"/>
        </w:rPr>
        <w:t xml:space="preserve"> </w:t>
      </w:r>
      <w:r w:rsidR="00450DEC" w:rsidRPr="002D1745">
        <w:rPr>
          <w:rFonts w:cs="Arial"/>
          <w:b w:val="0"/>
          <w:lang w:val="fr-FR"/>
        </w:rPr>
        <w:t>Ainsi, pour la cour</w:t>
      </w:r>
      <w:r w:rsidR="00080458" w:rsidRPr="002D1745">
        <w:rPr>
          <w:rFonts w:cs="Arial"/>
          <w:b w:val="0"/>
          <w:lang w:val="fr-FR"/>
        </w:rPr>
        <w:t xml:space="preserve"> d’appel</w:t>
      </w:r>
      <w:r w:rsidR="00450DEC" w:rsidRPr="002D1745">
        <w:rPr>
          <w:rFonts w:cs="Arial"/>
          <w:b w:val="0"/>
          <w:lang w:val="fr-FR"/>
        </w:rPr>
        <w:t>, la prise en compte des bénéfices du contrefacteur ne doit pas dispenser la victime de justifier de son préjudice économique réellement subi. Toutefois, dans cette affaire, la cour semble avoir été sensible aux circonstances particulières de l’espèce et au risque que la prise en compte des seuls bénéfices du contrefacteur favoriserait les actions des patent trolls.</w:t>
      </w:r>
    </w:p>
    <w:p w14:paraId="1258FC0D" w14:textId="77777777" w:rsidR="002B3A64" w:rsidRPr="002D1745" w:rsidRDefault="002B3A64" w:rsidP="00D7351B">
      <w:pPr>
        <w:rPr>
          <w:rFonts w:ascii="Arial" w:hAnsi="Arial" w:cs="Arial"/>
          <w:b/>
          <w:sz w:val="22"/>
          <w:szCs w:val="22"/>
        </w:rPr>
      </w:pPr>
    </w:p>
    <w:p w14:paraId="7ACA2F46" w14:textId="07013513" w:rsidR="00450DEC" w:rsidRPr="002D1745" w:rsidRDefault="00450DEC" w:rsidP="00D7351B">
      <w:pPr>
        <w:pStyle w:val="HeadingBold"/>
        <w:keepNext w:val="0"/>
        <w:keepLines w:val="0"/>
        <w:spacing w:before="0" w:line="240" w:lineRule="auto"/>
        <w:jc w:val="both"/>
        <w:rPr>
          <w:rFonts w:cs="Arial"/>
          <w:b w:val="0"/>
          <w:lang w:val="fr-FR"/>
        </w:rPr>
      </w:pPr>
      <w:r w:rsidRPr="002D1745">
        <w:rPr>
          <w:rFonts w:cs="Arial"/>
          <w:b w:val="0"/>
          <w:lang w:val="fr-FR"/>
        </w:rPr>
        <w:t xml:space="preserve">Cette position de la cour </w:t>
      </w:r>
      <w:r w:rsidR="00892A74" w:rsidRPr="002D1745">
        <w:rPr>
          <w:rFonts w:cs="Arial"/>
          <w:b w:val="0"/>
          <w:lang w:val="fr-FR"/>
        </w:rPr>
        <w:t>d’appel</w:t>
      </w:r>
      <w:r w:rsidRPr="002D1745">
        <w:rPr>
          <w:rFonts w:cs="Arial"/>
          <w:b w:val="0"/>
          <w:lang w:val="fr-FR"/>
        </w:rPr>
        <w:t xml:space="preserve"> conforte l’interprétation faite par certains juges que l</w:t>
      </w:r>
      <w:r w:rsidRPr="002D1745">
        <w:rPr>
          <w:rStyle w:val="CorpsdetexteCar"/>
          <w:rFonts w:ascii="Arial" w:eastAsiaTheme="minorEastAsia" w:hAnsi="Arial" w:cs="Arial"/>
          <w:b w:val="0"/>
          <w:sz w:val="22"/>
          <w:szCs w:val="22"/>
          <w:lang w:val="fr-FR"/>
        </w:rPr>
        <w:t xml:space="preserve">a loi </w:t>
      </w:r>
      <w:r w:rsidR="00892A74" w:rsidRPr="002D1745">
        <w:rPr>
          <w:rStyle w:val="CorpsdetexteCar"/>
          <w:rFonts w:ascii="Arial" w:eastAsiaTheme="minorEastAsia" w:hAnsi="Arial" w:cs="Arial"/>
          <w:b w:val="0"/>
          <w:sz w:val="22"/>
          <w:szCs w:val="22"/>
          <w:lang w:val="fr-FR"/>
        </w:rPr>
        <w:t>n’érige</w:t>
      </w:r>
      <w:r w:rsidRPr="002D1745">
        <w:rPr>
          <w:rStyle w:val="CorpsdetexteCar"/>
          <w:rFonts w:ascii="Arial" w:eastAsiaTheme="minorEastAsia" w:hAnsi="Arial" w:cs="Arial"/>
          <w:b w:val="0"/>
          <w:sz w:val="22"/>
          <w:szCs w:val="22"/>
          <w:lang w:val="fr-FR"/>
        </w:rPr>
        <w:t xml:space="preserve"> pas la</w:t>
      </w:r>
      <w:r w:rsidRPr="002D1745">
        <w:rPr>
          <w:rFonts w:cs="Arial"/>
          <w:b w:val="0"/>
          <w:lang w:val="fr-FR"/>
        </w:rPr>
        <w:t xml:space="preserve"> confiscation des </w:t>
      </w:r>
      <w:r w:rsidR="00892A74" w:rsidRPr="002D1745">
        <w:rPr>
          <w:rFonts w:cs="Arial"/>
          <w:b w:val="0"/>
          <w:lang w:val="fr-FR"/>
        </w:rPr>
        <w:t xml:space="preserve">bénéfices </w:t>
      </w:r>
      <w:r w:rsidRPr="002D1745">
        <w:rPr>
          <w:rFonts w:cs="Arial"/>
          <w:b w:val="0"/>
          <w:lang w:val="fr-FR"/>
        </w:rPr>
        <w:t>du contrefacteur au profit de la victime de la contrefaçon comme un mode de détermination des dommages et intérêts</w:t>
      </w:r>
      <w:r w:rsidR="00892A74" w:rsidRPr="002D1745">
        <w:rPr>
          <w:rFonts w:cs="Arial"/>
          <w:b w:val="0"/>
          <w:lang w:val="fr-FR"/>
        </w:rPr>
        <w:t xml:space="preserve"> autonome</w:t>
      </w:r>
      <w:r w:rsidRPr="002D1745">
        <w:rPr>
          <w:rFonts w:cs="Arial"/>
          <w:b w:val="0"/>
          <w:lang w:val="fr-FR"/>
        </w:rPr>
        <w:t>, qui serait une alternative à la détermination des conséquences économiques négatives et de la redevance indemnitaire.</w:t>
      </w:r>
    </w:p>
    <w:p w14:paraId="3984853E" w14:textId="77777777" w:rsidR="00892A74" w:rsidRPr="002D1745" w:rsidRDefault="00892A74" w:rsidP="00D7351B">
      <w:pPr>
        <w:pStyle w:val="HeadingBold"/>
        <w:keepNext w:val="0"/>
        <w:keepLines w:val="0"/>
        <w:spacing w:before="0" w:line="240" w:lineRule="auto"/>
        <w:jc w:val="both"/>
        <w:rPr>
          <w:rFonts w:cs="Arial"/>
          <w:b w:val="0"/>
          <w:lang w:val="fr-FR"/>
        </w:rPr>
      </w:pPr>
    </w:p>
    <w:p w14:paraId="2BF87C42" w14:textId="2DA293A7" w:rsidR="00450DEC" w:rsidRPr="002D1745" w:rsidRDefault="00450DEC" w:rsidP="00D7351B">
      <w:pPr>
        <w:pStyle w:val="HeadingBold"/>
        <w:keepNext w:val="0"/>
        <w:keepLines w:val="0"/>
        <w:spacing w:before="0" w:line="240" w:lineRule="auto"/>
        <w:jc w:val="both"/>
        <w:rPr>
          <w:rFonts w:cs="Arial"/>
          <w:b w:val="0"/>
          <w:lang w:val="fr-FR"/>
        </w:rPr>
      </w:pPr>
      <w:r w:rsidRPr="002D1745">
        <w:rPr>
          <w:rFonts w:cs="Arial"/>
          <w:b w:val="0"/>
          <w:lang w:val="fr-FR"/>
        </w:rPr>
        <w:t>Ainsi, les bénéfices du contrefacteur se présentent comme un outil supplémentaire mis à la</w:t>
      </w:r>
      <w:r w:rsidR="00F608ED" w:rsidRPr="002D1745">
        <w:rPr>
          <w:rFonts w:cs="Arial"/>
          <w:b w:val="0"/>
          <w:lang w:val="fr-FR"/>
        </w:rPr>
        <w:t> </w:t>
      </w:r>
      <w:r w:rsidRPr="002D1745">
        <w:rPr>
          <w:rFonts w:cs="Arial"/>
          <w:b w:val="0"/>
          <w:lang w:val="fr-FR"/>
        </w:rPr>
        <w:t>disposition d</w:t>
      </w:r>
      <w:r w:rsidR="00C14CFD" w:rsidRPr="002D1745">
        <w:rPr>
          <w:rFonts w:cs="Arial"/>
          <w:b w:val="0"/>
          <w:lang w:val="fr-FR"/>
        </w:rPr>
        <w:t>es</w:t>
      </w:r>
      <w:r w:rsidRPr="002D1745">
        <w:rPr>
          <w:rFonts w:cs="Arial"/>
          <w:b w:val="0"/>
          <w:lang w:val="fr-FR"/>
        </w:rPr>
        <w:t xml:space="preserve"> </w:t>
      </w:r>
      <w:r w:rsidR="00CC2AED" w:rsidRPr="002D1745">
        <w:rPr>
          <w:rFonts w:cs="Arial"/>
          <w:b w:val="0"/>
          <w:lang w:val="fr-FR"/>
        </w:rPr>
        <w:t>juge</w:t>
      </w:r>
      <w:r w:rsidR="00C14CFD" w:rsidRPr="002D1745">
        <w:rPr>
          <w:rFonts w:cs="Arial"/>
          <w:b w:val="0"/>
          <w:lang w:val="fr-FR"/>
        </w:rPr>
        <w:t>s</w:t>
      </w:r>
      <w:r w:rsidR="00CC2AED" w:rsidRPr="002D1745">
        <w:rPr>
          <w:rFonts w:cs="Arial"/>
          <w:b w:val="0"/>
          <w:lang w:val="fr-FR"/>
        </w:rPr>
        <w:t xml:space="preserve"> </w:t>
      </w:r>
      <w:r w:rsidRPr="002D1745">
        <w:rPr>
          <w:rFonts w:cs="Arial"/>
          <w:b w:val="0"/>
          <w:lang w:val="fr-FR"/>
        </w:rPr>
        <w:t xml:space="preserve">pour évaluer et pondérer le dommage subi par le titulaire de droit, </w:t>
      </w:r>
      <w:r w:rsidR="00DC4FDE" w:rsidRPr="002D1745">
        <w:rPr>
          <w:rFonts w:cs="Arial"/>
          <w:b w:val="0"/>
          <w:lang w:val="fr-FR"/>
        </w:rPr>
        <w:t xml:space="preserve">ou le licencié, </w:t>
      </w:r>
      <w:r w:rsidRPr="002D1745">
        <w:rPr>
          <w:rFonts w:cs="Arial"/>
          <w:b w:val="0"/>
          <w:lang w:val="fr-FR"/>
        </w:rPr>
        <w:t>tel un curseur pouvant porter à la hausse, ou à la baisse, le montant des dommages</w:t>
      </w:r>
      <w:r w:rsidR="00CC2AED" w:rsidRPr="002D1745">
        <w:rPr>
          <w:rFonts w:cs="Arial"/>
          <w:b w:val="0"/>
          <w:lang w:val="fr-FR"/>
        </w:rPr>
        <w:t xml:space="preserve"> et</w:t>
      </w:r>
      <w:r w:rsidR="00892A74" w:rsidRPr="002D1745">
        <w:rPr>
          <w:rFonts w:cs="Arial"/>
          <w:b w:val="0"/>
          <w:lang w:val="fr-FR"/>
        </w:rPr>
        <w:t xml:space="preserve"> </w:t>
      </w:r>
      <w:r w:rsidRPr="002D1745">
        <w:rPr>
          <w:rFonts w:cs="Arial"/>
          <w:b w:val="0"/>
          <w:lang w:val="fr-FR"/>
        </w:rPr>
        <w:t>intérêts.</w:t>
      </w:r>
    </w:p>
    <w:p w14:paraId="76C3B68E" w14:textId="77777777" w:rsidR="009731F5" w:rsidRPr="002D1745" w:rsidRDefault="009731F5" w:rsidP="00D7351B">
      <w:pPr>
        <w:rPr>
          <w:rFonts w:ascii="Arial" w:hAnsi="Arial" w:cs="Arial"/>
          <w:sz w:val="22"/>
          <w:szCs w:val="22"/>
        </w:rPr>
      </w:pPr>
    </w:p>
    <w:p w14:paraId="4D3F69D5" w14:textId="77777777" w:rsidR="00892A74" w:rsidRPr="002D1745" w:rsidRDefault="00450DEC" w:rsidP="00D7351B">
      <w:pPr>
        <w:pStyle w:val="HeadingBold"/>
        <w:keepNext w:val="0"/>
        <w:keepLines w:val="0"/>
        <w:spacing w:before="0" w:line="240" w:lineRule="auto"/>
        <w:jc w:val="both"/>
        <w:rPr>
          <w:rFonts w:cs="Arial"/>
          <w:b w:val="0"/>
          <w:lang w:val="fr-FR"/>
        </w:rPr>
      </w:pPr>
      <w:r w:rsidRPr="002D1745">
        <w:rPr>
          <w:rFonts w:cs="Arial"/>
          <w:b w:val="0"/>
          <w:lang w:val="fr-FR"/>
        </w:rPr>
        <w:t xml:space="preserve">Mais la </w:t>
      </w:r>
      <w:r w:rsidR="00CC2AED" w:rsidRPr="002D1745">
        <w:rPr>
          <w:rFonts w:cs="Arial"/>
          <w:b w:val="0"/>
          <w:lang w:val="fr-FR"/>
        </w:rPr>
        <w:t>C</w:t>
      </w:r>
      <w:r w:rsidRPr="002D1745">
        <w:rPr>
          <w:rFonts w:cs="Arial"/>
          <w:b w:val="0"/>
          <w:lang w:val="fr-FR"/>
        </w:rPr>
        <w:t>our de cassation n’a pas encore eu la possibilité de se prononcer</w:t>
      </w:r>
      <w:r w:rsidR="00892A74" w:rsidRPr="002D1745">
        <w:rPr>
          <w:rFonts w:cs="Arial"/>
          <w:b w:val="0"/>
          <w:lang w:val="fr-FR"/>
        </w:rPr>
        <w:t> :</w:t>
      </w:r>
    </w:p>
    <w:p w14:paraId="14CC0126" w14:textId="77777777" w:rsidR="00892A74" w:rsidRPr="002D1745" w:rsidRDefault="00450DEC" w:rsidP="00D7351B">
      <w:pPr>
        <w:pStyle w:val="Liste"/>
        <w:rPr>
          <w:rFonts w:cs="Arial"/>
          <w:szCs w:val="22"/>
        </w:rPr>
      </w:pPr>
      <w:r w:rsidRPr="002D1745">
        <w:rPr>
          <w:rFonts w:cs="Arial"/>
          <w:szCs w:val="22"/>
        </w:rPr>
        <w:t xml:space="preserve">sur </w:t>
      </w:r>
      <w:r w:rsidR="00892A74" w:rsidRPr="002D1745">
        <w:rPr>
          <w:rFonts w:cs="Arial"/>
          <w:szCs w:val="22"/>
        </w:rPr>
        <w:t>le maintien</w:t>
      </w:r>
      <w:r w:rsidRPr="002D1745">
        <w:rPr>
          <w:rFonts w:cs="Arial"/>
          <w:szCs w:val="22"/>
        </w:rPr>
        <w:t xml:space="preserve"> ou non du principe </w:t>
      </w:r>
      <w:r w:rsidR="004C2CE0" w:rsidRPr="002D1745">
        <w:rPr>
          <w:rFonts w:cs="Arial"/>
          <w:szCs w:val="22"/>
        </w:rPr>
        <w:t xml:space="preserve">selon lequel les dommages et intérêts alloués ne sauraient excéder </w:t>
      </w:r>
      <w:r w:rsidRPr="002D1745">
        <w:rPr>
          <w:rFonts w:cs="Arial"/>
          <w:szCs w:val="22"/>
        </w:rPr>
        <w:t>la réparation intégrale du préjudice</w:t>
      </w:r>
      <w:r w:rsidR="00892A74" w:rsidRPr="002D1745">
        <w:rPr>
          <w:rFonts w:cs="Arial"/>
          <w:szCs w:val="22"/>
        </w:rPr>
        <w:t> ;</w:t>
      </w:r>
    </w:p>
    <w:p w14:paraId="7154D070" w14:textId="77777777" w:rsidR="00450DEC" w:rsidRPr="002D1745" w:rsidRDefault="00892A74" w:rsidP="00D7351B">
      <w:pPr>
        <w:pStyle w:val="Liste"/>
        <w:rPr>
          <w:rFonts w:cs="Arial"/>
          <w:szCs w:val="22"/>
        </w:rPr>
      </w:pPr>
      <w:r w:rsidRPr="002D1745">
        <w:rPr>
          <w:rFonts w:cs="Arial"/>
          <w:szCs w:val="22"/>
        </w:rPr>
        <w:t>sur l’articulation de la prise en considération des bénéfices du contrefacteur et l’évaluation traditionnelle du préjudice</w:t>
      </w:r>
      <w:r w:rsidR="00450DEC" w:rsidRPr="002D1745">
        <w:rPr>
          <w:rFonts w:cs="Arial"/>
          <w:szCs w:val="22"/>
        </w:rPr>
        <w:t>.</w:t>
      </w:r>
    </w:p>
    <w:p w14:paraId="5DCD5D62" w14:textId="77777777" w:rsidR="0002766B" w:rsidRPr="002D1745" w:rsidRDefault="0002766B" w:rsidP="00D7351B">
      <w:pPr>
        <w:jc w:val="both"/>
        <w:rPr>
          <w:rFonts w:ascii="Arial" w:hAnsi="Arial" w:cs="Arial"/>
          <w:sz w:val="22"/>
          <w:szCs w:val="22"/>
          <w:lang w:eastAsia="en-US"/>
        </w:rPr>
      </w:pPr>
    </w:p>
    <w:p w14:paraId="2A846CD1" w14:textId="51073ED1" w:rsidR="00450DEC" w:rsidRPr="002D1745" w:rsidRDefault="00450DEC" w:rsidP="00D7351B">
      <w:pPr>
        <w:pStyle w:val="HeadingBold"/>
        <w:keepNext w:val="0"/>
        <w:keepLines w:val="0"/>
        <w:spacing w:before="0" w:line="240" w:lineRule="auto"/>
        <w:jc w:val="both"/>
        <w:rPr>
          <w:rFonts w:cs="Arial"/>
          <w:b w:val="0"/>
          <w:lang w:val="fr-FR"/>
        </w:rPr>
      </w:pPr>
      <w:r w:rsidRPr="002D1745">
        <w:rPr>
          <w:rFonts w:cs="Arial"/>
          <w:b w:val="0"/>
          <w:lang w:val="fr-FR"/>
        </w:rPr>
        <w:t xml:space="preserve">Enfin, la </w:t>
      </w:r>
      <w:r w:rsidR="00066DC9" w:rsidRPr="002D1745">
        <w:rPr>
          <w:rFonts w:cs="Arial"/>
          <w:b w:val="0"/>
          <w:lang w:val="fr-FR"/>
        </w:rPr>
        <w:t>C</w:t>
      </w:r>
      <w:r w:rsidRPr="002D1745">
        <w:rPr>
          <w:rFonts w:cs="Arial"/>
          <w:b w:val="0"/>
          <w:lang w:val="fr-FR"/>
        </w:rPr>
        <w:t>our de cassation a eu l’occasion de rappeler le principe de l’appréciation souveraine des juges dans la détermination du préjudice subi dès lors que, par une décision motivée, ils rappellent les différents postes du préjudice qu’ils prennent en compte.</w:t>
      </w:r>
    </w:p>
    <w:p w14:paraId="354F5D33" w14:textId="77777777" w:rsidR="0002766B" w:rsidRPr="002D1745" w:rsidRDefault="0002766B" w:rsidP="00D7351B">
      <w:pPr>
        <w:rPr>
          <w:rFonts w:ascii="Arial" w:hAnsi="Arial" w:cs="Arial"/>
          <w:sz w:val="22"/>
          <w:szCs w:val="22"/>
        </w:rPr>
      </w:pPr>
    </w:p>
    <w:p w14:paraId="40B74E1C" w14:textId="77777777" w:rsidR="00450DEC" w:rsidRPr="002D1745" w:rsidRDefault="00450DEC" w:rsidP="00D7351B">
      <w:pPr>
        <w:pStyle w:val="HeadingBold"/>
        <w:keepNext w:val="0"/>
        <w:keepLines w:val="0"/>
        <w:spacing w:before="0" w:line="240" w:lineRule="auto"/>
        <w:ind w:left="567"/>
        <w:jc w:val="both"/>
        <w:rPr>
          <w:rFonts w:cs="Arial"/>
        </w:rPr>
      </w:pPr>
      <w:r w:rsidRPr="002D1745">
        <w:rPr>
          <w:rFonts w:cs="Arial"/>
        </w:rPr>
        <w:t>In particular, please describe :</w:t>
      </w:r>
    </w:p>
    <w:p w14:paraId="533C672E" w14:textId="77777777" w:rsidR="00450DEC" w:rsidRPr="002D1745" w:rsidRDefault="00450DEC" w:rsidP="00D7351B">
      <w:pPr>
        <w:pStyle w:val="Para-a"/>
        <w:numPr>
          <w:ilvl w:val="3"/>
          <w:numId w:val="15"/>
        </w:numPr>
        <w:spacing w:before="0" w:line="240" w:lineRule="auto"/>
        <w:ind w:left="1134" w:hanging="567"/>
        <w:jc w:val="both"/>
        <w:rPr>
          <w:rFonts w:cs="Arial"/>
          <w:b/>
        </w:rPr>
      </w:pPr>
      <w:r w:rsidRPr="002D1745">
        <w:rPr>
          <w:rFonts w:cs="Arial"/>
          <w:b/>
        </w:rPr>
        <w:t>the method to determine the profits resulting from the infringement, i.e. resulting from the use of the IP right ;</w:t>
      </w:r>
    </w:p>
    <w:p w14:paraId="4F4F35D6" w14:textId="77777777" w:rsidR="0027106D" w:rsidRPr="002D1745" w:rsidRDefault="0027106D" w:rsidP="00D7351B">
      <w:pPr>
        <w:rPr>
          <w:rFonts w:ascii="Arial" w:hAnsi="Arial" w:cs="Arial"/>
          <w:sz w:val="22"/>
          <w:szCs w:val="22"/>
          <w:lang w:val="en-US"/>
        </w:rPr>
      </w:pPr>
    </w:p>
    <w:p w14:paraId="2CD142B0" w14:textId="406CB0A1" w:rsidR="00450DEC" w:rsidRPr="002D1745" w:rsidRDefault="00450DEC" w:rsidP="00D7351B">
      <w:pPr>
        <w:pStyle w:val="HeadingBold"/>
        <w:spacing w:before="0" w:line="240" w:lineRule="auto"/>
        <w:jc w:val="both"/>
        <w:rPr>
          <w:rFonts w:cs="Arial"/>
          <w:b w:val="0"/>
          <w:lang w:val="fr-FR"/>
        </w:rPr>
      </w:pPr>
      <w:r w:rsidRPr="002D1745">
        <w:rPr>
          <w:rFonts w:cs="Arial"/>
          <w:b w:val="0"/>
          <w:lang w:val="fr-FR"/>
        </w:rPr>
        <w:lastRenderedPageBreak/>
        <w:t>Cette question concerne la difficulté de déterminer la part des bénéfices du contrefacteur attribuables à la contrefaçon : ainsi, en matière de brevet d’invention, c</w:t>
      </w:r>
      <w:r w:rsidRPr="002D1745">
        <w:rPr>
          <w:rFonts w:cs="Arial"/>
          <w:b w:val="0"/>
          <w:iCs/>
          <w:lang w:val="fr-FR"/>
        </w:rPr>
        <w:t>e ne sont pas la totalité des bénéfices qu’il faut apprécier, mais la part des bénéfices correspondant à l’avantage procuré par l’intégration de l’invention dans le produit jugé contrefaisant</w:t>
      </w:r>
      <w:r w:rsidR="00974BED" w:rsidRPr="002D1745">
        <w:rPr>
          <w:rFonts w:cs="Arial"/>
          <w:b w:val="0"/>
          <w:iCs/>
          <w:lang w:val="fr-FR"/>
        </w:rPr>
        <w:t>.</w:t>
      </w:r>
      <w:r w:rsidRPr="002D1745">
        <w:rPr>
          <w:rFonts w:cs="Arial"/>
          <w:b w:val="0"/>
          <w:iCs/>
          <w:lang w:val="fr-FR"/>
        </w:rPr>
        <w:t> </w:t>
      </w:r>
    </w:p>
    <w:p w14:paraId="5881D532" w14:textId="77777777" w:rsidR="00FE26AA" w:rsidRPr="002D1745" w:rsidRDefault="00FE26AA" w:rsidP="00D7351B">
      <w:pPr>
        <w:pStyle w:val="HeadingBold"/>
        <w:spacing w:before="0" w:line="240" w:lineRule="auto"/>
        <w:jc w:val="both"/>
        <w:rPr>
          <w:rFonts w:cs="Arial"/>
          <w:b w:val="0"/>
          <w:lang w:val="fr-FR"/>
        </w:rPr>
      </w:pPr>
    </w:p>
    <w:p w14:paraId="07DCC05A" w14:textId="4E7FCDFD" w:rsidR="00450DEC" w:rsidRPr="002D1745" w:rsidRDefault="00450DEC" w:rsidP="00D7351B">
      <w:pPr>
        <w:pStyle w:val="HeadingBold"/>
        <w:spacing w:before="0" w:line="240" w:lineRule="auto"/>
        <w:jc w:val="both"/>
        <w:rPr>
          <w:rFonts w:cs="Arial"/>
          <w:b w:val="0"/>
          <w:lang w:val="fr-FR"/>
        </w:rPr>
      </w:pPr>
      <w:r w:rsidRPr="002D1745">
        <w:rPr>
          <w:rFonts w:cs="Arial"/>
          <w:b w:val="0"/>
          <w:lang w:val="fr-FR"/>
        </w:rPr>
        <w:t>Lorsque le produit breveté est incorporé à un produit complexe, le</w:t>
      </w:r>
      <w:r w:rsidR="00FE26AA" w:rsidRPr="002D1745">
        <w:rPr>
          <w:rFonts w:cs="Arial"/>
          <w:b w:val="0"/>
          <w:lang w:val="fr-FR"/>
        </w:rPr>
        <w:t>s</w:t>
      </w:r>
      <w:r w:rsidRPr="002D1745">
        <w:rPr>
          <w:rFonts w:cs="Arial"/>
          <w:b w:val="0"/>
          <w:lang w:val="fr-FR"/>
        </w:rPr>
        <w:t xml:space="preserve"> juge</w:t>
      </w:r>
      <w:r w:rsidR="00FE26AA" w:rsidRPr="002D1745">
        <w:rPr>
          <w:rFonts w:cs="Arial"/>
          <w:b w:val="0"/>
          <w:lang w:val="fr-FR"/>
        </w:rPr>
        <w:t>s</w:t>
      </w:r>
      <w:r w:rsidRPr="002D1745">
        <w:rPr>
          <w:rFonts w:cs="Arial"/>
          <w:b w:val="0"/>
          <w:lang w:val="fr-FR"/>
        </w:rPr>
        <w:t xml:space="preserve"> ne doi</w:t>
      </w:r>
      <w:r w:rsidR="00FE26AA" w:rsidRPr="002D1745">
        <w:rPr>
          <w:rFonts w:cs="Arial"/>
          <w:b w:val="0"/>
          <w:lang w:val="fr-FR"/>
        </w:rPr>
        <w:t>ven</w:t>
      </w:r>
      <w:r w:rsidRPr="002D1745">
        <w:rPr>
          <w:rFonts w:cs="Arial"/>
          <w:b w:val="0"/>
          <w:lang w:val="fr-FR"/>
        </w:rPr>
        <w:t xml:space="preserve">t pas s'attacher aux bénéfices directement liés à l'exploitation, et notamment à la vente, de celui-ci, sauf à faire application de la notion de </w:t>
      </w:r>
      <w:r w:rsidRPr="002D1745">
        <w:rPr>
          <w:rFonts w:cs="Arial"/>
          <w:b w:val="0"/>
          <w:i/>
          <w:lang w:val="fr-FR"/>
        </w:rPr>
        <w:t>« tout commercial indivisible »</w:t>
      </w:r>
      <w:r w:rsidRPr="002D1745">
        <w:rPr>
          <w:rFonts w:cs="Arial"/>
          <w:b w:val="0"/>
          <w:lang w:val="fr-FR"/>
        </w:rPr>
        <w:t xml:space="preserve"> pour évaluer également les bénéfices du contrefacteur ; il</w:t>
      </w:r>
      <w:r w:rsidR="00FE26AA" w:rsidRPr="002D1745">
        <w:rPr>
          <w:rFonts w:cs="Arial"/>
          <w:b w:val="0"/>
          <w:lang w:val="fr-FR"/>
        </w:rPr>
        <w:t>s</w:t>
      </w:r>
      <w:r w:rsidRPr="002D1745">
        <w:rPr>
          <w:rFonts w:cs="Arial"/>
          <w:b w:val="0"/>
          <w:lang w:val="fr-FR"/>
        </w:rPr>
        <w:t xml:space="preserve"> doi</w:t>
      </w:r>
      <w:r w:rsidR="00FE26AA" w:rsidRPr="002D1745">
        <w:rPr>
          <w:rFonts w:cs="Arial"/>
          <w:b w:val="0"/>
          <w:lang w:val="fr-FR"/>
        </w:rPr>
        <w:t>ven</w:t>
      </w:r>
      <w:r w:rsidRPr="002D1745">
        <w:rPr>
          <w:rFonts w:cs="Arial"/>
          <w:b w:val="0"/>
          <w:lang w:val="fr-FR"/>
        </w:rPr>
        <w:t>t rechercher la valeur ajoutée qu’apporte à l’ensemble l’objet reproduisant les caractéristiques du brevet.</w:t>
      </w:r>
    </w:p>
    <w:p w14:paraId="3ACBE05D" w14:textId="77777777" w:rsidR="0027106D" w:rsidRPr="002D1745" w:rsidRDefault="0027106D" w:rsidP="00D7351B">
      <w:pPr>
        <w:rPr>
          <w:rFonts w:ascii="Arial" w:hAnsi="Arial" w:cs="Arial"/>
          <w:sz w:val="22"/>
          <w:szCs w:val="22"/>
        </w:rPr>
      </w:pPr>
    </w:p>
    <w:p w14:paraId="390F547E" w14:textId="739A618B" w:rsidR="0027106D" w:rsidRPr="002D1745" w:rsidRDefault="00450DEC" w:rsidP="008B3897">
      <w:pPr>
        <w:pStyle w:val="HeadingBold"/>
        <w:spacing w:before="0" w:line="240" w:lineRule="auto"/>
        <w:jc w:val="both"/>
        <w:rPr>
          <w:rFonts w:cs="Arial"/>
          <w:b w:val="0"/>
          <w:lang w:val="fr-FR"/>
        </w:rPr>
      </w:pPr>
      <w:r w:rsidRPr="002D1745">
        <w:rPr>
          <w:rFonts w:cs="Arial"/>
          <w:b w:val="0"/>
          <w:lang w:val="fr-FR"/>
        </w:rPr>
        <w:t>La théorie du tout commercial s’applique à la détermination des profits globalement retirés de l’atteinte aux droits, même si le titulaire n’exploite pas son titre</w:t>
      </w:r>
      <w:r w:rsidR="00974BED" w:rsidRPr="002D1745">
        <w:rPr>
          <w:rFonts w:cs="Arial"/>
          <w:b w:val="0"/>
          <w:lang w:val="fr-FR"/>
        </w:rPr>
        <w:t xml:space="preserve">. </w:t>
      </w:r>
      <w:r w:rsidRPr="002D1745">
        <w:rPr>
          <w:rFonts w:cs="Arial"/>
          <w:b w:val="0"/>
          <w:lang w:val="fr-FR"/>
        </w:rPr>
        <w:t> </w:t>
      </w:r>
    </w:p>
    <w:p w14:paraId="1C2931AE" w14:textId="77777777" w:rsidR="0027106D" w:rsidRPr="002D1745" w:rsidRDefault="0027106D" w:rsidP="00D7351B">
      <w:pPr>
        <w:pStyle w:val="HeadingBold"/>
        <w:spacing w:before="0" w:line="240" w:lineRule="auto"/>
        <w:jc w:val="both"/>
        <w:rPr>
          <w:rFonts w:cs="Arial"/>
          <w:b w:val="0"/>
          <w:lang w:val="fr-FR"/>
        </w:rPr>
      </w:pPr>
    </w:p>
    <w:p w14:paraId="736393C2" w14:textId="049D04D1" w:rsidR="00450DEC" w:rsidRPr="002D1745" w:rsidRDefault="00450DEC" w:rsidP="00D7351B">
      <w:pPr>
        <w:pStyle w:val="HeadingBold"/>
        <w:spacing w:before="0" w:line="240" w:lineRule="auto"/>
        <w:jc w:val="both"/>
        <w:rPr>
          <w:rFonts w:cs="Arial"/>
          <w:b w:val="0"/>
          <w:lang w:val="fr-FR"/>
        </w:rPr>
      </w:pPr>
      <w:r w:rsidRPr="002D1745">
        <w:rPr>
          <w:rFonts w:cs="Arial"/>
          <w:b w:val="0"/>
          <w:lang w:val="fr-FR"/>
        </w:rPr>
        <w:t>Par ailleurs, la cour d’appel de Paris avait écarté une approche fondée sur les bénéfices du contrefacteur</w:t>
      </w:r>
      <w:r w:rsidR="00066DC9" w:rsidRPr="002D1745">
        <w:rPr>
          <w:rFonts w:cs="Arial"/>
          <w:b w:val="0"/>
          <w:lang w:val="fr-FR"/>
        </w:rPr>
        <w:t>,</w:t>
      </w:r>
      <w:r w:rsidRPr="002D1745">
        <w:rPr>
          <w:rFonts w:cs="Arial"/>
          <w:b w:val="0"/>
          <w:lang w:val="fr-FR"/>
        </w:rPr>
        <w:t xml:space="preserve"> après avoir constaté que le signe contrefait n’avait pas été apposé sur les produits vendus</w:t>
      </w:r>
      <w:r w:rsidR="00FE26AA" w:rsidRPr="002D1745">
        <w:rPr>
          <w:rFonts w:cs="Arial"/>
          <w:b w:val="0"/>
          <w:lang w:val="fr-FR"/>
        </w:rPr>
        <w:t>,</w:t>
      </w:r>
      <w:r w:rsidRPr="002D1745">
        <w:rPr>
          <w:rFonts w:cs="Arial"/>
          <w:b w:val="0"/>
          <w:lang w:val="fr-FR"/>
        </w:rPr>
        <w:t xml:space="preserve"> mais sur des supports commerciaux sur lequel le signe était associé à la marque propre du contrefacteur, qui plus est notoire : ainsi, la cour rejetait tout lien entre les bénéfices réalisé par le contrefacteur et le signe contrefait.</w:t>
      </w:r>
    </w:p>
    <w:p w14:paraId="4E28787B" w14:textId="77777777" w:rsidR="009731F5" w:rsidRPr="002D1745" w:rsidRDefault="009731F5" w:rsidP="00D7351B">
      <w:pPr>
        <w:rPr>
          <w:rFonts w:ascii="Arial" w:hAnsi="Arial" w:cs="Arial"/>
          <w:sz w:val="22"/>
          <w:szCs w:val="22"/>
        </w:rPr>
      </w:pPr>
    </w:p>
    <w:p w14:paraId="01A2DC08" w14:textId="77777777" w:rsidR="00450DEC" w:rsidRPr="002D1745" w:rsidRDefault="00450DEC" w:rsidP="00D7351B">
      <w:pPr>
        <w:pStyle w:val="Para-a"/>
        <w:numPr>
          <w:ilvl w:val="3"/>
          <w:numId w:val="15"/>
        </w:numPr>
        <w:spacing w:before="0" w:line="240" w:lineRule="auto"/>
        <w:ind w:left="1134" w:hanging="567"/>
        <w:jc w:val="both"/>
        <w:rPr>
          <w:rFonts w:cs="Arial"/>
          <w:b/>
        </w:rPr>
      </w:pPr>
      <w:r w:rsidRPr="002D1745">
        <w:rPr>
          <w:rFonts w:cs="Arial"/>
          <w:b/>
        </w:rPr>
        <w:t>what level of profit margin of the infringer should be taken into consideration.</w:t>
      </w:r>
    </w:p>
    <w:p w14:paraId="5FDFCE1C" w14:textId="77777777" w:rsidR="0027106D" w:rsidRPr="002D1745" w:rsidRDefault="0027106D" w:rsidP="00D7351B">
      <w:pPr>
        <w:rPr>
          <w:rFonts w:ascii="Arial" w:hAnsi="Arial" w:cs="Arial"/>
          <w:sz w:val="22"/>
          <w:szCs w:val="22"/>
          <w:lang w:val="en-US"/>
        </w:rPr>
      </w:pPr>
    </w:p>
    <w:p w14:paraId="27F2F2A6" w14:textId="07795419" w:rsidR="002B3A64" w:rsidRPr="002D1745" w:rsidRDefault="00450DEC" w:rsidP="00D7351B">
      <w:pPr>
        <w:pStyle w:val="HeadingBold"/>
        <w:keepNext w:val="0"/>
        <w:keepLines w:val="0"/>
        <w:widowControl w:val="0"/>
        <w:numPr>
          <w:ilvl w:val="0"/>
          <w:numId w:val="0"/>
        </w:numPr>
        <w:spacing w:before="0" w:line="240" w:lineRule="auto"/>
        <w:jc w:val="both"/>
        <w:rPr>
          <w:rFonts w:cs="Arial"/>
          <w:b w:val="0"/>
          <w:lang w:val="fr-FR"/>
        </w:rPr>
      </w:pPr>
      <w:r w:rsidRPr="002D1745">
        <w:rPr>
          <w:rFonts w:cs="Arial"/>
          <w:b w:val="0"/>
          <w:lang w:val="fr-FR"/>
        </w:rPr>
        <w:t>La cour d’appel</w:t>
      </w:r>
      <w:r w:rsidR="00066DC9" w:rsidRPr="002D1745">
        <w:rPr>
          <w:rFonts w:cs="Arial"/>
          <w:b w:val="0"/>
          <w:lang w:val="fr-FR"/>
        </w:rPr>
        <w:t xml:space="preserve"> de Paris</w:t>
      </w:r>
      <w:r w:rsidRPr="002D1745">
        <w:rPr>
          <w:rFonts w:cs="Arial"/>
          <w:b w:val="0"/>
          <w:lang w:val="fr-FR"/>
        </w:rPr>
        <w:t xml:space="preserve"> a eu l’occasion de définir les bénéfices du contrefacteur comme </w:t>
      </w:r>
      <w:r w:rsidRPr="002D1745">
        <w:rPr>
          <w:rFonts w:cs="Arial"/>
          <w:b w:val="0"/>
          <w:i/>
          <w:lang w:val="fr-FR"/>
        </w:rPr>
        <w:t>« la différence entre le chiffre d’affaires et les frais et coûts dont le contrefacteur a eu la charge »</w:t>
      </w:r>
      <w:r w:rsidRPr="002D1745">
        <w:rPr>
          <w:rFonts w:cs="Arial"/>
          <w:b w:val="0"/>
          <w:lang w:val="fr-FR"/>
        </w:rPr>
        <w:t xml:space="preserve">. Elle a précisé, au sujet des économies d’investissements visées par la loi, qu’elles </w:t>
      </w:r>
      <w:r w:rsidRPr="002D1745">
        <w:rPr>
          <w:rFonts w:cs="Arial"/>
          <w:b w:val="0"/>
          <w:i/>
          <w:lang w:val="fr-FR"/>
        </w:rPr>
        <w:t>« ont vocation à diminuer lesdits coûts et se retrouvent donc dans le montant des bénéfices réalisés puisqu’elles sont source de gain pour le contrefacteur qui s’est fautivement dispensé d’investir »</w:t>
      </w:r>
      <w:r w:rsidRPr="002D1745">
        <w:rPr>
          <w:rFonts w:cs="Arial"/>
          <w:b w:val="0"/>
          <w:lang w:val="fr-FR"/>
        </w:rPr>
        <w:t>.</w:t>
      </w:r>
    </w:p>
    <w:p w14:paraId="2E538D84" w14:textId="77777777" w:rsidR="002B3A64" w:rsidRPr="002D1745" w:rsidRDefault="002B3A64" w:rsidP="00D7351B">
      <w:pPr>
        <w:widowControl w:val="0"/>
        <w:rPr>
          <w:rFonts w:ascii="Arial" w:hAnsi="Arial" w:cs="Arial"/>
          <w:sz w:val="22"/>
          <w:szCs w:val="22"/>
        </w:rPr>
      </w:pPr>
    </w:p>
    <w:p w14:paraId="5668D82B" w14:textId="77777777" w:rsidR="002B3A64" w:rsidRPr="002D1745" w:rsidRDefault="00450DEC" w:rsidP="00D7351B">
      <w:pPr>
        <w:pStyle w:val="HeadingBold"/>
        <w:keepNext w:val="0"/>
        <w:keepLines w:val="0"/>
        <w:widowControl w:val="0"/>
        <w:spacing w:before="0" w:line="240" w:lineRule="auto"/>
        <w:jc w:val="both"/>
        <w:rPr>
          <w:rFonts w:cs="Arial"/>
          <w:b w:val="0"/>
          <w:lang w:val="fr-FR"/>
        </w:rPr>
      </w:pPr>
      <w:r w:rsidRPr="002D1745">
        <w:rPr>
          <w:rFonts w:cs="Arial"/>
          <w:b w:val="0"/>
          <w:lang w:val="fr-FR"/>
        </w:rPr>
        <w:t>Le niveau des bénéfices retenu</w:t>
      </w:r>
      <w:r w:rsidR="00066DC9" w:rsidRPr="002D1745">
        <w:rPr>
          <w:rFonts w:cs="Arial"/>
          <w:b w:val="0"/>
          <w:lang w:val="fr-FR"/>
        </w:rPr>
        <w:t>s</w:t>
      </w:r>
      <w:r w:rsidRPr="002D1745">
        <w:rPr>
          <w:rFonts w:cs="Arial"/>
          <w:b w:val="0"/>
          <w:lang w:val="fr-FR"/>
        </w:rPr>
        <w:t xml:space="preserve"> se rapproche beaucoup du niveau de la marge du titulaire du droit permettant de déterminer son </w:t>
      </w:r>
      <w:r w:rsidR="00DC4FDE" w:rsidRPr="002D1745">
        <w:rPr>
          <w:rFonts w:cs="Arial"/>
          <w:b w:val="0"/>
          <w:lang w:val="fr-FR"/>
        </w:rPr>
        <w:t>manque à gagner</w:t>
      </w:r>
      <w:r w:rsidRPr="002D1745">
        <w:rPr>
          <w:rFonts w:cs="Arial"/>
          <w:b w:val="0"/>
          <w:lang w:val="fr-FR"/>
        </w:rPr>
        <w:t xml:space="preserve"> (voir supra question 1 </w:t>
      </w:r>
      <w:r w:rsidR="00DC4FDE" w:rsidRPr="002D1745">
        <w:rPr>
          <w:rFonts w:cs="Arial"/>
          <w:b w:val="0"/>
          <w:lang w:val="fr-FR"/>
        </w:rPr>
        <w:t>, i, c)</w:t>
      </w:r>
      <w:r w:rsidRPr="002D1745">
        <w:rPr>
          <w:rFonts w:cs="Arial"/>
          <w:b w:val="0"/>
          <w:lang w:val="fr-FR"/>
        </w:rPr>
        <w:t>).</w:t>
      </w:r>
    </w:p>
    <w:p w14:paraId="0F39D3F3" w14:textId="77777777" w:rsidR="002B3A64" w:rsidRPr="002D1745" w:rsidRDefault="002B3A64" w:rsidP="00D7351B">
      <w:pPr>
        <w:widowControl w:val="0"/>
        <w:rPr>
          <w:rFonts w:ascii="Arial" w:hAnsi="Arial" w:cs="Arial"/>
          <w:sz w:val="22"/>
          <w:szCs w:val="22"/>
        </w:rPr>
      </w:pPr>
    </w:p>
    <w:p w14:paraId="3884BB17" w14:textId="77777777" w:rsidR="002B3A64" w:rsidRPr="002D1745" w:rsidRDefault="00450DEC" w:rsidP="00D7351B">
      <w:pPr>
        <w:pStyle w:val="HeadingBold"/>
        <w:keepNext w:val="0"/>
        <w:keepLines w:val="0"/>
        <w:widowControl w:val="0"/>
        <w:spacing w:before="0" w:line="240" w:lineRule="auto"/>
        <w:jc w:val="both"/>
        <w:rPr>
          <w:rFonts w:cs="Arial"/>
          <w:b w:val="0"/>
          <w:lang w:val="fr-FR"/>
        </w:rPr>
      </w:pPr>
      <w:r w:rsidRPr="002D1745">
        <w:rPr>
          <w:rFonts w:cs="Arial"/>
          <w:b w:val="0"/>
          <w:lang w:val="fr-FR"/>
        </w:rPr>
        <w:t xml:space="preserve">Les </w:t>
      </w:r>
      <w:r w:rsidR="00066DC9" w:rsidRPr="002D1745">
        <w:rPr>
          <w:rFonts w:cs="Arial"/>
          <w:b w:val="0"/>
          <w:lang w:val="fr-FR"/>
        </w:rPr>
        <w:t xml:space="preserve">juges </w:t>
      </w:r>
      <w:r w:rsidRPr="002D1745">
        <w:rPr>
          <w:rFonts w:cs="Arial"/>
          <w:b w:val="0"/>
          <w:lang w:val="fr-FR"/>
        </w:rPr>
        <w:t>déterminent ce niveau de marge à partir des éléments qui leur sont apportés par les parties, et les décisions font peu référence au détail des coûts pris en compte.</w:t>
      </w:r>
    </w:p>
    <w:p w14:paraId="570A2278" w14:textId="77777777" w:rsidR="00FE26AA" w:rsidRPr="002D1745" w:rsidRDefault="00FE26AA" w:rsidP="00D7351B">
      <w:pPr>
        <w:pStyle w:val="HeadingBold"/>
        <w:keepNext w:val="0"/>
        <w:keepLines w:val="0"/>
        <w:widowControl w:val="0"/>
        <w:spacing w:before="0" w:line="240" w:lineRule="auto"/>
        <w:jc w:val="both"/>
        <w:rPr>
          <w:rFonts w:cs="Arial"/>
          <w:b w:val="0"/>
          <w:lang w:val="fr-FR"/>
        </w:rPr>
      </w:pPr>
    </w:p>
    <w:p w14:paraId="3AD92984" w14:textId="585AAF2E" w:rsidR="002B3A64" w:rsidRPr="002D1745" w:rsidRDefault="00450DEC" w:rsidP="00D7351B">
      <w:pPr>
        <w:pStyle w:val="HeadingBold"/>
        <w:keepNext w:val="0"/>
        <w:keepLines w:val="0"/>
        <w:widowControl w:val="0"/>
        <w:spacing w:before="0" w:line="240" w:lineRule="auto"/>
        <w:jc w:val="both"/>
        <w:rPr>
          <w:rFonts w:cs="Arial"/>
          <w:b w:val="0"/>
          <w:lang w:val="fr-FR"/>
        </w:rPr>
      </w:pPr>
      <w:r w:rsidRPr="002D1745">
        <w:rPr>
          <w:rFonts w:cs="Arial"/>
          <w:b w:val="0"/>
          <w:iCs/>
          <w:lang w:val="fr-FR"/>
        </w:rPr>
        <w:t xml:space="preserve">Néanmoins, </w:t>
      </w:r>
      <w:r w:rsidRPr="002D1745">
        <w:rPr>
          <w:rFonts w:cs="Arial"/>
          <w:b w:val="0"/>
          <w:lang w:val="fr-FR"/>
        </w:rPr>
        <w:t>la majorité des décisions portant sur les bénéfices du contrefacteur retien</w:t>
      </w:r>
      <w:r w:rsidR="00FE26AA" w:rsidRPr="002D1745">
        <w:rPr>
          <w:rFonts w:cs="Arial"/>
          <w:b w:val="0"/>
          <w:lang w:val="fr-FR"/>
        </w:rPr>
        <w:t>nen</w:t>
      </w:r>
      <w:r w:rsidRPr="002D1745">
        <w:rPr>
          <w:rFonts w:cs="Arial"/>
          <w:b w:val="0"/>
          <w:lang w:val="fr-FR"/>
        </w:rPr>
        <w:t xml:space="preserve">t la marge brute réalisée par le </w:t>
      </w:r>
      <w:proofErr w:type="spellStart"/>
      <w:r w:rsidRPr="002D1745">
        <w:rPr>
          <w:rFonts w:cs="Arial"/>
          <w:b w:val="0"/>
          <w:lang w:val="fr-FR"/>
        </w:rPr>
        <w:t>contrefacteu</w:t>
      </w:r>
      <w:proofErr w:type="spellEnd"/>
      <w:r w:rsidRPr="002D1745">
        <w:rPr>
          <w:rFonts w:cs="Arial"/>
          <w:b w:val="0"/>
          <w:lang w:val="fr-FR"/>
        </w:rPr>
        <w:t xml:space="preserve"> ou une part de la différence entre le prix d’achat du produit et son prix de vente.</w:t>
      </w:r>
    </w:p>
    <w:p w14:paraId="381A7137" w14:textId="77777777" w:rsidR="002B3A64" w:rsidRPr="002D1745" w:rsidRDefault="002B3A64" w:rsidP="00D7351B">
      <w:pPr>
        <w:pStyle w:val="HeadingBold"/>
        <w:keepNext w:val="0"/>
        <w:keepLines w:val="0"/>
        <w:widowControl w:val="0"/>
        <w:spacing w:before="0" w:line="240" w:lineRule="auto"/>
        <w:jc w:val="both"/>
        <w:rPr>
          <w:rFonts w:cs="Arial"/>
          <w:b w:val="0"/>
          <w:lang w:val="fr-FR"/>
        </w:rPr>
      </w:pPr>
    </w:p>
    <w:p w14:paraId="697610A9" w14:textId="44584F57" w:rsidR="002B3A64" w:rsidRPr="002D1745" w:rsidRDefault="00450DEC" w:rsidP="00D7351B">
      <w:pPr>
        <w:pStyle w:val="HeadingBold"/>
        <w:keepNext w:val="0"/>
        <w:keepLines w:val="0"/>
        <w:widowControl w:val="0"/>
        <w:spacing w:before="0" w:line="240" w:lineRule="auto"/>
        <w:jc w:val="both"/>
        <w:rPr>
          <w:rFonts w:cs="Arial"/>
          <w:b w:val="0"/>
          <w:lang w:val="fr-FR"/>
        </w:rPr>
      </w:pPr>
      <w:r w:rsidRPr="002D1745">
        <w:rPr>
          <w:rFonts w:cs="Arial"/>
          <w:b w:val="0"/>
          <w:lang w:val="fr-FR"/>
        </w:rPr>
        <w:t>Le résultat d’exploitation constitue également un élément de référence, de même que la marge sur coûts variables.</w:t>
      </w:r>
    </w:p>
    <w:p w14:paraId="716A20BF" w14:textId="77777777" w:rsidR="002B3A64" w:rsidRPr="002D1745" w:rsidRDefault="002B3A64" w:rsidP="00D7351B">
      <w:pPr>
        <w:pStyle w:val="HeadingBold"/>
        <w:keepNext w:val="0"/>
        <w:keepLines w:val="0"/>
        <w:widowControl w:val="0"/>
        <w:spacing w:before="0" w:line="240" w:lineRule="auto"/>
        <w:jc w:val="both"/>
        <w:rPr>
          <w:rFonts w:cs="Arial"/>
          <w:b w:val="0"/>
          <w:lang w:val="fr-FR"/>
        </w:rPr>
      </w:pPr>
    </w:p>
    <w:p w14:paraId="0F773B2C" w14:textId="193F1550" w:rsidR="002B3A64" w:rsidRPr="002D1745" w:rsidRDefault="00450DEC" w:rsidP="00D7351B">
      <w:pPr>
        <w:pStyle w:val="HeadingBold"/>
        <w:keepNext w:val="0"/>
        <w:widowControl w:val="0"/>
        <w:spacing w:before="0" w:line="240" w:lineRule="auto"/>
        <w:jc w:val="both"/>
        <w:rPr>
          <w:rFonts w:cs="Arial"/>
          <w:b w:val="0"/>
          <w:lang w:val="fr-FR"/>
        </w:rPr>
      </w:pPr>
      <w:r w:rsidRPr="002D1745">
        <w:rPr>
          <w:rFonts w:cs="Arial"/>
          <w:b w:val="0"/>
          <w:lang w:val="fr-FR"/>
        </w:rPr>
        <w:t xml:space="preserve">Le différentiel de prix entre un produit couvert par le droit de propriété </w:t>
      </w:r>
      <w:r w:rsidR="00FE26AA" w:rsidRPr="002D1745">
        <w:rPr>
          <w:rFonts w:cs="Arial"/>
          <w:b w:val="0"/>
          <w:lang w:val="fr-FR"/>
        </w:rPr>
        <w:t>intellectuelle et</w:t>
      </w:r>
      <w:r w:rsidRPr="002D1745">
        <w:rPr>
          <w:rFonts w:cs="Arial"/>
          <w:b w:val="0"/>
          <w:lang w:val="fr-FR"/>
        </w:rPr>
        <w:t xml:space="preserve"> un produit non couvert par ce droit, a été retenu, en matière de marque, au titre du bénéfice attribuable à la </w:t>
      </w:r>
      <w:proofErr w:type="spellStart"/>
      <w:r w:rsidRPr="002D1745">
        <w:rPr>
          <w:rFonts w:cs="Arial"/>
          <w:b w:val="0"/>
          <w:lang w:val="fr-FR"/>
        </w:rPr>
        <w:t>contrefaço</w:t>
      </w:r>
      <w:proofErr w:type="spellEnd"/>
      <w:r w:rsidRPr="002D1745">
        <w:rPr>
          <w:rFonts w:cs="Arial"/>
          <w:b w:val="0"/>
          <w:lang w:val="fr-FR"/>
        </w:rPr>
        <w:t>.</w:t>
      </w:r>
    </w:p>
    <w:p w14:paraId="6C25BD28" w14:textId="77777777" w:rsidR="002B3A64" w:rsidRPr="002D1745" w:rsidRDefault="002B3A64" w:rsidP="00D7351B">
      <w:pPr>
        <w:pStyle w:val="HeadingBold"/>
        <w:keepNext w:val="0"/>
        <w:keepLines w:val="0"/>
        <w:widowControl w:val="0"/>
        <w:spacing w:before="0" w:line="240" w:lineRule="auto"/>
        <w:jc w:val="both"/>
        <w:rPr>
          <w:rFonts w:cs="Arial"/>
          <w:b w:val="0"/>
          <w:lang w:val="fr-FR"/>
        </w:rPr>
      </w:pPr>
    </w:p>
    <w:p w14:paraId="7ED68DE1" w14:textId="45EA1B73" w:rsidR="002B3A64" w:rsidRPr="002D1745" w:rsidRDefault="00450DEC" w:rsidP="00D7351B">
      <w:pPr>
        <w:pStyle w:val="HeadingBold"/>
        <w:keepNext w:val="0"/>
        <w:keepLines w:val="0"/>
        <w:widowControl w:val="0"/>
        <w:spacing w:before="0" w:line="240" w:lineRule="auto"/>
        <w:jc w:val="both"/>
        <w:rPr>
          <w:rFonts w:cs="Arial"/>
          <w:b w:val="0"/>
          <w:lang w:val="fr-FR"/>
        </w:rPr>
      </w:pPr>
      <w:r w:rsidRPr="002D1745">
        <w:rPr>
          <w:rFonts w:cs="Arial"/>
          <w:b w:val="0"/>
          <w:lang w:val="fr-FR"/>
        </w:rPr>
        <w:t xml:space="preserve">En matière de droit d’auteur, c’est la totalité du chiffre d’affaires réalisé par le contrefacteur qui a été </w:t>
      </w:r>
      <w:proofErr w:type="spellStart"/>
      <w:r w:rsidRPr="002D1745">
        <w:rPr>
          <w:rFonts w:cs="Arial"/>
          <w:b w:val="0"/>
          <w:lang w:val="fr-FR"/>
        </w:rPr>
        <w:t>allouéde</w:t>
      </w:r>
      <w:proofErr w:type="spellEnd"/>
      <w:r w:rsidRPr="002D1745">
        <w:rPr>
          <w:rFonts w:cs="Arial"/>
          <w:b w:val="0"/>
          <w:lang w:val="fr-FR"/>
        </w:rPr>
        <w:t xml:space="preserve"> même que la totalité des redevances perçues sur l’exploitation des photographies </w:t>
      </w:r>
      <w:proofErr w:type="spellStart"/>
      <w:r w:rsidRPr="002D1745">
        <w:rPr>
          <w:rFonts w:cs="Arial"/>
          <w:b w:val="0"/>
          <w:lang w:val="fr-FR"/>
        </w:rPr>
        <w:t>litigieusessur</w:t>
      </w:r>
      <w:proofErr w:type="spellEnd"/>
      <w:r w:rsidRPr="002D1745">
        <w:rPr>
          <w:rFonts w:cs="Arial"/>
          <w:b w:val="0"/>
          <w:lang w:val="fr-FR"/>
        </w:rPr>
        <w:t xml:space="preserve"> le fondement de l’article L.331-1-3 </w:t>
      </w:r>
      <w:r w:rsidR="00066DC9" w:rsidRPr="002D1745">
        <w:rPr>
          <w:rFonts w:cs="Arial"/>
          <w:b w:val="0"/>
          <w:lang w:val="fr-FR"/>
        </w:rPr>
        <w:t>CPI</w:t>
      </w:r>
      <w:r w:rsidRPr="002D1745">
        <w:rPr>
          <w:rFonts w:cs="Arial"/>
          <w:b w:val="0"/>
          <w:lang w:val="fr-FR"/>
        </w:rPr>
        <w:t>.</w:t>
      </w:r>
    </w:p>
    <w:p w14:paraId="080DF5BD" w14:textId="77777777" w:rsidR="002B3A64" w:rsidRPr="002D1745" w:rsidRDefault="002B3A64" w:rsidP="00D7351B">
      <w:pPr>
        <w:widowControl w:val="0"/>
        <w:rPr>
          <w:rFonts w:ascii="Arial" w:hAnsi="Arial" w:cs="Arial"/>
          <w:sz w:val="22"/>
          <w:szCs w:val="22"/>
        </w:rPr>
      </w:pPr>
    </w:p>
    <w:p w14:paraId="1A991706" w14:textId="77777777" w:rsidR="002B3A64" w:rsidRPr="002D1745" w:rsidRDefault="00450DEC" w:rsidP="00D7351B">
      <w:pPr>
        <w:pStyle w:val="HeadingBold"/>
        <w:keepNext w:val="0"/>
        <w:keepLines w:val="0"/>
        <w:widowControl w:val="0"/>
        <w:spacing w:before="0" w:line="240" w:lineRule="auto"/>
        <w:jc w:val="both"/>
        <w:rPr>
          <w:rFonts w:eastAsia="Times New Roman" w:cs="Arial"/>
          <w:b w:val="0"/>
          <w:lang w:val="fr-FR" w:eastAsia="fr-FR"/>
        </w:rPr>
      </w:pPr>
      <w:r w:rsidRPr="002D1745">
        <w:rPr>
          <w:rFonts w:cs="Arial"/>
          <w:b w:val="0"/>
          <w:lang w:val="fr-FR"/>
        </w:rPr>
        <w:t xml:space="preserve">La notion de bénéfices nets est peu efficiente car trop favorable au contrefacteur. Elle n’est cependant pas à exclure dans les situations dans lesquelles l’activité contrefaisante représente une part très significative de l’activité totale du contrefacteur, justifiant la prise en compte des coûts fixes, voire des coûts indirects, pour apprécier le niveau des bénéfices </w:t>
      </w:r>
      <w:r w:rsidRPr="002D1745">
        <w:rPr>
          <w:rFonts w:cs="Arial"/>
          <w:b w:val="0"/>
          <w:lang w:val="fr-FR"/>
        </w:rPr>
        <w:lastRenderedPageBreak/>
        <w:t>réalisés par le contrefacteur attribuables à la contrefaçon, notamment lorsque les ventes provenant de l’activité contrefaisante sont importantes eu égard au chiffre d’affaires total du contrefacteur.</w:t>
      </w:r>
    </w:p>
    <w:bookmarkEnd w:id="2"/>
    <w:p w14:paraId="7E14FFF7" w14:textId="77777777" w:rsidR="0027106D" w:rsidRPr="002D1745" w:rsidRDefault="0027106D" w:rsidP="00D7351B">
      <w:pPr>
        <w:pStyle w:val="HeadingBold"/>
        <w:spacing w:before="0" w:line="240" w:lineRule="auto"/>
        <w:jc w:val="both"/>
        <w:rPr>
          <w:rFonts w:eastAsia="Times New Roman" w:cs="Arial"/>
          <w:b w:val="0"/>
          <w:lang w:val="fr-FR" w:eastAsia="fr-FR"/>
        </w:rPr>
      </w:pPr>
    </w:p>
    <w:p w14:paraId="06ACAF2E" w14:textId="77777777" w:rsidR="0027106D" w:rsidRPr="002D1745" w:rsidRDefault="0027106D" w:rsidP="00D7351B">
      <w:pPr>
        <w:pStyle w:val="HeadingBold"/>
        <w:spacing w:before="0" w:line="240" w:lineRule="auto"/>
        <w:jc w:val="both"/>
        <w:rPr>
          <w:rFonts w:eastAsia="Times New Roman" w:cs="Arial"/>
          <w:b w:val="0"/>
          <w:lang w:val="fr-FR" w:eastAsia="fr-FR"/>
        </w:rPr>
      </w:pPr>
    </w:p>
    <w:p w14:paraId="29C92259" w14:textId="77777777" w:rsidR="005A7C87" w:rsidRPr="002D1745" w:rsidRDefault="005A7C87" w:rsidP="00D7351B">
      <w:pPr>
        <w:pStyle w:val="HeadingBold"/>
        <w:numPr>
          <w:ilvl w:val="0"/>
          <w:numId w:val="9"/>
        </w:numPr>
        <w:spacing w:before="0" w:line="240" w:lineRule="auto"/>
        <w:ind w:left="567" w:hanging="567"/>
        <w:jc w:val="both"/>
        <w:rPr>
          <w:rFonts w:cs="Arial"/>
          <w:lang w:val="en-GB"/>
        </w:rPr>
      </w:pPr>
      <w:r w:rsidRPr="002D1745">
        <w:rPr>
          <w:rFonts w:cs="Arial"/>
          <w:lang w:val="en-GB"/>
        </w:rPr>
        <w:t>What rules and methods are applied, both when quantifying actual loss and quantifying a reasonable royalty:</w:t>
      </w:r>
    </w:p>
    <w:p w14:paraId="2437715F" w14:textId="77777777" w:rsidR="005A7C87" w:rsidRPr="002D1745" w:rsidRDefault="005A7C87" w:rsidP="00D7351B">
      <w:pPr>
        <w:keepNext/>
        <w:keepLines/>
        <w:jc w:val="both"/>
        <w:rPr>
          <w:rFonts w:ascii="Arial" w:hAnsi="Arial" w:cs="Arial"/>
          <w:b/>
          <w:sz w:val="22"/>
          <w:szCs w:val="22"/>
          <w:lang w:val="en-GB"/>
        </w:rPr>
      </w:pPr>
    </w:p>
    <w:p w14:paraId="7E051676" w14:textId="77777777" w:rsidR="005A7C87" w:rsidRPr="002D1745" w:rsidRDefault="00A67ECF" w:rsidP="00D7351B">
      <w:pPr>
        <w:pStyle w:val="Paragraphedeliste"/>
        <w:keepNext/>
        <w:keepLines/>
        <w:numPr>
          <w:ilvl w:val="3"/>
          <w:numId w:val="11"/>
        </w:numPr>
        <w:ind w:left="1134" w:hanging="567"/>
        <w:jc w:val="both"/>
        <w:rPr>
          <w:rFonts w:ascii="Arial" w:hAnsi="Arial" w:cs="Arial"/>
          <w:b/>
          <w:sz w:val="22"/>
          <w:szCs w:val="22"/>
          <w:lang w:val="en-GB"/>
        </w:rPr>
      </w:pPr>
      <w:r w:rsidRPr="002D1745">
        <w:rPr>
          <w:rFonts w:ascii="Arial" w:hAnsi="Arial" w:cs="Arial"/>
          <w:b/>
          <w:sz w:val="22"/>
          <w:szCs w:val="22"/>
          <w:lang w:val="en-GB"/>
        </w:rPr>
        <w:t>in relation to convoyed goods;</w:t>
      </w:r>
    </w:p>
    <w:p w14:paraId="243B9B9D" w14:textId="77777777" w:rsidR="001F2E62" w:rsidRPr="002D1745" w:rsidRDefault="001F2E62" w:rsidP="00D7351B">
      <w:pPr>
        <w:keepNext/>
        <w:keepLines/>
        <w:jc w:val="both"/>
        <w:rPr>
          <w:rFonts w:ascii="Arial" w:hAnsi="Arial" w:cs="Arial"/>
          <w:b/>
          <w:sz w:val="22"/>
          <w:szCs w:val="22"/>
          <w:lang w:val="en-GB"/>
        </w:rPr>
      </w:pPr>
    </w:p>
    <w:p w14:paraId="1DCD9B7F" w14:textId="77777777" w:rsidR="005A7C87" w:rsidRPr="002D1745" w:rsidRDefault="005A7C87" w:rsidP="00D7351B">
      <w:pPr>
        <w:jc w:val="both"/>
        <w:rPr>
          <w:rFonts w:ascii="Arial" w:hAnsi="Arial" w:cs="Arial"/>
          <w:sz w:val="22"/>
          <w:szCs w:val="22"/>
        </w:rPr>
      </w:pPr>
      <w:r w:rsidRPr="002D1745">
        <w:rPr>
          <w:rFonts w:ascii="Arial" w:hAnsi="Arial" w:cs="Arial"/>
          <w:sz w:val="22"/>
          <w:szCs w:val="22"/>
        </w:rPr>
        <w:t xml:space="preserve">Il </w:t>
      </w:r>
      <w:r w:rsidR="009F16C0" w:rsidRPr="002D1745">
        <w:rPr>
          <w:rFonts w:ascii="Arial" w:hAnsi="Arial" w:cs="Arial"/>
          <w:sz w:val="22"/>
          <w:szCs w:val="22"/>
        </w:rPr>
        <w:t xml:space="preserve">est </w:t>
      </w:r>
      <w:r w:rsidRPr="002D1745">
        <w:rPr>
          <w:rFonts w:ascii="Arial" w:hAnsi="Arial" w:cs="Arial"/>
          <w:sz w:val="22"/>
          <w:szCs w:val="22"/>
        </w:rPr>
        <w:t xml:space="preserve">répondu à cette question en définissant les termes </w:t>
      </w:r>
      <w:r w:rsidR="00FE26AA" w:rsidRPr="002D1745">
        <w:rPr>
          <w:rFonts w:ascii="Arial" w:hAnsi="Arial" w:cs="Arial"/>
          <w:sz w:val="22"/>
          <w:szCs w:val="22"/>
        </w:rPr>
        <w:t>« </w:t>
      </w:r>
      <w:proofErr w:type="spellStart"/>
      <w:r w:rsidRPr="002D1745">
        <w:rPr>
          <w:rFonts w:ascii="Arial" w:hAnsi="Arial" w:cs="Arial"/>
          <w:i/>
          <w:sz w:val="22"/>
          <w:szCs w:val="22"/>
        </w:rPr>
        <w:t>convoyed</w:t>
      </w:r>
      <w:proofErr w:type="spellEnd"/>
      <w:r w:rsidRPr="002D1745">
        <w:rPr>
          <w:rFonts w:ascii="Arial" w:hAnsi="Arial" w:cs="Arial"/>
          <w:i/>
          <w:sz w:val="22"/>
          <w:szCs w:val="22"/>
        </w:rPr>
        <w:t xml:space="preserve"> </w:t>
      </w:r>
      <w:proofErr w:type="spellStart"/>
      <w:r w:rsidRPr="002D1745">
        <w:rPr>
          <w:rFonts w:ascii="Arial" w:hAnsi="Arial" w:cs="Arial"/>
          <w:i/>
          <w:sz w:val="22"/>
          <w:szCs w:val="22"/>
        </w:rPr>
        <w:t>goods</w:t>
      </w:r>
      <w:proofErr w:type="spellEnd"/>
      <w:r w:rsidR="00FE26AA" w:rsidRPr="002D1745">
        <w:rPr>
          <w:rFonts w:ascii="Arial" w:hAnsi="Arial" w:cs="Arial"/>
          <w:sz w:val="22"/>
          <w:szCs w:val="22"/>
        </w:rPr>
        <w:t> »</w:t>
      </w:r>
      <w:r w:rsidRPr="002D1745">
        <w:rPr>
          <w:rFonts w:ascii="Arial" w:hAnsi="Arial" w:cs="Arial"/>
          <w:sz w:val="22"/>
          <w:szCs w:val="22"/>
        </w:rPr>
        <w:t xml:space="preserve"> comme renvoyant aux produits non protégés commercialisés avec le produit protégé, par exemple des accessoires, des pièces détachées, ou des produits ou des services proposés en lien direct avec le produit.</w:t>
      </w:r>
    </w:p>
    <w:p w14:paraId="73D31938" w14:textId="77777777" w:rsidR="005A7C87" w:rsidRPr="002D1745" w:rsidRDefault="005A7C87" w:rsidP="00D7351B">
      <w:pPr>
        <w:jc w:val="both"/>
        <w:rPr>
          <w:rFonts w:ascii="Arial" w:hAnsi="Arial" w:cs="Arial"/>
          <w:sz w:val="22"/>
          <w:szCs w:val="22"/>
        </w:rPr>
      </w:pPr>
    </w:p>
    <w:p w14:paraId="047B817E" w14:textId="77777777" w:rsidR="005A7C87" w:rsidRPr="002D1745" w:rsidRDefault="005A7C87" w:rsidP="00D7351B">
      <w:pPr>
        <w:jc w:val="both"/>
        <w:rPr>
          <w:rFonts w:ascii="Arial" w:hAnsi="Arial" w:cs="Arial"/>
          <w:sz w:val="22"/>
          <w:szCs w:val="22"/>
        </w:rPr>
      </w:pPr>
      <w:r w:rsidRPr="002D1745">
        <w:rPr>
          <w:rFonts w:ascii="Arial" w:hAnsi="Arial" w:cs="Arial"/>
          <w:sz w:val="22"/>
          <w:szCs w:val="22"/>
        </w:rPr>
        <w:t>Le produit/service non protégé peut être en lien direct avec le produit/service protégé car :</w:t>
      </w:r>
    </w:p>
    <w:p w14:paraId="112373E7" w14:textId="77777777" w:rsidR="005A7C87" w:rsidRPr="002D1745" w:rsidRDefault="005A7C87" w:rsidP="00D7351B">
      <w:pPr>
        <w:pStyle w:val="Liste"/>
        <w:rPr>
          <w:rFonts w:cs="Arial"/>
          <w:szCs w:val="22"/>
        </w:rPr>
      </w:pPr>
      <w:r w:rsidRPr="002D1745">
        <w:rPr>
          <w:rFonts w:cs="Arial"/>
          <w:szCs w:val="22"/>
        </w:rPr>
        <w:t>il possède des fonctionnalités qui obligent le client à l’acheter en même temps que le produit protégé</w:t>
      </w:r>
      <w:r w:rsidR="00066DC9" w:rsidRPr="002D1745">
        <w:rPr>
          <w:rFonts w:cs="Arial"/>
          <w:szCs w:val="22"/>
        </w:rPr>
        <w:t> ;</w:t>
      </w:r>
    </w:p>
    <w:p w14:paraId="18221014" w14:textId="77777777" w:rsidR="005A7C87" w:rsidRPr="002D1745" w:rsidRDefault="005A7C87" w:rsidP="00D7351B">
      <w:pPr>
        <w:pStyle w:val="Liste"/>
        <w:rPr>
          <w:rFonts w:cs="Arial"/>
          <w:szCs w:val="22"/>
        </w:rPr>
      </w:pPr>
      <w:r w:rsidRPr="002D1745">
        <w:rPr>
          <w:rFonts w:cs="Arial"/>
          <w:szCs w:val="22"/>
        </w:rPr>
        <w:t>il est un complément de gamme avec le produit/service protégé dans laquelle l’existence du produit/service protégé est indispensable</w:t>
      </w:r>
      <w:r w:rsidR="00066DC9" w:rsidRPr="002D1745">
        <w:rPr>
          <w:rFonts w:cs="Arial"/>
          <w:szCs w:val="22"/>
        </w:rPr>
        <w:t> ;</w:t>
      </w:r>
    </w:p>
    <w:p w14:paraId="6DCF9AB7" w14:textId="77777777" w:rsidR="005A7C87" w:rsidRPr="002D1745" w:rsidRDefault="005A7C87" w:rsidP="00D7351B">
      <w:pPr>
        <w:pStyle w:val="Liste"/>
        <w:rPr>
          <w:rFonts w:cs="Arial"/>
          <w:szCs w:val="22"/>
        </w:rPr>
      </w:pPr>
      <w:r w:rsidRPr="002D1745">
        <w:rPr>
          <w:rFonts w:cs="Arial"/>
          <w:szCs w:val="22"/>
        </w:rPr>
        <w:t>il fait partie d’un « </w:t>
      </w:r>
      <w:r w:rsidR="00066DC9" w:rsidRPr="002D1745">
        <w:rPr>
          <w:rFonts w:cs="Arial"/>
          <w:i/>
          <w:szCs w:val="22"/>
        </w:rPr>
        <w:t>ensemble</w:t>
      </w:r>
      <w:r w:rsidR="00066DC9" w:rsidRPr="002D1745">
        <w:rPr>
          <w:rFonts w:cs="Arial"/>
          <w:szCs w:val="22"/>
        </w:rPr>
        <w:t> </w:t>
      </w:r>
      <w:r w:rsidRPr="002D1745">
        <w:rPr>
          <w:rFonts w:cs="Arial"/>
          <w:szCs w:val="22"/>
        </w:rPr>
        <w:t>» commercial avec le produit/service protégé dans laquelle l’existence du produit/service protégé est indispensable</w:t>
      </w:r>
      <w:r w:rsidR="00066DC9" w:rsidRPr="002D1745">
        <w:rPr>
          <w:rFonts w:cs="Arial"/>
          <w:szCs w:val="22"/>
        </w:rPr>
        <w:t> ;</w:t>
      </w:r>
    </w:p>
    <w:p w14:paraId="506F5B4F" w14:textId="77777777" w:rsidR="005A7C87" w:rsidRPr="002D1745" w:rsidRDefault="005A7C87" w:rsidP="00D7351B">
      <w:pPr>
        <w:pStyle w:val="Liste"/>
        <w:rPr>
          <w:rFonts w:cs="Arial"/>
          <w:szCs w:val="22"/>
        </w:rPr>
      </w:pPr>
      <w:r w:rsidRPr="002D1745">
        <w:rPr>
          <w:rFonts w:cs="Arial"/>
          <w:szCs w:val="22"/>
        </w:rPr>
        <w:t>il fait partie d’une promotion commerciale avec le produit/service protégé dans laquelle l’existence du produit/service protégé est indispensable</w:t>
      </w:r>
      <w:r w:rsidR="00066DC9" w:rsidRPr="002D1745">
        <w:rPr>
          <w:rFonts w:cs="Arial"/>
          <w:szCs w:val="22"/>
        </w:rPr>
        <w:t>.</w:t>
      </w:r>
    </w:p>
    <w:p w14:paraId="5B0ED737" w14:textId="77777777" w:rsidR="005A7C87" w:rsidRPr="002D1745" w:rsidRDefault="005A7C87" w:rsidP="00D7351B">
      <w:pPr>
        <w:jc w:val="both"/>
        <w:rPr>
          <w:rFonts w:ascii="Arial" w:hAnsi="Arial" w:cs="Arial"/>
          <w:sz w:val="22"/>
          <w:szCs w:val="22"/>
        </w:rPr>
      </w:pPr>
    </w:p>
    <w:p w14:paraId="636339F0" w14:textId="77777777" w:rsidR="005A7C87" w:rsidRPr="002D1745" w:rsidRDefault="005A7C87" w:rsidP="00D7351B">
      <w:pPr>
        <w:jc w:val="both"/>
        <w:rPr>
          <w:rFonts w:ascii="Arial" w:hAnsi="Arial" w:cs="Arial"/>
          <w:sz w:val="22"/>
          <w:szCs w:val="22"/>
        </w:rPr>
      </w:pPr>
      <w:r w:rsidRPr="002D1745">
        <w:rPr>
          <w:rFonts w:ascii="Arial" w:hAnsi="Arial" w:cs="Arial"/>
          <w:sz w:val="22"/>
          <w:szCs w:val="22"/>
        </w:rPr>
        <w:t xml:space="preserve">Il n’existe pas, en droit français, de règle établie pour calculer </w:t>
      </w:r>
      <w:r w:rsidR="00066DC9" w:rsidRPr="002D1745">
        <w:rPr>
          <w:rFonts w:ascii="Arial" w:hAnsi="Arial" w:cs="Arial"/>
          <w:sz w:val="22"/>
          <w:szCs w:val="22"/>
        </w:rPr>
        <w:t>le manque à gagner et la perte subis</w:t>
      </w:r>
      <w:r w:rsidRPr="002D1745">
        <w:rPr>
          <w:rFonts w:ascii="Arial" w:hAnsi="Arial" w:cs="Arial"/>
          <w:sz w:val="22"/>
          <w:szCs w:val="22"/>
        </w:rPr>
        <w:t xml:space="preserve"> dans ce cas.</w:t>
      </w:r>
    </w:p>
    <w:p w14:paraId="70B287AC" w14:textId="77777777" w:rsidR="005A7C87" w:rsidRPr="002D1745" w:rsidRDefault="005A7C87" w:rsidP="00D7351B">
      <w:pPr>
        <w:jc w:val="both"/>
        <w:rPr>
          <w:rFonts w:ascii="Arial" w:hAnsi="Arial" w:cs="Arial"/>
          <w:sz w:val="22"/>
          <w:szCs w:val="22"/>
        </w:rPr>
      </w:pPr>
    </w:p>
    <w:p w14:paraId="0C0BC960" w14:textId="77777777" w:rsidR="005A7C87" w:rsidRPr="002D1745" w:rsidRDefault="005A7C87" w:rsidP="00D7351B">
      <w:pPr>
        <w:jc w:val="both"/>
        <w:rPr>
          <w:rFonts w:ascii="Arial" w:hAnsi="Arial" w:cs="Arial"/>
          <w:sz w:val="22"/>
          <w:szCs w:val="22"/>
        </w:rPr>
      </w:pPr>
      <w:r w:rsidRPr="002D1745">
        <w:rPr>
          <w:rFonts w:ascii="Arial" w:hAnsi="Arial" w:cs="Arial"/>
          <w:sz w:val="22"/>
          <w:szCs w:val="22"/>
        </w:rPr>
        <w:t xml:space="preserve">Le raisonnement suivi par les </w:t>
      </w:r>
      <w:r w:rsidR="00066DC9" w:rsidRPr="002D1745">
        <w:rPr>
          <w:rFonts w:ascii="Arial" w:hAnsi="Arial" w:cs="Arial"/>
          <w:sz w:val="22"/>
          <w:szCs w:val="22"/>
        </w:rPr>
        <w:t>t</w:t>
      </w:r>
      <w:r w:rsidRPr="002D1745">
        <w:rPr>
          <w:rFonts w:ascii="Arial" w:hAnsi="Arial" w:cs="Arial"/>
          <w:sz w:val="22"/>
          <w:szCs w:val="22"/>
        </w:rPr>
        <w:t>ribunaux consiste à comprendre quelle aurait été la situation économique du titulaire si la contrefaçon n’avait pas eu lieu.</w:t>
      </w:r>
    </w:p>
    <w:p w14:paraId="3B390CF7" w14:textId="77777777" w:rsidR="005A7C87" w:rsidRPr="002D1745" w:rsidRDefault="005A7C87" w:rsidP="00D7351B">
      <w:pPr>
        <w:jc w:val="both"/>
        <w:rPr>
          <w:rFonts w:ascii="Arial" w:hAnsi="Arial" w:cs="Arial"/>
          <w:sz w:val="22"/>
          <w:szCs w:val="22"/>
        </w:rPr>
      </w:pPr>
    </w:p>
    <w:p w14:paraId="16B33633" w14:textId="204BF08C" w:rsidR="005A7C87" w:rsidRPr="002D1745" w:rsidRDefault="005A7C87" w:rsidP="00D7351B">
      <w:pPr>
        <w:jc w:val="both"/>
        <w:rPr>
          <w:rFonts w:ascii="Arial" w:hAnsi="Arial" w:cs="Arial"/>
          <w:sz w:val="22"/>
          <w:szCs w:val="22"/>
        </w:rPr>
      </w:pPr>
      <w:r w:rsidRPr="002D1745">
        <w:rPr>
          <w:rFonts w:ascii="Arial" w:hAnsi="Arial" w:cs="Arial"/>
          <w:sz w:val="22"/>
          <w:szCs w:val="22"/>
        </w:rPr>
        <w:t xml:space="preserve">La </w:t>
      </w:r>
      <w:r w:rsidR="00066DC9" w:rsidRPr="002D1745">
        <w:rPr>
          <w:rFonts w:ascii="Arial" w:hAnsi="Arial" w:cs="Arial"/>
          <w:sz w:val="22"/>
          <w:szCs w:val="22"/>
        </w:rPr>
        <w:t>c</w:t>
      </w:r>
      <w:r w:rsidRPr="002D1745">
        <w:rPr>
          <w:rFonts w:ascii="Arial" w:hAnsi="Arial" w:cs="Arial"/>
          <w:sz w:val="22"/>
          <w:szCs w:val="22"/>
        </w:rPr>
        <w:t>our d’appel de Paris rappelle que « </w:t>
      </w:r>
      <w:r w:rsidRPr="002D1745">
        <w:rPr>
          <w:rFonts w:ascii="Arial" w:hAnsi="Arial" w:cs="Arial"/>
          <w:i/>
          <w:sz w:val="22"/>
          <w:szCs w:val="22"/>
        </w:rPr>
        <w:t>le gain manqué correspond au profit [que le titulaire] aurait retiré des actes d'exploitation réalisés par ces différents contrefacteurs si [il] les avait réalisés [lui]-</w:t>
      </w:r>
      <w:proofErr w:type="spellStart"/>
      <w:r w:rsidRPr="002D1745">
        <w:rPr>
          <w:rFonts w:ascii="Arial" w:hAnsi="Arial" w:cs="Arial"/>
          <w:i/>
          <w:sz w:val="22"/>
          <w:szCs w:val="22"/>
        </w:rPr>
        <w:t>mêm</w:t>
      </w:r>
      <w:proofErr w:type="spellEnd"/>
      <w:r w:rsidRPr="002D1745">
        <w:rPr>
          <w:rFonts w:ascii="Arial" w:hAnsi="Arial" w:cs="Arial"/>
          <w:sz w:val="22"/>
          <w:szCs w:val="22"/>
        </w:rPr>
        <w:t>».</w:t>
      </w:r>
    </w:p>
    <w:p w14:paraId="74330D87" w14:textId="77777777" w:rsidR="005A7C87" w:rsidRPr="002D1745" w:rsidRDefault="005A7C87" w:rsidP="00D7351B">
      <w:pPr>
        <w:jc w:val="both"/>
        <w:rPr>
          <w:rFonts w:ascii="Arial" w:hAnsi="Arial" w:cs="Arial"/>
          <w:sz w:val="22"/>
          <w:szCs w:val="22"/>
        </w:rPr>
      </w:pPr>
    </w:p>
    <w:p w14:paraId="659AED6D" w14:textId="77777777" w:rsidR="005A7C87" w:rsidRPr="002D1745" w:rsidRDefault="005A7C87" w:rsidP="00D7351B">
      <w:pPr>
        <w:jc w:val="both"/>
        <w:rPr>
          <w:rFonts w:ascii="Arial" w:hAnsi="Arial" w:cs="Arial"/>
          <w:sz w:val="22"/>
          <w:szCs w:val="22"/>
        </w:rPr>
      </w:pPr>
      <w:r w:rsidRPr="002D1745">
        <w:rPr>
          <w:rFonts w:ascii="Arial" w:hAnsi="Arial" w:cs="Arial"/>
          <w:sz w:val="22"/>
          <w:szCs w:val="22"/>
        </w:rPr>
        <w:t xml:space="preserve">Les </w:t>
      </w:r>
      <w:r w:rsidR="00066DC9" w:rsidRPr="002D1745">
        <w:rPr>
          <w:rFonts w:ascii="Arial" w:hAnsi="Arial" w:cs="Arial"/>
          <w:sz w:val="22"/>
          <w:szCs w:val="22"/>
        </w:rPr>
        <w:t>t</w:t>
      </w:r>
      <w:r w:rsidRPr="002D1745">
        <w:rPr>
          <w:rFonts w:ascii="Arial" w:hAnsi="Arial" w:cs="Arial"/>
          <w:sz w:val="22"/>
          <w:szCs w:val="22"/>
        </w:rPr>
        <w:t>ribunaux ont</w:t>
      </w:r>
      <w:r w:rsidR="00066DC9" w:rsidRPr="002D1745">
        <w:rPr>
          <w:rFonts w:ascii="Arial" w:hAnsi="Arial" w:cs="Arial"/>
          <w:sz w:val="22"/>
          <w:szCs w:val="22"/>
        </w:rPr>
        <w:t>,</w:t>
      </w:r>
      <w:r w:rsidRPr="002D1745">
        <w:rPr>
          <w:rFonts w:ascii="Arial" w:hAnsi="Arial" w:cs="Arial"/>
          <w:sz w:val="22"/>
          <w:szCs w:val="22"/>
        </w:rPr>
        <w:t xml:space="preserve"> dans cette hypothèse</w:t>
      </w:r>
      <w:r w:rsidR="00066DC9" w:rsidRPr="002D1745">
        <w:rPr>
          <w:rFonts w:ascii="Arial" w:hAnsi="Arial" w:cs="Arial"/>
          <w:sz w:val="22"/>
          <w:szCs w:val="22"/>
        </w:rPr>
        <w:t>,</w:t>
      </w:r>
      <w:r w:rsidRPr="002D1745">
        <w:rPr>
          <w:rFonts w:ascii="Arial" w:hAnsi="Arial" w:cs="Arial"/>
          <w:sz w:val="22"/>
          <w:szCs w:val="22"/>
        </w:rPr>
        <w:t xml:space="preserve"> recours à la théorie du </w:t>
      </w:r>
      <w:r w:rsidRPr="002D1745">
        <w:rPr>
          <w:rFonts w:ascii="Arial" w:hAnsi="Arial" w:cs="Arial"/>
          <w:i/>
          <w:sz w:val="22"/>
          <w:szCs w:val="22"/>
        </w:rPr>
        <w:t>« tout commercial »</w:t>
      </w:r>
      <w:r w:rsidRPr="002D1745">
        <w:rPr>
          <w:rFonts w:ascii="Arial" w:hAnsi="Arial" w:cs="Arial"/>
          <w:sz w:val="22"/>
          <w:szCs w:val="22"/>
        </w:rPr>
        <w:t xml:space="preserve"> pour déterminer ce que le contrefacte</w:t>
      </w:r>
      <w:r w:rsidR="0027684C" w:rsidRPr="002D1745">
        <w:rPr>
          <w:rFonts w:ascii="Arial" w:hAnsi="Arial" w:cs="Arial"/>
          <w:sz w:val="22"/>
          <w:szCs w:val="22"/>
        </w:rPr>
        <w:t xml:space="preserve">ur a pu commercialiser grâce à </w:t>
      </w:r>
      <w:r w:rsidR="009F16C0" w:rsidRPr="002D1745">
        <w:rPr>
          <w:rFonts w:ascii="Arial" w:hAnsi="Arial" w:cs="Arial"/>
          <w:sz w:val="22"/>
          <w:szCs w:val="22"/>
        </w:rPr>
        <w:t>l</w:t>
      </w:r>
      <w:r w:rsidRPr="002D1745">
        <w:rPr>
          <w:rFonts w:ascii="Arial" w:hAnsi="Arial" w:cs="Arial"/>
          <w:sz w:val="22"/>
          <w:szCs w:val="22"/>
        </w:rPr>
        <w:t>a contrefaçon et ce que le titulaire</w:t>
      </w:r>
      <w:r w:rsidR="00DC4FDE" w:rsidRPr="002D1745">
        <w:rPr>
          <w:rFonts w:ascii="Arial" w:hAnsi="Arial" w:cs="Arial"/>
          <w:sz w:val="22"/>
          <w:szCs w:val="22"/>
        </w:rPr>
        <w:t>, ou le licencié,</w:t>
      </w:r>
      <w:r w:rsidRPr="002D1745">
        <w:rPr>
          <w:rFonts w:ascii="Arial" w:hAnsi="Arial" w:cs="Arial"/>
          <w:sz w:val="22"/>
          <w:szCs w:val="22"/>
        </w:rPr>
        <w:t xml:space="preserve"> a perdu du fait de la</w:t>
      </w:r>
      <w:r w:rsidR="009F16C0" w:rsidRPr="002D1745">
        <w:rPr>
          <w:rFonts w:ascii="Arial" w:hAnsi="Arial" w:cs="Arial"/>
          <w:sz w:val="22"/>
          <w:szCs w:val="22"/>
        </w:rPr>
        <w:t>dite</w:t>
      </w:r>
      <w:r w:rsidRPr="002D1745">
        <w:rPr>
          <w:rFonts w:ascii="Arial" w:hAnsi="Arial" w:cs="Arial"/>
          <w:sz w:val="22"/>
          <w:szCs w:val="22"/>
        </w:rPr>
        <w:t xml:space="preserve"> contrefaçon.</w:t>
      </w:r>
    </w:p>
    <w:p w14:paraId="03935255" w14:textId="77777777" w:rsidR="005A7C87" w:rsidRPr="002D1745" w:rsidRDefault="005A7C87" w:rsidP="00D7351B">
      <w:pPr>
        <w:jc w:val="both"/>
        <w:rPr>
          <w:rFonts w:ascii="Arial" w:hAnsi="Arial" w:cs="Arial"/>
          <w:sz w:val="22"/>
          <w:szCs w:val="22"/>
        </w:rPr>
      </w:pPr>
    </w:p>
    <w:p w14:paraId="78D1B660" w14:textId="77777777" w:rsidR="005A7C87" w:rsidRPr="002D1745" w:rsidRDefault="005A7C87" w:rsidP="00D7351B">
      <w:pPr>
        <w:jc w:val="both"/>
        <w:rPr>
          <w:rFonts w:ascii="Arial" w:hAnsi="Arial" w:cs="Arial"/>
          <w:sz w:val="22"/>
          <w:szCs w:val="22"/>
        </w:rPr>
      </w:pPr>
    </w:p>
    <w:p w14:paraId="204E808E" w14:textId="335617AF" w:rsidR="005A7C87" w:rsidRPr="002D1745" w:rsidRDefault="005A7C87" w:rsidP="00D7351B">
      <w:pPr>
        <w:jc w:val="both"/>
        <w:rPr>
          <w:rFonts w:ascii="Arial" w:hAnsi="Arial" w:cs="Arial"/>
          <w:sz w:val="22"/>
          <w:szCs w:val="22"/>
        </w:rPr>
      </w:pPr>
      <w:r w:rsidRPr="002D1745">
        <w:rPr>
          <w:rFonts w:ascii="Arial" w:hAnsi="Arial" w:cs="Arial"/>
          <w:sz w:val="22"/>
          <w:szCs w:val="22"/>
        </w:rPr>
        <w:t>S’agissant par exemple d’un service de fourniture d’accès Internet contrefait dans le</w:t>
      </w:r>
      <w:r w:rsidR="0027684C" w:rsidRPr="002D1745">
        <w:rPr>
          <w:rFonts w:ascii="Arial" w:hAnsi="Arial" w:cs="Arial"/>
          <w:sz w:val="22"/>
          <w:szCs w:val="22"/>
        </w:rPr>
        <w:t> </w:t>
      </w:r>
      <w:r w:rsidRPr="002D1745">
        <w:rPr>
          <w:rFonts w:ascii="Arial" w:hAnsi="Arial" w:cs="Arial"/>
          <w:sz w:val="22"/>
          <w:szCs w:val="22"/>
        </w:rPr>
        <w:t>domaine de l’hôtellerie, il a été jugé individualisable, dissociable et non déterminant de la location de la chambre d’hôtel.</w:t>
      </w:r>
    </w:p>
    <w:p w14:paraId="7EA68ED7" w14:textId="77777777" w:rsidR="005A7C87" w:rsidRPr="002D1745" w:rsidRDefault="005A7C87" w:rsidP="00D7351B">
      <w:pPr>
        <w:jc w:val="both"/>
        <w:rPr>
          <w:rFonts w:ascii="Arial" w:hAnsi="Arial" w:cs="Arial"/>
          <w:sz w:val="22"/>
          <w:szCs w:val="22"/>
        </w:rPr>
      </w:pPr>
    </w:p>
    <w:p w14:paraId="08F32FBA" w14:textId="77777777" w:rsidR="005A7C87" w:rsidRPr="002D1745" w:rsidRDefault="005A7C87" w:rsidP="00D7351B">
      <w:pPr>
        <w:jc w:val="both"/>
        <w:rPr>
          <w:rFonts w:ascii="Arial" w:hAnsi="Arial" w:cs="Arial"/>
          <w:sz w:val="22"/>
          <w:szCs w:val="22"/>
        </w:rPr>
      </w:pPr>
    </w:p>
    <w:p w14:paraId="747A982E" w14:textId="6AC8CF05" w:rsidR="005A7C87" w:rsidRPr="002D1745" w:rsidRDefault="005A7C87" w:rsidP="00D7351B">
      <w:pPr>
        <w:jc w:val="both"/>
        <w:rPr>
          <w:rFonts w:ascii="Arial" w:hAnsi="Arial" w:cs="Arial"/>
          <w:sz w:val="22"/>
          <w:szCs w:val="22"/>
        </w:rPr>
      </w:pPr>
      <w:r w:rsidRPr="002D1745">
        <w:rPr>
          <w:rFonts w:ascii="Arial" w:hAnsi="Arial" w:cs="Arial"/>
          <w:sz w:val="22"/>
          <w:szCs w:val="22"/>
        </w:rPr>
        <w:t>De même, il doit être tenu compte du fait que parfois, « </w:t>
      </w:r>
      <w:r w:rsidRPr="002D1745">
        <w:rPr>
          <w:rFonts w:ascii="Arial" w:hAnsi="Arial" w:cs="Arial"/>
          <w:i/>
          <w:sz w:val="22"/>
          <w:szCs w:val="22"/>
        </w:rPr>
        <w:t>les produits accessoires ne sont pas nécessairement achetés, pendant la durée de vie de l'appareil, auprès du fabricant</w:t>
      </w:r>
      <w:r w:rsidRPr="002D1745">
        <w:rPr>
          <w:rFonts w:ascii="Arial" w:hAnsi="Arial" w:cs="Arial"/>
          <w:sz w:val="22"/>
          <w:szCs w:val="22"/>
        </w:rPr>
        <w:t> », et que l’acheteur d’un appareil contrefaisant peut se fournir en pièces de rechange auprès du titulaire</w:t>
      </w:r>
      <w:r w:rsidR="00DC4FDE" w:rsidRPr="002D1745">
        <w:rPr>
          <w:rFonts w:ascii="Arial" w:hAnsi="Arial" w:cs="Arial"/>
          <w:sz w:val="22"/>
          <w:szCs w:val="22"/>
        </w:rPr>
        <w:t>, ou le licencié</w:t>
      </w:r>
      <w:r w:rsidRPr="002D1745">
        <w:rPr>
          <w:rFonts w:ascii="Arial" w:hAnsi="Arial" w:cs="Arial"/>
          <w:sz w:val="22"/>
          <w:szCs w:val="22"/>
        </w:rPr>
        <w:t>.</w:t>
      </w:r>
    </w:p>
    <w:p w14:paraId="1E2D23F5" w14:textId="77777777" w:rsidR="005A7C87" w:rsidRPr="002D1745" w:rsidRDefault="005A7C87" w:rsidP="00D7351B">
      <w:pPr>
        <w:jc w:val="both"/>
        <w:rPr>
          <w:rFonts w:ascii="Arial" w:hAnsi="Arial" w:cs="Arial"/>
          <w:sz w:val="22"/>
          <w:szCs w:val="22"/>
        </w:rPr>
      </w:pPr>
    </w:p>
    <w:p w14:paraId="44C94299" w14:textId="77777777" w:rsidR="005A7C87" w:rsidRPr="002D1745" w:rsidRDefault="005A7C87" w:rsidP="00D7351B">
      <w:pPr>
        <w:jc w:val="both"/>
        <w:rPr>
          <w:rFonts w:ascii="Arial" w:hAnsi="Arial" w:cs="Arial"/>
          <w:sz w:val="22"/>
          <w:szCs w:val="22"/>
        </w:rPr>
      </w:pPr>
      <w:r w:rsidRPr="002D1745">
        <w:rPr>
          <w:rFonts w:ascii="Arial" w:hAnsi="Arial" w:cs="Arial"/>
          <w:sz w:val="22"/>
          <w:szCs w:val="22"/>
        </w:rPr>
        <w:t xml:space="preserve">Dans leur appréciation, les tribunaux prennent en considération la dimension commerciale du lien entre la partie brevetée et la partie non-brevetée. Le fait que le produit protégé soit matériellement séparable de l’ensemble, ne fait pas échec au </w:t>
      </w:r>
      <w:r w:rsidRPr="002D1745">
        <w:rPr>
          <w:rFonts w:ascii="Arial" w:hAnsi="Arial" w:cs="Arial"/>
          <w:i/>
          <w:sz w:val="22"/>
          <w:szCs w:val="22"/>
        </w:rPr>
        <w:t>« tout commercial ».</w:t>
      </w:r>
      <w:r w:rsidRPr="002D1745">
        <w:rPr>
          <w:rFonts w:ascii="Arial" w:hAnsi="Arial" w:cs="Arial"/>
          <w:sz w:val="22"/>
          <w:szCs w:val="22"/>
        </w:rPr>
        <w:t xml:space="preserve"> </w:t>
      </w:r>
    </w:p>
    <w:p w14:paraId="780CC431" w14:textId="77777777" w:rsidR="005A7C87" w:rsidRPr="002D1745" w:rsidRDefault="005A7C87" w:rsidP="00D7351B">
      <w:pPr>
        <w:jc w:val="both"/>
        <w:rPr>
          <w:rFonts w:ascii="Arial" w:hAnsi="Arial" w:cs="Arial"/>
          <w:sz w:val="22"/>
          <w:szCs w:val="22"/>
        </w:rPr>
      </w:pPr>
    </w:p>
    <w:p w14:paraId="1CCF7920" w14:textId="77777777" w:rsidR="005A7C87" w:rsidRPr="002D1745" w:rsidRDefault="005A7C87" w:rsidP="00D7351B">
      <w:pPr>
        <w:jc w:val="both"/>
        <w:rPr>
          <w:rFonts w:ascii="Arial" w:hAnsi="Arial" w:cs="Arial"/>
          <w:sz w:val="22"/>
          <w:szCs w:val="22"/>
        </w:rPr>
      </w:pPr>
      <w:r w:rsidRPr="002D1745">
        <w:rPr>
          <w:rFonts w:ascii="Arial" w:hAnsi="Arial" w:cs="Arial"/>
          <w:sz w:val="22"/>
          <w:szCs w:val="22"/>
        </w:rPr>
        <w:lastRenderedPageBreak/>
        <w:t>Ces ventes liées ne pourront néanmoins être prises en considération que dans la mesure où le titulaire aurait lui-même été en capacité de les réaliser.</w:t>
      </w:r>
    </w:p>
    <w:p w14:paraId="5E6674B3" w14:textId="77777777" w:rsidR="005A7C87" w:rsidRPr="002D1745" w:rsidRDefault="005A7C87" w:rsidP="00D7351B">
      <w:pPr>
        <w:jc w:val="both"/>
        <w:rPr>
          <w:rFonts w:ascii="Arial" w:hAnsi="Arial" w:cs="Arial"/>
          <w:sz w:val="22"/>
          <w:szCs w:val="22"/>
        </w:rPr>
      </w:pPr>
    </w:p>
    <w:p w14:paraId="1B97DA16" w14:textId="77777777" w:rsidR="005A7C87" w:rsidRPr="002D1745" w:rsidRDefault="005A7C87" w:rsidP="00D7351B">
      <w:pPr>
        <w:pStyle w:val="Paragraphedeliste"/>
        <w:keepNext/>
        <w:keepLines/>
        <w:numPr>
          <w:ilvl w:val="3"/>
          <w:numId w:val="11"/>
        </w:numPr>
        <w:ind w:left="1134" w:hanging="567"/>
        <w:jc w:val="both"/>
        <w:rPr>
          <w:rFonts w:ascii="Arial" w:hAnsi="Arial" w:cs="Arial"/>
          <w:b/>
          <w:sz w:val="22"/>
          <w:szCs w:val="22"/>
          <w:lang w:val="en-GB"/>
        </w:rPr>
      </w:pPr>
      <w:r w:rsidRPr="002D1745">
        <w:rPr>
          <w:rFonts w:ascii="Arial" w:hAnsi="Arial" w:cs="Arial"/>
          <w:b/>
          <w:sz w:val="22"/>
          <w:szCs w:val="22"/>
          <w:lang w:val="en-GB"/>
        </w:rPr>
        <w:t xml:space="preserve">where the infringing product </w:t>
      </w:r>
      <w:r w:rsidR="00A67ECF" w:rsidRPr="002D1745">
        <w:rPr>
          <w:rFonts w:ascii="Arial" w:hAnsi="Arial" w:cs="Arial"/>
          <w:b/>
          <w:sz w:val="22"/>
          <w:szCs w:val="22"/>
          <w:lang w:val="en-GB"/>
        </w:rPr>
        <w:t>forms part of a larger assembly;</w:t>
      </w:r>
    </w:p>
    <w:p w14:paraId="2B96366A" w14:textId="77777777" w:rsidR="001F2E62" w:rsidRPr="002D1745" w:rsidRDefault="001F2E62" w:rsidP="00D7351B">
      <w:pPr>
        <w:keepNext/>
        <w:keepLines/>
        <w:jc w:val="both"/>
        <w:rPr>
          <w:rFonts w:ascii="Arial" w:hAnsi="Arial" w:cs="Arial"/>
          <w:b/>
          <w:sz w:val="22"/>
          <w:szCs w:val="22"/>
          <w:lang w:val="en-GB"/>
        </w:rPr>
      </w:pPr>
    </w:p>
    <w:p w14:paraId="3CB251BB" w14:textId="77777777" w:rsidR="005A7C87" w:rsidRPr="002D1745" w:rsidRDefault="005A7C87" w:rsidP="00D7351B">
      <w:pPr>
        <w:jc w:val="both"/>
        <w:rPr>
          <w:rFonts w:ascii="Arial" w:hAnsi="Arial" w:cs="Arial"/>
          <w:sz w:val="22"/>
          <w:szCs w:val="22"/>
        </w:rPr>
      </w:pPr>
      <w:r w:rsidRPr="002D1745">
        <w:rPr>
          <w:rFonts w:ascii="Arial" w:hAnsi="Arial" w:cs="Arial"/>
          <w:sz w:val="22"/>
          <w:szCs w:val="22"/>
        </w:rPr>
        <w:t xml:space="preserve">Il s’agit ici de l’appréciation </w:t>
      </w:r>
      <w:r w:rsidR="00066DC9" w:rsidRPr="002D1745">
        <w:rPr>
          <w:rFonts w:ascii="Arial" w:hAnsi="Arial" w:cs="Arial"/>
          <w:sz w:val="22"/>
          <w:szCs w:val="22"/>
        </w:rPr>
        <w:t>du manque à gagner et de la perte subis</w:t>
      </w:r>
      <w:r w:rsidRPr="002D1745">
        <w:rPr>
          <w:rFonts w:ascii="Arial" w:hAnsi="Arial" w:cs="Arial"/>
          <w:sz w:val="22"/>
          <w:szCs w:val="22"/>
        </w:rPr>
        <w:t xml:space="preserve"> par le titulaire</w:t>
      </w:r>
      <w:r w:rsidR="00066DC9" w:rsidRPr="002D1745">
        <w:rPr>
          <w:rFonts w:ascii="Arial" w:hAnsi="Arial" w:cs="Arial"/>
          <w:sz w:val="22"/>
          <w:szCs w:val="22"/>
        </w:rPr>
        <w:t>,</w:t>
      </w:r>
      <w:r w:rsidRPr="002D1745">
        <w:rPr>
          <w:rFonts w:ascii="Arial" w:hAnsi="Arial" w:cs="Arial"/>
          <w:sz w:val="22"/>
          <w:szCs w:val="22"/>
        </w:rPr>
        <w:t xml:space="preserve"> ou de la</w:t>
      </w:r>
      <w:r w:rsidR="009F16C0" w:rsidRPr="002D1745">
        <w:rPr>
          <w:rFonts w:ascii="Arial" w:hAnsi="Arial" w:cs="Arial"/>
          <w:sz w:val="22"/>
          <w:szCs w:val="22"/>
        </w:rPr>
        <w:t> </w:t>
      </w:r>
      <w:r w:rsidRPr="002D1745">
        <w:rPr>
          <w:rFonts w:ascii="Arial" w:hAnsi="Arial" w:cs="Arial"/>
          <w:sz w:val="22"/>
          <w:szCs w:val="22"/>
        </w:rPr>
        <w:t>redevance devant lui être attribuée lorsque le produit contrefaisant fait partie d’un ensemble plus large.</w:t>
      </w:r>
    </w:p>
    <w:p w14:paraId="1FF648E1" w14:textId="77777777" w:rsidR="005A7C87" w:rsidRPr="002D1745" w:rsidRDefault="005A7C87" w:rsidP="00D7351B">
      <w:pPr>
        <w:jc w:val="both"/>
        <w:rPr>
          <w:rFonts w:ascii="Arial" w:hAnsi="Arial" w:cs="Arial"/>
          <w:sz w:val="22"/>
          <w:szCs w:val="22"/>
        </w:rPr>
      </w:pPr>
    </w:p>
    <w:p w14:paraId="4656A054" w14:textId="77777777" w:rsidR="005A7C87" w:rsidRPr="002D1745" w:rsidRDefault="005A7C87" w:rsidP="00D7351B">
      <w:pPr>
        <w:jc w:val="both"/>
        <w:rPr>
          <w:rFonts w:ascii="Arial" w:hAnsi="Arial" w:cs="Arial"/>
          <w:sz w:val="22"/>
          <w:szCs w:val="22"/>
        </w:rPr>
      </w:pPr>
      <w:r w:rsidRPr="002D1745">
        <w:rPr>
          <w:rFonts w:ascii="Arial" w:hAnsi="Arial" w:cs="Arial"/>
          <w:sz w:val="22"/>
          <w:szCs w:val="22"/>
        </w:rPr>
        <w:t>Il n’existe pas, en droit français, de règle impérative d’appréciation dans cette hypothèse.</w:t>
      </w:r>
    </w:p>
    <w:p w14:paraId="04518006" w14:textId="77777777" w:rsidR="005A7C87" w:rsidRPr="002D1745" w:rsidRDefault="005A7C87" w:rsidP="00D7351B">
      <w:pPr>
        <w:jc w:val="both"/>
        <w:rPr>
          <w:rFonts w:ascii="Arial" w:hAnsi="Arial" w:cs="Arial"/>
          <w:sz w:val="22"/>
          <w:szCs w:val="22"/>
        </w:rPr>
      </w:pPr>
    </w:p>
    <w:p w14:paraId="45A920EC" w14:textId="34BAD92B" w:rsidR="005A7C87" w:rsidRPr="002D1745" w:rsidRDefault="005A7C87" w:rsidP="00D7351B">
      <w:pPr>
        <w:jc w:val="both"/>
        <w:rPr>
          <w:rFonts w:ascii="Arial" w:hAnsi="Arial" w:cs="Arial"/>
          <w:sz w:val="22"/>
          <w:szCs w:val="22"/>
        </w:rPr>
      </w:pPr>
      <w:r w:rsidRPr="002D1745">
        <w:rPr>
          <w:rFonts w:ascii="Arial" w:hAnsi="Arial" w:cs="Arial"/>
          <w:sz w:val="22"/>
          <w:szCs w:val="22"/>
        </w:rPr>
        <w:t>De la même manière que dans la question précédente, la jurisprudence applique la théorie du tout commercial pour les éléments d’un même produit qui sont vendus ensemble.</w:t>
      </w:r>
    </w:p>
    <w:p w14:paraId="0460E72A" w14:textId="77777777" w:rsidR="005A7C87" w:rsidRPr="002D1745" w:rsidRDefault="005A7C87" w:rsidP="00D7351B">
      <w:pPr>
        <w:jc w:val="both"/>
        <w:rPr>
          <w:rFonts w:ascii="Arial" w:hAnsi="Arial" w:cs="Arial"/>
          <w:sz w:val="22"/>
          <w:szCs w:val="22"/>
        </w:rPr>
      </w:pPr>
    </w:p>
    <w:p w14:paraId="1490D92D" w14:textId="77777777" w:rsidR="005A7C87" w:rsidRPr="002D1745" w:rsidRDefault="005A7C87" w:rsidP="00D7351B">
      <w:pPr>
        <w:jc w:val="both"/>
        <w:rPr>
          <w:rFonts w:ascii="Arial" w:hAnsi="Arial" w:cs="Arial"/>
          <w:sz w:val="22"/>
          <w:szCs w:val="22"/>
        </w:rPr>
      </w:pPr>
      <w:r w:rsidRPr="002D1745">
        <w:rPr>
          <w:rFonts w:ascii="Arial" w:hAnsi="Arial" w:cs="Arial"/>
          <w:sz w:val="22"/>
          <w:szCs w:val="22"/>
        </w:rPr>
        <w:t xml:space="preserve">La méthode d’appréciation des </w:t>
      </w:r>
      <w:r w:rsidR="009F16C0" w:rsidRPr="002D1745">
        <w:rPr>
          <w:rFonts w:ascii="Arial" w:hAnsi="Arial" w:cs="Arial"/>
          <w:sz w:val="22"/>
          <w:szCs w:val="22"/>
        </w:rPr>
        <w:t>t</w:t>
      </w:r>
      <w:r w:rsidRPr="002D1745">
        <w:rPr>
          <w:rFonts w:ascii="Arial" w:hAnsi="Arial" w:cs="Arial"/>
          <w:sz w:val="22"/>
          <w:szCs w:val="22"/>
        </w:rPr>
        <w:t xml:space="preserve">ribunaux reste la même que pour la question précédente, à savoir comprendre quelle aurait été la situation économique si la contrefaçon n’avait pas eu lieu, et </w:t>
      </w:r>
      <w:proofErr w:type="spellStart"/>
      <w:r w:rsidRPr="002D1745">
        <w:rPr>
          <w:rFonts w:ascii="Arial" w:hAnsi="Arial" w:cs="Arial"/>
          <w:sz w:val="22"/>
          <w:szCs w:val="22"/>
        </w:rPr>
        <w:t>quelles</w:t>
      </w:r>
      <w:proofErr w:type="spellEnd"/>
      <w:r w:rsidRPr="002D1745">
        <w:rPr>
          <w:rFonts w:ascii="Arial" w:hAnsi="Arial" w:cs="Arial"/>
          <w:sz w:val="22"/>
          <w:szCs w:val="22"/>
        </w:rPr>
        <w:t xml:space="preserve"> auraient été les ventes effectivement manquées.</w:t>
      </w:r>
    </w:p>
    <w:p w14:paraId="13E85F8E" w14:textId="77777777" w:rsidR="005A7C87" w:rsidRPr="002D1745" w:rsidRDefault="005A7C87" w:rsidP="00D7351B">
      <w:pPr>
        <w:jc w:val="both"/>
        <w:rPr>
          <w:rFonts w:ascii="Arial" w:hAnsi="Arial" w:cs="Arial"/>
          <w:sz w:val="22"/>
          <w:szCs w:val="22"/>
        </w:rPr>
      </w:pPr>
    </w:p>
    <w:p w14:paraId="54A673A5" w14:textId="7F2A2541" w:rsidR="005A7C87" w:rsidRPr="002D1745" w:rsidRDefault="005A7C87" w:rsidP="00D7351B">
      <w:pPr>
        <w:jc w:val="both"/>
        <w:rPr>
          <w:rFonts w:ascii="Arial" w:hAnsi="Arial" w:cs="Arial"/>
          <w:sz w:val="22"/>
          <w:szCs w:val="22"/>
        </w:rPr>
      </w:pPr>
      <w:r w:rsidRPr="002D1745">
        <w:rPr>
          <w:rFonts w:ascii="Arial" w:hAnsi="Arial" w:cs="Arial"/>
          <w:sz w:val="22"/>
          <w:szCs w:val="22"/>
        </w:rPr>
        <w:t>Lorsque le produit protégé ne consiste qu’en une partie d’un ensemble plus global, l’appréciation d</w:t>
      </w:r>
      <w:r w:rsidR="009F16C0" w:rsidRPr="002D1745">
        <w:rPr>
          <w:rFonts w:ascii="Arial" w:hAnsi="Arial" w:cs="Arial"/>
          <w:sz w:val="22"/>
          <w:szCs w:val="22"/>
        </w:rPr>
        <w:t>u préjudice</w:t>
      </w:r>
      <w:r w:rsidRPr="002D1745">
        <w:rPr>
          <w:rFonts w:ascii="Arial" w:hAnsi="Arial" w:cs="Arial"/>
          <w:sz w:val="22"/>
          <w:szCs w:val="22"/>
        </w:rPr>
        <w:t xml:space="preserve"> (</w:t>
      </w:r>
      <w:r w:rsidR="00DC4FDE" w:rsidRPr="002D1745">
        <w:rPr>
          <w:rFonts w:ascii="Arial" w:hAnsi="Arial" w:cs="Arial"/>
          <w:sz w:val="22"/>
          <w:szCs w:val="22"/>
        </w:rPr>
        <w:t>manque à gagner et perte subis</w:t>
      </w:r>
      <w:r w:rsidR="009F16C0" w:rsidRPr="002D1745">
        <w:rPr>
          <w:rFonts w:ascii="Arial" w:hAnsi="Arial" w:cs="Arial"/>
          <w:sz w:val="22"/>
          <w:szCs w:val="22"/>
        </w:rPr>
        <w:t xml:space="preserve"> </w:t>
      </w:r>
      <w:r w:rsidRPr="002D1745">
        <w:rPr>
          <w:rFonts w:ascii="Arial" w:hAnsi="Arial" w:cs="Arial"/>
          <w:sz w:val="22"/>
          <w:szCs w:val="22"/>
        </w:rPr>
        <w:t>ou redevance) est en général calculée sur la base de l’ensemble, puis pondérée au regard des faits de l’espèce et de l’influence du droit de propriété intellectuelle dans la commercialisation du produit (ex : pondération lorsque la création protégée par le droit d’auteur est un motif</w:t>
      </w:r>
      <w:r w:rsidR="00066DC9" w:rsidRPr="002D1745">
        <w:rPr>
          <w:rFonts w:ascii="Arial" w:hAnsi="Arial" w:cs="Arial"/>
          <w:sz w:val="22"/>
          <w:szCs w:val="22"/>
        </w:rPr>
        <w:t>,</w:t>
      </w:r>
      <w:r w:rsidRPr="002D1745">
        <w:rPr>
          <w:rFonts w:ascii="Arial" w:hAnsi="Arial" w:cs="Arial"/>
          <w:sz w:val="22"/>
          <w:szCs w:val="22"/>
        </w:rPr>
        <w:t xml:space="preserve"> mais que le produit contrefaisant est un sac dont le tissu reproduit le motif protégé).</w:t>
      </w:r>
    </w:p>
    <w:p w14:paraId="10AF6F77" w14:textId="77777777" w:rsidR="005A7C87" w:rsidRPr="002D1745" w:rsidRDefault="005A7C87" w:rsidP="00D7351B">
      <w:pPr>
        <w:jc w:val="both"/>
        <w:rPr>
          <w:rFonts w:ascii="Arial" w:hAnsi="Arial" w:cs="Arial"/>
          <w:sz w:val="22"/>
          <w:szCs w:val="22"/>
        </w:rPr>
      </w:pPr>
    </w:p>
    <w:p w14:paraId="3553D8A3" w14:textId="77777777" w:rsidR="005A7C87" w:rsidRPr="002D1745" w:rsidRDefault="005A7C87" w:rsidP="00D7351B">
      <w:pPr>
        <w:jc w:val="both"/>
        <w:rPr>
          <w:rFonts w:ascii="Arial" w:hAnsi="Arial" w:cs="Arial"/>
          <w:sz w:val="22"/>
          <w:szCs w:val="22"/>
        </w:rPr>
      </w:pPr>
      <w:r w:rsidRPr="002D1745">
        <w:rPr>
          <w:rFonts w:ascii="Arial" w:hAnsi="Arial" w:cs="Arial"/>
          <w:sz w:val="22"/>
          <w:szCs w:val="22"/>
        </w:rPr>
        <w:t>Cette pondération est rarement le résultat d’un calcul mathématique, mais peut prendre en considération différents critères tels que le caractère interchangeable du produit protégé, ou son caractère déterminant ou non dans l’acte d’achat.</w:t>
      </w:r>
    </w:p>
    <w:p w14:paraId="6CAAA5BA" w14:textId="77777777" w:rsidR="005A7C87" w:rsidRPr="002D1745" w:rsidRDefault="005A7C87" w:rsidP="00D7351B">
      <w:pPr>
        <w:jc w:val="both"/>
        <w:rPr>
          <w:rFonts w:ascii="Arial" w:hAnsi="Arial" w:cs="Arial"/>
          <w:sz w:val="22"/>
          <w:szCs w:val="22"/>
        </w:rPr>
      </w:pPr>
    </w:p>
    <w:p w14:paraId="69A4B978" w14:textId="0EE41844" w:rsidR="005A7C87" w:rsidRPr="002D1745" w:rsidRDefault="005A7C87" w:rsidP="00D7351B">
      <w:pPr>
        <w:jc w:val="both"/>
        <w:rPr>
          <w:rFonts w:ascii="Arial" w:hAnsi="Arial" w:cs="Arial"/>
          <w:sz w:val="22"/>
          <w:szCs w:val="22"/>
        </w:rPr>
      </w:pPr>
      <w:r w:rsidRPr="002D1745">
        <w:rPr>
          <w:rFonts w:ascii="Arial" w:hAnsi="Arial" w:cs="Arial"/>
          <w:sz w:val="22"/>
          <w:szCs w:val="22"/>
        </w:rPr>
        <w:t xml:space="preserve">A titre d’exemple dans </w:t>
      </w:r>
      <w:r w:rsidR="009F16C0" w:rsidRPr="002D1745">
        <w:rPr>
          <w:rFonts w:ascii="Arial" w:hAnsi="Arial" w:cs="Arial"/>
          <w:sz w:val="22"/>
          <w:szCs w:val="22"/>
        </w:rPr>
        <w:t>une affaire</w:t>
      </w:r>
      <w:r w:rsidRPr="002D1745">
        <w:rPr>
          <w:rFonts w:ascii="Arial" w:hAnsi="Arial" w:cs="Arial"/>
          <w:sz w:val="22"/>
          <w:szCs w:val="22"/>
        </w:rPr>
        <w:t xml:space="preserve">, la </w:t>
      </w:r>
      <w:r w:rsidR="00066DC9" w:rsidRPr="002D1745">
        <w:rPr>
          <w:rFonts w:ascii="Arial" w:hAnsi="Arial" w:cs="Arial"/>
          <w:sz w:val="22"/>
          <w:szCs w:val="22"/>
        </w:rPr>
        <w:t>c</w:t>
      </w:r>
      <w:r w:rsidRPr="002D1745">
        <w:rPr>
          <w:rFonts w:ascii="Arial" w:hAnsi="Arial" w:cs="Arial"/>
          <w:sz w:val="22"/>
          <w:szCs w:val="22"/>
        </w:rPr>
        <w:t>our d’appel de Paris a appliqué un taux de report de 20% compte tenu des particularités du marché des pièces de rechange dans la</w:t>
      </w:r>
      <w:r w:rsidR="0027684C" w:rsidRPr="002D1745">
        <w:rPr>
          <w:rFonts w:ascii="Arial" w:hAnsi="Arial" w:cs="Arial"/>
          <w:sz w:val="22"/>
          <w:szCs w:val="22"/>
        </w:rPr>
        <w:t> </w:t>
      </w:r>
      <w:r w:rsidRPr="002D1745">
        <w:rPr>
          <w:rFonts w:ascii="Arial" w:hAnsi="Arial" w:cs="Arial"/>
          <w:sz w:val="22"/>
          <w:szCs w:val="22"/>
        </w:rPr>
        <w:t>chromatographie haut de gamme.</w:t>
      </w:r>
    </w:p>
    <w:p w14:paraId="6F6C15D2" w14:textId="77777777" w:rsidR="005A7C87" w:rsidRPr="002D1745" w:rsidRDefault="005A7C87" w:rsidP="00D7351B">
      <w:pPr>
        <w:jc w:val="both"/>
        <w:rPr>
          <w:rFonts w:ascii="Arial" w:hAnsi="Arial" w:cs="Arial"/>
          <w:sz w:val="22"/>
          <w:szCs w:val="22"/>
        </w:rPr>
      </w:pPr>
    </w:p>
    <w:p w14:paraId="208E0257" w14:textId="5F83A0AC" w:rsidR="005A7C87" w:rsidRPr="002D1745" w:rsidRDefault="005A7C87" w:rsidP="00D7351B">
      <w:pPr>
        <w:jc w:val="both"/>
        <w:rPr>
          <w:rFonts w:ascii="Arial" w:hAnsi="Arial" w:cs="Arial"/>
          <w:sz w:val="22"/>
          <w:szCs w:val="22"/>
        </w:rPr>
      </w:pPr>
      <w:r w:rsidRPr="002D1745">
        <w:rPr>
          <w:rFonts w:ascii="Arial" w:hAnsi="Arial" w:cs="Arial"/>
          <w:sz w:val="22"/>
          <w:szCs w:val="22"/>
        </w:rPr>
        <w:t xml:space="preserve">Dans une autre affaire, le </w:t>
      </w:r>
      <w:r w:rsidR="00066DC9" w:rsidRPr="002D1745">
        <w:rPr>
          <w:rFonts w:ascii="Arial" w:hAnsi="Arial" w:cs="Arial"/>
          <w:sz w:val="22"/>
          <w:szCs w:val="22"/>
        </w:rPr>
        <w:t>t</w:t>
      </w:r>
      <w:r w:rsidRPr="002D1745">
        <w:rPr>
          <w:rFonts w:ascii="Arial" w:hAnsi="Arial" w:cs="Arial"/>
          <w:sz w:val="22"/>
          <w:szCs w:val="22"/>
        </w:rPr>
        <w:t xml:space="preserve">ribunal de </w:t>
      </w:r>
      <w:r w:rsidR="00066DC9" w:rsidRPr="002D1745">
        <w:rPr>
          <w:rFonts w:ascii="Arial" w:hAnsi="Arial" w:cs="Arial"/>
          <w:sz w:val="22"/>
          <w:szCs w:val="22"/>
        </w:rPr>
        <w:t>g</w:t>
      </w:r>
      <w:r w:rsidRPr="002D1745">
        <w:rPr>
          <w:rFonts w:ascii="Arial" w:hAnsi="Arial" w:cs="Arial"/>
          <w:sz w:val="22"/>
          <w:szCs w:val="22"/>
        </w:rPr>
        <w:t xml:space="preserve">rande </w:t>
      </w:r>
      <w:r w:rsidR="00066DC9" w:rsidRPr="002D1745">
        <w:rPr>
          <w:rFonts w:ascii="Arial" w:hAnsi="Arial" w:cs="Arial"/>
          <w:sz w:val="22"/>
          <w:szCs w:val="22"/>
        </w:rPr>
        <w:t>i</w:t>
      </w:r>
      <w:r w:rsidRPr="002D1745">
        <w:rPr>
          <w:rFonts w:ascii="Arial" w:hAnsi="Arial" w:cs="Arial"/>
          <w:sz w:val="22"/>
          <w:szCs w:val="22"/>
        </w:rPr>
        <w:t>nstance de Paris a dû déterminer si la masse contrefaisante incluait des robots ménagers sans le chapeau de cuisson vapeur sur lequel portait le brevet.</w:t>
      </w:r>
    </w:p>
    <w:p w14:paraId="02FC9090" w14:textId="77777777" w:rsidR="005A7C87" w:rsidRPr="002D1745" w:rsidRDefault="005A7C87" w:rsidP="00D7351B">
      <w:pPr>
        <w:jc w:val="both"/>
        <w:rPr>
          <w:rFonts w:ascii="Arial" w:hAnsi="Arial" w:cs="Arial"/>
          <w:sz w:val="22"/>
          <w:szCs w:val="22"/>
        </w:rPr>
      </w:pPr>
    </w:p>
    <w:p w14:paraId="49283031" w14:textId="77777777" w:rsidR="005A7C87" w:rsidRPr="002D1745" w:rsidRDefault="005A7C87" w:rsidP="00D7351B">
      <w:pPr>
        <w:keepNext/>
        <w:keepLines/>
        <w:jc w:val="both"/>
        <w:rPr>
          <w:rFonts w:ascii="Arial" w:hAnsi="Arial" w:cs="Arial"/>
          <w:b/>
          <w:sz w:val="22"/>
          <w:szCs w:val="22"/>
        </w:rPr>
      </w:pPr>
    </w:p>
    <w:p w14:paraId="25CD92F5" w14:textId="77777777" w:rsidR="005A7C87" w:rsidRPr="002D1745" w:rsidRDefault="005A7C87" w:rsidP="00D7351B">
      <w:pPr>
        <w:pStyle w:val="Paragraphedeliste"/>
        <w:keepNext/>
        <w:keepLines/>
        <w:numPr>
          <w:ilvl w:val="3"/>
          <w:numId w:val="11"/>
        </w:numPr>
        <w:ind w:left="1134" w:hanging="567"/>
        <w:jc w:val="both"/>
        <w:rPr>
          <w:rFonts w:ascii="Arial" w:hAnsi="Arial" w:cs="Arial"/>
          <w:b/>
          <w:sz w:val="22"/>
          <w:szCs w:val="22"/>
          <w:lang w:val="en-GB"/>
        </w:rPr>
      </w:pPr>
      <w:r w:rsidRPr="002D1745">
        <w:rPr>
          <w:rFonts w:ascii="Arial" w:hAnsi="Arial" w:cs="Arial"/>
          <w:b/>
          <w:sz w:val="22"/>
          <w:szCs w:val="22"/>
          <w:lang w:val="en-GB"/>
        </w:rPr>
        <w:t>where the IP rights found infringed are routinely licensed together with other IP rights as a portfolio; or</w:t>
      </w:r>
    </w:p>
    <w:p w14:paraId="5A8B7B99" w14:textId="77777777" w:rsidR="001F2E62" w:rsidRPr="002D1745" w:rsidRDefault="001F2E62" w:rsidP="00D7351B">
      <w:pPr>
        <w:keepNext/>
        <w:keepLines/>
        <w:jc w:val="both"/>
        <w:rPr>
          <w:rFonts w:ascii="Arial" w:hAnsi="Arial" w:cs="Arial"/>
          <w:b/>
          <w:sz w:val="22"/>
          <w:szCs w:val="22"/>
          <w:lang w:val="en-GB"/>
        </w:rPr>
      </w:pPr>
    </w:p>
    <w:p w14:paraId="34117812" w14:textId="77777777" w:rsidR="005A7C87" w:rsidRPr="002D1745" w:rsidRDefault="005A7C87" w:rsidP="00D7351B">
      <w:pPr>
        <w:keepLines/>
        <w:jc w:val="both"/>
        <w:rPr>
          <w:rFonts w:ascii="Arial" w:hAnsi="Arial" w:cs="Arial"/>
          <w:iCs/>
          <w:sz w:val="22"/>
          <w:szCs w:val="22"/>
        </w:rPr>
      </w:pPr>
      <w:r w:rsidRPr="002D1745">
        <w:rPr>
          <w:rFonts w:ascii="Arial" w:hAnsi="Arial" w:cs="Arial"/>
          <w:iCs/>
          <w:sz w:val="22"/>
          <w:szCs w:val="22"/>
        </w:rPr>
        <w:t>Nous n’avons pas</w:t>
      </w:r>
      <w:r w:rsidR="0027684C" w:rsidRPr="002D1745">
        <w:rPr>
          <w:rFonts w:ascii="Arial" w:hAnsi="Arial" w:cs="Arial"/>
          <w:iCs/>
          <w:sz w:val="22"/>
          <w:szCs w:val="22"/>
        </w:rPr>
        <w:t xml:space="preserve"> connaissance de décisions françaises </w:t>
      </w:r>
      <w:r w:rsidRPr="002D1745">
        <w:rPr>
          <w:rFonts w:ascii="Arial" w:hAnsi="Arial" w:cs="Arial"/>
          <w:iCs/>
          <w:sz w:val="22"/>
          <w:szCs w:val="22"/>
        </w:rPr>
        <w:t xml:space="preserve">sur cette question. Il n’existe donc pas de règles ou méthodes particulières pour l’évaluation du </w:t>
      </w:r>
      <w:r w:rsidR="0084373D" w:rsidRPr="002D1745">
        <w:rPr>
          <w:rFonts w:ascii="Arial" w:hAnsi="Arial" w:cs="Arial"/>
          <w:iCs/>
          <w:sz w:val="22"/>
          <w:szCs w:val="22"/>
        </w:rPr>
        <w:t xml:space="preserve">manque à gagner et de la </w:t>
      </w:r>
      <w:r w:rsidRPr="002D1745">
        <w:rPr>
          <w:rFonts w:ascii="Arial" w:hAnsi="Arial" w:cs="Arial"/>
          <w:iCs/>
          <w:sz w:val="22"/>
          <w:szCs w:val="22"/>
        </w:rPr>
        <w:t>perte subi</w:t>
      </w:r>
      <w:r w:rsidR="0084373D" w:rsidRPr="002D1745">
        <w:rPr>
          <w:rFonts w:ascii="Arial" w:hAnsi="Arial" w:cs="Arial"/>
          <w:iCs/>
          <w:sz w:val="22"/>
          <w:szCs w:val="22"/>
        </w:rPr>
        <w:t>s</w:t>
      </w:r>
      <w:r w:rsidRPr="002D1745">
        <w:rPr>
          <w:rFonts w:ascii="Arial" w:hAnsi="Arial" w:cs="Arial"/>
          <w:iCs/>
          <w:sz w:val="22"/>
          <w:szCs w:val="22"/>
        </w:rPr>
        <w:t xml:space="preserve"> ou d’une redevance indemnitaire</w:t>
      </w:r>
      <w:r w:rsidR="0027684C" w:rsidRPr="002D1745">
        <w:rPr>
          <w:rFonts w:ascii="Arial" w:hAnsi="Arial" w:cs="Arial"/>
          <w:iCs/>
          <w:sz w:val="22"/>
          <w:szCs w:val="22"/>
        </w:rPr>
        <w:t>,</w:t>
      </w:r>
      <w:r w:rsidRPr="002D1745">
        <w:rPr>
          <w:rFonts w:ascii="Arial" w:hAnsi="Arial" w:cs="Arial"/>
          <w:iCs/>
          <w:sz w:val="22"/>
          <w:szCs w:val="22"/>
        </w:rPr>
        <w:t xml:space="preserve"> en pareille hypothèse.</w:t>
      </w:r>
    </w:p>
    <w:p w14:paraId="1D381C10" w14:textId="77777777" w:rsidR="005A7C87" w:rsidRPr="002D1745" w:rsidRDefault="005A7C87" w:rsidP="00D7351B">
      <w:pPr>
        <w:keepLines/>
        <w:jc w:val="both"/>
        <w:rPr>
          <w:rFonts w:ascii="Arial" w:hAnsi="Arial" w:cs="Arial"/>
          <w:iCs/>
          <w:sz w:val="22"/>
          <w:szCs w:val="22"/>
        </w:rPr>
      </w:pPr>
    </w:p>
    <w:p w14:paraId="0C995D45" w14:textId="77777777" w:rsidR="005A7C87" w:rsidRPr="002D1745" w:rsidRDefault="005A7C87" w:rsidP="00D7351B">
      <w:pPr>
        <w:keepLines/>
        <w:jc w:val="both"/>
        <w:rPr>
          <w:rFonts w:ascii="Arial" w:hAnsi="Arial" w:cs="Arial"/>
          <w:iCs/>
          <w:sz w:val="22"/>
          <w:szCs w:val="22"/>
        </w:rPr>
      </w:pPr>
      <w:r w:rsidRPr="002D1745">
        <w:rPr>
          <w:rFonts w:ascii="Arial" w:hAnsi="Arial" w:cs="Arial"/>
          <w:iCs/>
          <w:sz w:val="22"/>
          <w:szCs w:val="22"/>
        </w:rPr>
        <w:t xml:space="preserve">Cependant, un raisonnement similaire à celui du tout commercial indivisible (cf. réponse à la question 4) a) ci-dessus) pourrait être appliqué à l’hypothèse où le droit de </w:t>
      </w:r>
      <w:r w:rsidR="0084373D" w:rsidRPr="002D1745">
        <w:rPr>
          <w:rFonts w:ascii="Arial" w:hAnsi="Arial" w:cs="Arial"/>
          <w:iCs/>
          <w:sz w:val="22"/>
          <w:szCs w:val="22"/>
        </w:rPr>
        <w:t xml:space="preserve">propriété intellectuelle </w:t>
      </w:r>
      <w:r w:rsidRPr="002D1745">
        <w:rPr>
          <w:rFonts w:ascii="Arial" w:hAnsi="Arial" w:cs="Arial"/>
          <w:iCs/>
          <w:sz w:val="22"/>
          <w:szCs w:val="22"/>
        </w:rPr>
        <w:t>contrefait est habituellement licencié au sein d’un portefeuille de droits, et non de manière isolée.</w:t>
      </w:r>
    </w:p>
    <w:p w14:paraId="729BD02B" w14:textId="77777777" w:rsidR="005A7C87" w:rsidRPr="002D1745" w:rsidRDefault="005A7C87" w:rsidP="00D7351B">
      <w:pPr>
        <w:keepLines/>
        <w:jc w:val="both"/>
        <w:rPr>
          <w:rFonts w:ascii="Arial" w:hAnsi="Arial" w:cs="Arial"/>
          <w:iCs/>
          <w:sz w:val="22"/>
          <w:szCs w:val="22"/>
        </w:rPr>
      </w:pPr>
    </w:p>
    <w:p w14:paraId="5E8DF2FC" w14:textId="77777777" w:rsidR="005A7C87" w:rsidRPr="002D1745" w:rsidRDefault="005A7C87" w:rsidP="00D7351B">
      <w:pPr>
        <w:keepLines/>
        <w:jc w:val="both"/>
        <w:rPr>
          <w:rFonts w:ascii="Arial" w:hAnsi="Arial" w:cs="Arial"/>
          <w:iCs/>
          <w:sz w:val="22"/>
          <w:szCs w:val="22"/>
        </w:rPr>
      </w:pPr>
      <w:r w:rsidRPr="002D1745">
        <w:rPr>
          <w:rFonts w:ascii="Arial" w:hAnsi="Arial" w:cs="Arial"/>
          <w:iCs/>
          <w:sz w:val="22"/>
          <w:szCs w:val="22"/>
        </w:rPr>
        <w:lastRenderedPageBreak/>
        <w:t>Il est par ailleurs important de noter que la pratique consistant à « </w:t>
      </w:r>
      <w:r w:rsidRPr="002D1745">
        <w:rPr>
          <w:rFonts w:ascii="Arial" w:hAnsi="Arial" w:cs="Arial"/>
          <w:i/>
          <w:iCs/>
          <w:sz w:val="22"/>
          <w:szCs w:val="22"/>
        </w:rPr>
        <w:t>lier</w:t>
      </w:r>
      <w:r w:rsidRPr="002D1745">
        <w:rPr>
          <w:rFonts w:ascii="Arial" w:hAnsi="Arial" w:cs="Arial"/>
          <w:iCs/>
          <w:sz w:val="22"/>
          <w:szCs w:val="22"/>
        </w:rPr>
        <w:t> » ou conditionner la</w:t>
      </w:r>
      <w:r w:rsidR="0027684C" w:rsidRPr="002D1745">
        <w:rPr>
          <w:rFonts w:ascii="Arial" w:hAnsi="Arial" w:cs="Arial"/>
          <w:iCs/>
          <w:sz w:val="22"/>
          <w:szCs w:val="22"/>
        </w:rPr>
        <w:t> </w:t>
      </w:r>
      <w:r w:rsidRPr="002D1745">
        <w:rPr>
          <w:rFonts w:ascii="Arial" w:hAnsi="Arial" w:cs="Arial"/>
          <w:iCs/>
          <w:sz w:val="22"/>
          <w:szCs w:val="22"/>
        </w:rPr>
        <w:t xml:space="preserve">concession d’une licence sur un droit de </w:t>
      </w:r>
      <w:r w:rsidR="0084373D" w:rsidRPr="002D1745">
        <w:rPr>
          <w:rFonts w:ascii="Arial" w:hAnsi="Arial" w:cs="Arial"/>
          <w:iCs/>
          <w:sz w:val="22"/>
          <w:szCs w:val="22"/>
        </w:rPr>
        <w:t>propriété intellectuelle</w:t>
      </w:r>
      <w:r w:rsidRPr="002D1745">
        <w:rPr>
          <w:rFonts w:ascii="Arial" w:hAnsi="Arial" w:cs="Arial"/>
          <w:iCs/>
          <w:sz w:val="22"/>
          <w:szCs w:val="22"/>
        </w:rPr>
        <w:t xml:space="preserve"> avec la prise d’une licence sur un ou plusieurs autres droits de </w:t>
      </w:r>
      <w:r w:rsidR="0084373D" w:rsidRPr="002D1745">
        <w:rPr>
          <w:rFonts w:ascii="Arial" w:hAnsi="Arial" w:cs="Arial"/>
          <w:iCs/>
          <w:sz w:val="22"/>
          <w:szCs w:val="22"/>
        </w:rPr>
        <w:t xml:space="preserve">propriété intellectuelle </w:t>
      </w:r>
      <w:r w:rsidRPr="002D1745">
        <w:rPr>
          <w:rFonts w:ascii="Arial" w:hAnsi="Arial" w:cs="Arial"/>
          <w:iCs/>
          <w:sz w:val="22"/>
          <w:szCs w:val="22"/>
        </w:rPr>
        <w:t xml:space="preserve">peut, dans certaines circonstances, être sanctionné sous l’angle du droit de la concurrence (TPUE, 17 septembre 2007, </w:t>
      </w:r>
      <w:r w:rsidRPr="002D1745">
        <w:rPr>
          <w:rFonts w:ascii="Arial" w:hAnsi="Arial" w:cs="Arial"/>
          <w:i/>
          <w:iCs/>
          <w:sz w:val="22"/>
          <w:szCs w:val="22"/>
        </w:rPr>
        <w:t>Microsoft c/ Commission</w:t>
      </w:r>
      <w:r w:rsidRPr="002D1745">
        <w:rPr>
          <w:rFonts w:ascii="Arial" w:hAnsi="Arial" w:cs="Arial"/>
          <w:iCs/>
          <w:sz w:val="22"/>
          <w:szCs w:val="22"/>
        </w:rPr>
        <w:t xml:space="preserve">, affaire T-201/.04), en particulier dans le cas de brevets essentiels (voir par exemple l’enquête engagée par la </w:t>
      </w:r>
      <w:proofErr w:type="spellStart"/>
      <w:r w:rsidRPr="002D1745">
        <w:rPr>
          <w:rFonts w:ascii="Arial" w:hAnsi="Arial" w:cs="Arial"/>
          <w:iCs/>
          <w:sz w:val="22"/>
          <w:szCs w:val="22"/>
        </w:rPr>
        <w:t>Federal</w:t>
      </w:r>
      <w:proofErr w:type="spellEnd"/>
      <w:r w:rsidRPr="002D1745">
        <w:rPr>
          <w:rFonts w:ascii="Arial" w:hAnsi="Arial" w:cs="Arial"/>
          <w:iCs/>
          <w:sz w:val="22"/>
          <w:szCs w:val="22"/>
        </w:rPr>
        <w:t xml:space="preserve"> Trade Commission (FTC) à l’encontre de </w:t>
      </w:r>
      <w:proofErr w:type="spellStart"/>
      <w:r w:rsidRPr="002D1745">
        <w:rPr>
          <w:rFonts w:ascii="Arial" w:hAnsi="Arial" w:cs="Arial"/>
          <w:iCs/>
          <w:sz w:val="22"/>
          <w:szCs w:val="22"/>
        </w:rPr>
        <w:t>Qualcomm</w:t>
      </w:r>
      <w:proofErr w:type="spellEnd"/>
      <w:r w:rsidRPr="002D1745">
        <w:rPr>
          <w:rFonts w:ascii="Arial" w:hAnsi="Arial" w:cs="Arial"/>
          <w:iCs/>
          <w:sz w:val="22"/>
          <w:szCs w:val="22"/>
        </w:rPr>
        <w:t xml:space="preserve"> au sujet d’offres de licences liant des brevets essentiels et des brevets non essentiels).</w:t>
      </w:r>
    </w:p>
    <w:p w14:paraId="06AFA702" w14:textId="77777777" w:rsidR="005A7C87" w:rsidRPr="002D1745" w:rsidRDefault="005A7C87" w:rsidP="00D7351B">
      <w:pPr>
        <w:keepLines/>
        <w:jc w:val="both"/>
        <w:rPr>
          <w:rFonts w:ascii="Arial" w:hAnsi="Arial" w:cs="Arial"/>
          <w:iCs/>
          <w:sz w:val="22"/>
          <w:szCs w:val="22"/>
        </w:rPr>
      </w:pPr>
    </w:p>
    <w:p w14:paraId="1BA6BC10" w14:textId="77777777" w:rsidR="005A7C87" w:rsidRPr="002D1745" w:rsidRDefault="005A7C87" w:rsidP="00D7351B">
      <w:pPr>
        <w:pStyle w:val="Paragraphedeliste"/>
        <w:keepNext/>
        <w:keepLines/>
        <w:numPr>
          <w:ilvl w:val="3"/>
          <w:numId w:val="11"/>
        </w:numPr>
        <w:ind w:left="1134" w:hanging="567"/>
        <w:jc w:val="both"/>
        <w:rPr>
          <w:rFonts w:ascii="Arial" w:hAnsi="Arial" w:cs="Arial"/>
          <w:b/>
          <w:sz w:val="22"/>
          <w:szCs w:val="22"/>
          <w:lang w:val="en-GB"/>
        </w:rPr>
      </w:pPr>
      <w:r w:rsidRPr="002D1745">
        <w:rPr>
          <w:rFonts w:ascii="Arial" w:hAnsi="Arial" w:cs="Arial"/>
          <w:b/>
          <w:sz w:val="22"/>
          <w:szCs w:val="22"/>
          <w:lang w:val="en-GB"/>
        </w:rPr>
        <w:t xml:space="preserve">when the damage suffered by the </w:t>
      </w:r>
      <w:proofErr w:type="spellStart"/>
      <w:r w:rsidRPr="002D1745">
        <w:rPr>
          <w:rFonts w:ascii="Arial" w:hAnsi="Arial" w:cs="Arial"/>
          <w:b/>
          <w:sz w:val="22"/>
          <w:szCs w:val="22"/>
          <w:lang w:val="en-GB"/>
        </w:rPr>
        <w:t>rightholder</w:t>
      </w:r>
      <w:proofErr w:type="spellEnd"/>
      <w:r w:rsidRPr="002D1745">
        <w:rPr>
          <w:rFonts w:ascii="Arial" w:hAnsi="Arial" w:cs="Arial"/>
          <w:b/>
          <w:sz w:val="22"/>
          <w:szCs w:val="22"/>
          <w:lang w:val="en-GB"/>
        </w:rPr>
        <w:t xml:space="preserve"> is related to competing goods which do not implement the infringed IP rights?</w:t>
      </w:r>
    </w:p>
    <w:p w14:paraId="66897E76" w14:textId="77777777" w:rsidR="001F2E62" w:rsidRPr="002D1745" w:rsidRDefault="001F2E62" w:rsidP="00D7351B">
      <w:pPr>
        <w:keepLines/>
        <w:jc w:val="both"/>
        <w:rPr>
          <w:rFonts w:ascii="Arial" w:hAnsi="Arial" w:cs="Arial"/>
          <w:b/>
          <w:sz w:val="22"/>
          <w:szCs w:val="22"/>
          <w:lang w:val="en-GB"/>
        </w:rPr>
      </w:pPr>
    </w:p>
    <w:p w14:paraId="43C56E1A" w14:textId="77777777" w:rsidR="005A7C87" w:rsidRPr="002D1745" w:rsidRDefault="005A7C87" w:rsidP="00D7351B">
      <w:pPr>
        <w:keepLines/>
        <w:jc w:val="both"/>
        <w:rPr>
          <w:rFonts w:ascii="Arial" w:hAnsi="Arial" w:cs="Arial"/>
          <w:iCs/>
          <w:sz w:val="22"/>
          <w:szCs w:val="22"/>
        </w:rPr>
      </w:pPr>
      <w:r w:rsidRPr="002D1745">
        <w:rPr>
          <w:rFonts w:ascii="Arial" w:hAnsi="Arial" w:cs="Arial"/>
          <w:iCs/>
          <w:sz w:val="22"/>
          <w:szCs w:val="22"/>
        </w:rPr>
        <w:t>La question est de savoir comment est évalué le préjudice du titulaire d</w:t>
      </w:r>
      <w:r w:rsidR="0027684C" w:rsidRPr="002D1745">
        <w:rPr>
          <w:rFonts w:ascii="Arial" w:hAnsi="Arial" w:cs="Arial"/>
          <w:iCs/>
          <w:sz w:val="22"/>
          <w:szCs w:val="22"/>
        </w:rPr>
        <w:t>u droit</w:t>
      </w:r>
      <w:r w:rsidRPr="002D1745">
        <w:rPr>
          <w:rFonts w:ascii="Arial" w:hAnsi="Arial" w:cs="Arial"/>
          <w:iCs/>
          <w:sz w:val="22"/>
          <w:szCs w:val="22"/>
        </w:rPr>
        <w:t xml:space="preserve"> de propriété intellectuelle</w:t>
      </w:r>
      <w:r w:rsidR="00DC4FDE" w:rsidRPr="002D1745">
        <w:rPr>
          <w:rFonts w:ascii="Arial" w:hAnsi="Arial" w:cs="Arial"/>
          <w:iCs/>
          <w:sz w:val="22"/>
          <w:szCs w:val="22"/>
        </w:rPr>
        <w:t>, ou le licencié,</w:t>
      </w:r>
      <w:r w:rsidRPr="002D1745">
        <w:rPr>
          <w:rFonts w:ascii="Arial" w:hAnsi="Arial" w:cs="Arial"/>
          <w:iCs/>
          <w:sz w:val="22"/>
          <w:szCs w:val="22"/>
        </w:rPr>
        <w:t xml:space="preserve"> lorsque son produit, concurrent du produit contre</w:t>
      </w:r>
      <w:r w:rsidR="0027684C" w:rsidRPr="002D1745">
        <w:rPr>
          <w:rFonts w:ascii="Arial" w:hAnsi="Arial" w:cs="Arial"/>
          <w:iCs/>
          <w:sz w:val="22"/>
          <w:szCs w:val="22"/>
        </w:rPr>
        <w:t>faisant, ne met pas en œuvre le</w:t>
      </w:r>
      <w:r w:rsidRPr="002D1745">
        <w:rPr>
          <w:rFonts w:ascii="Arial" w:hAnsi="Arial" w:cs="Arial"/>
          <w:iCs/>
          <w:sz w:val="22"/>
          <w:szCs w:val="22"/>
        </w:rPr>
        <w:t xml:space="preserve"> droit de propriété intellectuelle contrefait, mais d’autres droits de propriété intellectuelle, ou aucun droit de propriété intellectuelle.</w:t>
      </w:r>
    </w:p>
    <w:p w14:paraId="081DB13E" w14:textId="77777777" w:rsidR="005A7C87" w:rsidRPr="002D1745" w:rsidRDefault="005A7C87" w:rsidP="00D7351B">
      <w:pPr>
        <w:keepLines/>
        <w:jc w:val="both"/>
        <w:rPr>
          <w:rFonts w:ascii="Arial" w:hAnsi="Arial" w:cs="Arial"/>
          <w:iCs/>
          <w:sz w:val="22"/>
          <w:szCs w:val="22"/>
        </w:rPr>
      </w:pPr>
    </w:p>
    <w:p w14:paraId="76254A2C" w14:textId="77777777" w:rsidR="005A7C87" w:rsidRPr="002D1745" w:rsidRDefault="005A7C87" w:rsidP="00D7351B">
      <w:pPr>
        <w:keepLines/>
        <w:jc w:val="both"/>
        <w:rPr>
          <w:rFonts w:ascii="Arial" w:hAnsi="Arial" w:cs="Arial"/>
          <w:iCs/>
          <w:sz w:val="22"/>
          <w:szCs w:val="22"/>
        </w:rPr>
      </w:pPr>
      <w:r w:rsidRPr="002D1745">
        <w:rPr>
          <w:rFonts w:ascii="Arial" w:hAnsi="Arial" w:cs="Arial"/>
          <w:iCs/>
          <w:sz w:val="22"/>
          <w:szCs w:val="22"/>
        </w:rPr>
        <w:t>Le titulaire du droit de propriété intellectuelle</w:t>
      </w:r>
      <w:r w:rsidR="00DC4FDE" w:rsidRPr="002D1745">
        <w:rPr>
          <w:rFonts w:ascii="Arial" w:hAnsi="Arial" w:cs="Arial"/>
          <w:iCs/>
          <w:sz w:val="22"/>
          <w:szCs w:val="22"/>
        </w:rPr>
        <w:t>, ou le licencié,</w:t>
      </w:r>
      <w:r w:rsidRPr="002D1745">
        <w:rPr>
          <w:rFonts w:ascii="Arial" w:hAnsi="Arial" w:cs="Arial"/>
          <w:iCs/>
          <w:sz w:val="22"/>
          <w:szCs w:val="22"/>
        </w:rPr>
        <w:t xml:space="preserve"> </w:t>
      </w:r>
      <w:r w:rsidR="0084373D" w:rsidRPr="002D1745">
        <w:rPr>
          <w:rFonts w:ascii="Arial" w:hAnsi="Arial" w:cs="Arial"/>
          <w:iCs/>
          <w:sz w:val="22"/>
          <w:szCs w:val="22"/>
        </w:rPr>
        <w:t xml:space="preserve">devrait </w:t>
      </w:r>
      <w:r w:rsidRPr="002D1745">
        <w:rPr>
          <w:rFonts w:ascii="Arial" w:hAnsi="Arial" w:cs="Arial"/>
          <w:iCs/>
          <w:sz w:val="22"/>
          <w:szCs w:val="22"/>
        </w:rPr>
        <w:t>pouvoir</w:t>
      </w:r>
      <w:r w:rsidR="0027684C" w:rsidRPr="002D1745">
        <w:rPr>
          <w:rFonts w:ascii="Arial" w:hAnsi="Arial" w:cs="Arial"/>
          <w:iCs/>
          <w:sz w:val="22"/>
          <w:szCs w:val="22"/>
        </w:rPr>
        <w:t xml:space="preserve"> </w:t>
      </w:r>
      <w:r w:rsidRPr="002D1745">
        <w:rPr>
          <w:rFonts w:ascii="Arial" w:hAnsi="Arial" w:cs="Arial"/>
          <w:iCs/>
          <w:sz w:val="22"/>
          <w:szCs w:val="22"/>
        </w:rPr>
        <w:t xml:space="preserve">invoquer les </w:t>
      </w:r>
      <w:r w:rsidRPr="002D1745">
        <w:rPr>
          <w:rFonts w:ascii="Arial" w:hAnsi="Arial" w:cs="Arial"/>
          <w:i/>
          <w:iCs/>
          <w:sz w:val="22"/>
          <w:szCs w:val="22"/>
        </w:rPr>
        <w:t>« conséquences économiques négatives »</w:t>
      </w:r>
      <w:r w:rsidRPr="002D1745">
        <w:rPr>
          <w:rFonts w:ascii="Arial" w:hAnsi="Arial" w:cs="Arial"/>
          <w:iCs/>
          <w:sz w:val="22"/>
          <w:szCs w:val="22"/>
        </w:rPr>
        <w:t xml:space="preserve"> résultant de la contrefaçon dans pareilles hypothèses et démontrer qu’en l’absence de contrefaçon, compte tenu de la technologie et du marché en cause, il aurait pu vendre son produit.</w:t>
      </w:r>
    </w:p>
    <w:p w14:paraId="0F9B7219" w14:textId="77777777" w:rsidR="005A7C87" w:rsidRPr="002D1745" w:rsidRDefault="005A7C87" w:rsidP="00D7351B">
      <w:pPr>
        <w:keepLines/>
        <w:jc w:val="both"/>
        <w:rPr>
          <w:rFonts w:ascii="Arial" w:hAnsi="Arial" w:cs="Arial"/>
          <w:iCs/>
          <w:sz w:val="22"/>
          <w:szCs w:val="22"/>
        </w:rPr>
      </w:pPr>
    </w:p>
    <w:p w14:paraId="5974E326" w14:textId="77777777" w:rsidR="00A67ECF" w:rsidRPr="002D1745" w:rsidRDefault="005A7C87" w:rsidP="00D7351B">
      <w:pPr>
        <w:keepLines/>
        <w:jc w:val="both"/>
        <w:rPr>
          <w:rFonts w:ascii="Arial" w:hAnsi="Arial" w:cs="Arial"/>
          <w:iCs/>
          <w:sz w:val="22"/>
          <w:szCs w:val="22"/>
        </w:rPr>
      </w:pPr>
      <w:r w:rsidRPr="002D1745">
        <w:rPr>
          <w:rFonts w:ascii="Arial" w:hAnsi="Arial" w:cs="Arial"/>
          <w:iCs/>
          <w:sz w:val="22"/>
          <w:szCs w:val="22"/>
        </w:rPr>
        <w:t>Conformément au droit commun de la responsabilité, cela implique cepen</w:t>
      </w:r>
      <w:r w:rsidR="0027684C" w:rsidRPr="002D1745">
        <w:rPr>
          <w:rFonts w:ascii="Arial" w:hAnsi="Arial" w:cs="Arial"/>
          <w:iCs/>
          <w:sz w:val="22"/>
          <w:szCs w:val="22"/>
        </w:rPr>
        <w:t xml:space="preserve">dant </w:t>
      </w:r>
      <w:r w:rsidRPr="002D1745">
        <w:rPr>
          <w:rFonts w:ascii="Arial" w:hAnsi="Arial" w:cs="Arial"/>
          <w:iCs/>
          <w:sz w:val="22"/>
          <w:szCs w:val="22"/>
        </w:rPr>
        <w:t>de démontrer un lien de causalité entre les actes de contrefaçon et les conséquences économiques négatives liées au produit équivalent ou concurrent du titulaire</w:t>
      </w:r>
      <w:r w:rsidR="0027684C" w:rsidRPr="002D1745">
        <w:rPr>
          <w:rFonts w:ascii="Arial" w:hAnsi="Arial" w:cs="Arial"/>
          <w:iCs/>
          <w:sz w:val="22"/>
          <w:szCs w:val="22"/>
        </w:rPr>
        <w:t>.</w:t>
      </w:r>
    </w:p>
    <w:p w14:paraId="743B203D" w14:textId="77777777" w:rsidR="005A7C87" w:rsidRPr="002D1745" w:rsidRDefault="005A7C87" w:rsidP="00D7351B">
      <w:pPr>
        <w:keepLines/>
        <w:jc w:val="both"/>
        <w:rPr>
          <w:rFonts w:ascii="Arial" w:hAnsi="Arial" w:cs="Arial"/>
          <w:iCs/>
          <w:sz w:val="22"/>
          <w:szCs w:val="22"/>
        </w:rPr>
      </w:pPr>
      <w:r w:rsidRPr="002D1745">
        <w:rPr>
          <w:rFonts w:ascii="Arial" w:hAnsi="Arial" w:cs="Arial"/>
          <w:iCs/>
          <w:sz w:val="22"/>
          <w:szCs w:val="22"/>
        </w:rPr>
        <w:t xml:space="preserve"> </w:t>
      </w:r>
    </w:p>
    <w:p w14:paraId="1B50B288" w14:textId="77777777" w:rsidR="005A7C87" w:rsidRPr="002D1745" w:rsidRDefault="005A7C87" w:rsidP="00D7351B">
      <w:pPr>
        <w:keepLines/>
        <w:jc w:val="both"/>
        <w:rPr>
          <w:rFonts w:ascii="Arial" w:hAnsi="Arial" w:cs="Arial"/>
          <w:iCs/>
          <w:sz w:val="22"/>
          <w:szCs w:val="22"/>
        </w:rPr>
      </w:pPr>
      <w:r w:rsidRPr="002D1745">
        <w:rPr>
          <w:rFonts w:ascii="Arial" w:hAnsi="Arial" w:cs="Arial"/>
          <w:iCs/>
          <w:sz w:val="22"/>
          <w:szCs w:val="22"/>
        </w:rPr>
        <w:t xml:space="preserve">Le simple fait que les produits équivalents ou concurrents étaient ouverts à toute concurrence, car non couverts par le droit de </w:t>
      </w:r>
      <w:r w:rsidR="0084373D" w:rsidRPr="002D1745">
        <w:rPr>
          <w:rFonts w:ascii="Arial" w:hAnsi="Arial" w:cs="Arial"/>
          <w:iCs/>
          <w:sz w:val="22"/>
          <w:szCs w:val="22"/>
        </w:rPr>
        <w:t xml:space="preserve">propriété intellectuelle </w:t>
      </w:r>
      <w:r w:rsidRPr="002D1745">
        <w:rPr>
          <w:rFonts w:ascii="Arial" w:hAnsi="Arial" w:cs="Arial"/>
          <w:iCs/>
          <w:sz w:val="22"/>
          <w:szCs w:val="22"/>
        </w:rPr>
        <w:t xml:space="preserve">contrefait ou aucun autre droit, ne </w:t>
      </w:r>
      <w:r w:rsidR="0084373D" w:rsidRPr="002D1745">
        <w:rPr>
          <w:rFonts w:ascii="Arial" w:hAnsi="Arial" w:cs="Arial"/>
          <w:iCs/>
          <w:sz w:val="22"/>
          <w:szCs w:val="22"/>
        </w:rPr>
        <w:t>devrait</w:t>
      </w:r>
      <w:r w:rsidRPr="002D1745">
        <w:rPr>
          <w:rFonts w:ascii="Arial" w:hAnsi="Arial" w:cs="Arial"/>
          <w:iCs/>
          <w:sz w:val="22"/>
          <w:szCs w:val="22"/>
        </w:rPr>
        <w:t xml:space="preserve"> pas exclure, par principe, tout lien de causalité.</w:t>
      </w:r>
      <w:r w:rsidRPr="002D1745">
        <w:rPr>
          <w:rStyle w:val="Appeldenotedefin"/>
          <w:rFonts w:ascii="Arial" w:hAnsi="Arial" w:cs="Arial"/>
          <w:iCs/>
          <w:sz w:val="22"/>
          <w:szCs w:val="22"/>
        </w:rPr>
        <w:endnoteReference w:id="1"/>
      </w:r>
    </w:p>
    <w:p w14:paraId="01DDD451" w14:textId="77777777" w:rsidR="005A7C87" w:rsidRPr="002D1745" w:rsidRDefault="005A7C87" w:rsidP="00D7351B">
      <w:pPr>
        <w:keepLines/>
        <w:jc w:val="both"/>
        <w:rPr>
          <w:rFonts w:ascii="Arial" w:hAnsi="Arial" w:cs="Arial"/>
          <w:iCs/>
          <w:sz w:val="22"/>
          <w:szCs w:val="22"/>
        </w:rPr>
      </w:pPr>
    </w:p>
    <w:p w14:paraId="3626D0CA" w14:textId="77777777" w:rsidR="005A7C87" w:rsidRPr="002D1745" w:rsidRDefault="005A7C87" w:rsidP="00D7351B">
      <w:pPr>
        <w:keepNext/>
        <w:keepLines/>
        <w:jc w:val="both"/>
        <w:rPr>
          <w:rFonts w:ascii="Arial" w:hAnsi="Arial" w:cs="Arial"/>
          <w:iCs/>
          <w:sz w:val="22"/>
          <w:szCs w:val="22"/>
        </w:rPr>
      </w:pPr>
      <w:r w:rsidRPr="002D1745">
        <w:rPr>
          <w:rFonts w:ascii="Arial" w:hAnsi="Arial" w:cs="Arial"/>
          <w:iCs/>
          <w:sz w:val="22"/>
          <w:szCs w:val="22"/>
        </w:rPr>
        <w:t>Ainsi, un lien de causalité pourrait par exemple être reconnu, en matière de bre</w:t>
      </w:r>
      <w:r w:rsidR="00A67ECF" w:rsidRPr="002D1745">
        <w:rPr>
          <w:rFonts w:ascii="Arial" w:hAnsi="Arial" w:cs="Arial"/>
          <w:iCs/>
          <w:sz w:val="22"/>
          <w:szCs w:val="22"/>
        </w:rPr>
        <w:t>vet ou de logiciel</w:t>
      </w:r>
      <w:r w:rsidRPr="002D1745">
        <w:rPr>
          <w:rFonts w:ascii="Arial" w:hAnsi="Arial" w:cs="Arial"/>
          <w:iCs/>
          <w:sz w:val="22"/>
          <w:szCs w:val="22"/>
        </w:rPr>
        <w:t>, dans l’hypothèse où il serait démontré :</w:t>
      </w:r>
    </w:p>
    <w:p w14:paraId="0A24930E" w14:textId="77777777" w:rsidR="001E5AAB" w:rsidRPr="002D1745" w:rsidRDefault="005A7C87" w:rsidP="00D7351B">
      <w:pPr>
        <w:pStyle w:val="Liste"/>
        <w:rPr>
          <w:rFonts w:cs="Arial"/>
          <w:szCs w:val="22"/>
        </w:rPr>
      </w:pPr>
      <w:r w:rsidRPr="002D1745">
        <w:rPr>
          <w:rFonts w:cs="Arial"/>
          <w:szCs w:val="22"/>
        </w:rPr>
        <w:t>une baisse des ventes du produit équivalent ou concurrent</w:t>
      </w:r>
      <w:r w:rsidR="0084373D" w:rsidRPr="002D1745">
        <w:rPr>
          <w:rFonts w:cs="Arial"/>
          <w:szCs w:val="22"/>
        </w:rPr>
        <w:t>,</w:t>
      </w:r>
    </w:p>
    <w:p w14:paraId="382A3702" w14:textId="77777777" w:rsidR="005A7C87" w:rsidRPr="002D1745" w:rsidRDefault="005A7C87" w:rsidP="00D7351B">
      <w:pPr>
        <w:pStyle w:val="Liste"/>
        <w:rPr>
          <w:rFonts w:cs="Arial"/>
          <w:szCs w:val="22"/>
        </w:rPr>
      </w:pPr>
      <w:r w:rsidRPr="002D1745">
        <w:rPr>
          <w:rFonts w:cs="Arial"/>
          <w:szCs w:val="22"/>
        </w:rPr>
        <w:t>corrélée avec les ventes de produits contrefaisants ; et/ou ;</w:t>
      </w:r>
    </w:p>
    <w:p w14:paraId="468D2709" w14:textId="77777777" w:rsidR="005A7C87" w:rsidRPr="002D1745" w:rsidRDefault="005A7C87" w:rsidP="00D7351B">
      <w:pPr>
        <w:pStyle w:val="Liste"/>
        <w:rPr>
          <w:rFonts w:cs="Arial"/>
          <w:szCs w:val="22"/>
        </w:rPr>
      </w:pPr>
      <w:r w:rsidRPr="002D1745">
        <w:rPr>
          <w:rFonts w:cs="Arial"/>
          <w:szCs w:val="22"/>
        </w:rPr>
        <w:t>en l’absence de contrefaçon, une partie, ou la totalité, de la clientèle du contrefacteur se serait tournée vers le produit équivalent ou concurrent du titulaire de droit ; et/ou</w:t>
      </w:r>
    </w:p>
    <w:p w14:paraId="301F5FE8" w14:textId="77777777" w:rsidR="005A7C87" w:rsidRPr="002D1745" w:rsidRDefault="005A7C87" w:rsidP="00D7351B">
      <w:pPr>
        <w:pStyle w:val="Liste"/>
        <w:rPr>
          <w:rFonts w:cs="Arial"/>
          <w:szCs w:val="22"/>
        </w:rPr>
      </w:pPr>
      <w:r w:rsidRPr="002D1745">
        <w:rPr>
          <w:rFonts w:cs="Arial"/>
          <w:szCs w:val="22"/>
        </w:rPr>
        <w:t>le contrefacteur s’est procuré un avantage concurrentiel sur le marché en cause (effet tremplin) ; et/ou</w:t>
      </w:r>
      <w:r w:rsidR="004B0CD0" w:rsidRPr="002D1745">
        <w:rPr>
          <w:rFonts w:cs="Arial"/>
          <w:szCs w:val="22"/>
        </w:rPr>
        <w:t xml:space="preserve"> </w:t>
      </w:r>
    </w:p>
    <w:p w14:paraId="3EAF26BE" w14:textId="77777777" w:rsidR="005A7C87" w:rsidRPr="002D1745" w:rsidRDefault="005A7C87" w:rsidP="00D7351B">
      <w:pPr>
        <w:pStyle w:val="Liste"/>
        <w:rPr>
          <w:rFonts w:cs="Arial"/>
          <w:szCs w:val="22"/>
        </w:rPr>
      </w:pPr>
      <w:r w:rsidRPr="002D1745">
        <w:rPr>
          <w:rFonts w:cs="Arial"/>
          <w:szCs w:val="22"/>
        </w:rPr>
        <w:t xml:space="preserve">la vente des produits contrefaisants a conduit à une érosion des prix sur le marché en cause. </w:t>
      </w:r>
    </w:p>
    <w:p w14:paraId="606E0A3C" w14:textId="77777777" w:rsidR="0027106D" w:rsidRPr="002D1745" w:rsidRDefault="0027106D" w:rsidP="00D7351B">
      <w:pPr>
        <w:pStyle w:val="Paragraphedeliste"/>
        <w:keepLines/>
        <w:jc w:val="both"/>
        <w:rPr>
          <w:rFonts w:ascii="Arial" w:hAnsi="Arial" w:cs="Arial"/>
          <w:iCs/>
          <w:sz w:val="22"/>
          <w:szCs w:val="22"/>
        </w:rPr>
      </w:pPr>
    </w:p>
    <w:p w14:paraId="527AF07E" w14:textId="2ED4EF0E" w:rsidR="005A7C87" w:rsidRPr="002D1745" w:rsidRDefault="00F854A7" w:rsidP="00D7351B">
      <w:pPr>
        <w:keepLines/>
        <w:jc w:val="both"/>
        <w:rPr>
          <w:rFonts w:ascii="Arial" w:hAnsi="Arial" w:cs="Arial"/>
          <w:iCs/>
          <w:sz w:val="22"/>
          <w:szCs w:val="22"/>
        </w:rPr>
      </w:pPr>
      <w:r w:rsidRPr="002D1745">
        <w:rPr>
          <w:rFonts w:ascii="Arial" w:hAnsi="Arial" w:cs="Arial"/>
          <w:iCs/>
          <w:sz w:val="22"/>
          <w:szCs w:val="22"/>
        </w:rPr>
        <w:t>R</w:t>
      </w:r>
      <w:r w:rsidR="005A7C87" w:rsidRPr="002D1745">
        <w:rPr>
          <w:rFonts w:ascii="Arial" w:hAnsi="Arial" w:cs="Arial"/>
          <w:iCs/>
          <w:sz w:val="22"/>
          <w:szCs w:val="22"/>
        </w:rPr>
        <w:t>ien ne s’oppose, en principe, à la prise en compte des conséquences économiques négatives, du bénéfice réalisé par le contrefacteur et des redevances manquées.</w:t>
      </w:r>
    </w:p>
    <w:p w14:paraId="51690011" w14:textId="77777777" w:rsidR="009731F5" w:rsidRPr="002D1745" w:rsidRDefault="009731F5" w:rsidP="00D7351B">
      <w:pPr>
        <w:keepLines/>
        <w:jc w:val="both"/>
        <w:rPr>
          <w:rFonts w:ascii="Arial" w:hAnsi="Arial" w:cs="Arial"/>
          <w:iCs/>
          <w:sz w:val="22"/>
          <w:szCs w:val="22"/>
        </w:rPr>
      </w:pPr>
    </w:p>
    <w:p w14:paraId="44347467" w14:textId="77777777" w:rsidR="00FD666A" w:rsidRPr="002D1745" w:rsidRDefault="00FD666A" w:rsidP="00D7351B">
      <w:pPr>
        <w:keepLines/>
        <w:jc w:val="both"/>
        <w:rPr>
          <w:rFonts w:ascii="Arial" w:hAnsi="Arial" w:cs="Arial"/>
          <w:iCs/>
          <w:sz w:val="22"/>
          <w:szCs w:val="22"/>
        </w:rPr>
      </w:pPr>
    </w:p>
    <w:p w14:paraId="2B62604C" w14:textId="77777777" w:rsidR="00854AB3" w:rsidRPr="002D1745" w:rsidRDefault="00854AB3" w:rsidP="00D7351B">
      <w:pPr>
        <w:pStyle w:val="HeadingBold"/>
        <w:numPr>
          <w:ilvl w:val="0"/>
          <w:numId w:val="9"/>
        </w:numPr>
        <w:spacing w:before="0" w:line="240" w:lineRule="auto"/>
        <w:ind w:left="567" w:hanging="567"/>
        <w:jc w:val="both"/>
        <w:rPr>
          <w:rFonts w:cs="Arial"/>
          <w:lang w:val="en-GB"/>
        </w:rPr>
      </w:pPr>
      <w:r w:rsidRPr="002D1745">
        <w:rPr>
          <w:rFonts w:cs="Arial"/>
          <w:lang w:val="en-GB"/>
        </w:rPr>
        <w:t xml:space="preserve">Are any of the rules and methods addressed in your answers to </w:t>
      </w:r>
      <w:r w:rsidR="003C0D5E" w:rsidRPr="002D1745">
        <w:rPr>
          <w:rFonts w:cs="Arial"/>
          <w:lang w:val="en-GB"/>
        </w:rPr>
        <w:fldChar w:fldCharType="begin"/>
      </w:r>
      <w:r w:rsidRPr="002D1745">
        <w:rPr>
          <w:rFonts w:cs="Arial"/>
          <w:lang w:val="en-GB"/>
        </w:rPr>
        <w:instrText xml:space="preserve"> REF _Ref469466625 \r \h </w:instrText>
      </w:r>
      <w:r w:rsidR="00D7351B" w:rsidRPr="002D1745">
        <w:rPr>
          <w:rFonts w:cs="Arial"/>
          <w:lang w:val="en-GB"/>
        </w:rPr>
        <w:instrText xml:space="preserve"> \* MERGEFORMAT </w:instrText>
      </w:r>
      <w:r w:rsidR="003C0D5E" w:rsidRPr="002D1745">
        <w:rPr>
          <w:rFonts w:cs="Arial"/>
          <w:lang w:val="en-GB"/>
        </w:rPr>
      </w:r>
      <w:r w:rsidR="003C0D5E" w:rsidRPr="002D1745">
        <w:rPr>
          <w:rFonts w:cs="Arial"/>
          <w:lang w:val="en-GB"/>
        </w:rPr>
        <w:fldChar w:fldCharType="separate"/>
      </w:r>
      <w:r w:rsidR="00377BB0" w:rsidRPr="002D1745">
        <w:rPr>
          <w:rFonts w:cs="Arial"/>
          <w:lang w:val="en-GB"/>
        </w:rPr>
        <w:t>1</w:t>
      </w:r>
      <w:r w:rsidR="003C0D5E" w:rsidRPr="002D1745">
        <w:rPr>
          <w:rFonts w:cs="Arial"/>
          <w:lang w:val="en-GB"/>
        </w:rPr>
        <w:fldChar w:fldCharType="end"/>
      </w:r>
      <w:r w:rsidRPr="002D1745">
        <w:rPr>
          <w:rFonts w:cs="Arial"/>
          <w:lang w:val="en-GB"/>
        </w:rPr>
        <w:t xml:space="preserve"> to </w:t>
      </w:r>
      <w:r w:rsidR="003C0D5E" w:rsidRPr="002D1745">
        <w:rPr>
          <w:rFonts w:cs="Arial"/>
          <w:lang w:val="en-GB"/>
        </w:rPr>
        <w:fldChar w:fldCharType="begin"/>
      </w:r>
      <w:r w:rsidRPr="002D1745">
        <w:rPr>
          <w:rFonts w:cs="Arial"/>
          <w:lang w:val="en-GB"/>
        </w:rPr>
        <w:instrText xml:space="preserve"> REF _Ref469466639 \r \h </w:instrText>
      </w:r>
      <w:r w:rsidR="00D7351B" w:rsidRPr="002D1745">
        <w:rPr>
          <w:rFonts w:cs="Arial"/>
          <w:lang w:val="en-GB"/>
        </w:rPr>
        <w:instrText xml:space="preserve"> \* MERGEFORMAT </w:instrText>
      </w:r>
      <w:r w:rsidR="003C0D5E" w:rsidRPr="002D1745">
        <w:rPr>
          <w:rFonts w:cs="Arial"/>
          <w:lang w:val="en-GB"/>
        </w:rPr>
      </w:r>
      <w:r w:rsidR="003C0D5E" w:rsidRPr="002D1745">
        <w:rPr>
          <w:rFonts w:cs="Arial"/>
          <w:lang w:val="en-GB"/>
        </w:rPr>
        <w:fldChar w:fldCharType="separate"/>
      </w:r>
      <w:r w:rsidR="00377BB0" w:rsidRPr="002D1745">
        <w:rPr>
          <w:rFonts w:cs="Arial"/>
          <w:lang w:val="en-GB"/>
        </w:rPr>
        <w:t>3</w:t>
      </w:r>
      <w:r w:rsidR="003C0D5E" w:rsidRPr="002D1745">
        <w:rPr>
          <w:rFonts w:cs="Arial"/>
          <w:lang w:val="en-GB"/>
        </w:rPr>
        <w:fldChar w:fldCharType="end"/>
      </w:r>
      <w:r w:rsidRPr="002D1745">
        <w:rPr>
          <w:rFonts w:cs="Arial"/>
          <w:lang w:val="en-GB"/>
        </w:rPr>
        <w:t xml:space="preserve"> above different when considering the damage suffered by the </w:t>
      </w:r>
      <w:proofErr w:type="spellStart"/>
      <w:r w:rsidRPr="002D1745">
        <w:rPr>
          <w:rFonts w:cs="Arial"/>
          <w:lang w:val="en-GB"/>
        </w:rPr>
        <w:t>rightholder</w:t>
      </w:r>
      <w:proofErr w:type="spellEnd"/>
      <w:r w:rsidRPr="002D1745">
        <w:rPr>
          <w:rFonts w:cs="Arial"/>
          <w:lang w:val="en-GB"/>
        </w:rPr>
        <w:t xml:space="preserve"> or by its licensee? </w:t>
      </w:r>
    </w:p>
    <w:p w14:paraId="78150505" w14:textId="77777777" w:rsidR="0059487A" w:rsidRPr="002D1745" w:rsidRDefault="0059487A" w:rsidP="00D7351B">
      <w:pPr>
        <w:jc w:val="both"/>
        <w:rPr>
          <w:rFonts w:ascii="Arial" w:hAnsi="Arial" w:cs="Arial"/>
          <w:b/>
          <w:sz w:val="22"/>
          <w:szCs w:val="22"/>
          <w:lang w:val="en-US"/>
        </w:rPr>
      </w:pPr>
    </w:p>
    <w:p w14:paraId="596E809C" w14:textId="77777777" w:rsidR="00CB58FE" w:rsidRPr="002D1745" w:rsidRDefault="00A67ECF" w:rsidP="00D7351B">
      <w:pPr>
        <w:jc w:val="both"/>
        <w:rPr>
          <w:rFonts w:ascii="Arial" w:hAnsi="Arial" w:cs="Arial"/>
          <w:sz w:val="22"/>
          <w:szCs w:val="22"/>
        </w:rPr>
      </w:pPr>
      <w:r w:rsidRPr="002D1745">
        <w:rPr>
          <w:rFonts w:ascii="Arial" w:hAnsi="Arial" w:cs="Arial"/>
          <w:sz w:val="22"/>
          <w:szCs w:val="22"/>
        </w:rPr>
        <w:t>Ceci a été traité à chacune d</w:t>
      </w:r>
      <w:r w:rsidR="001F2E62" w:rsidRPr="002D1745">
        <w:rPr>
          <w:rFonts w:ascii="Arial" w:hAnsi="Arial" w:cs="Arial"/>
          <w:sz w:val="22"/>
          <w:szCs w:val="22"/>
        </w:rPr>
        <w:t xml:space="preserve">es questions précédentes. </w:t>
      </w:r>
      <w:r w:rsidR="00E3706E" w:rsidRPr="002D1745">
        <w:rPr>
          <w:rFonts w:ascii="Arial" w:hAnsi="Arial" w:cs="Arial"/>
          <w:sz w:val="22"/>
          <w:szCs w:val="22"/>
        </w:rPr>
        <w:t xml:space="preserve">  </w:t>
      </w:r>
    </w:p>
    <w:p w14:paraId="7F48BACF" w14:textId="77777777" w:rsidR="005A7C87" w:rsidRPr="002D1745" w:rsidRDefault="005A7C87" w:rsidP="00D7351B">
      <w:pPr>
        <w:jc w:val="both"/>
        <w:rPr>
          <w:rFonts w:ascii="Arial" w:hAnsi="Arial" w:cs="Arial"/>
          <w:b/>
          <w:sz w:val="22"/>
          <w:szCs w:val="22"/>
        </w:rPr>
      </w:pPr>
    </w:p>
    <w:p w14:paraId="243384BF" w14:textId="77777777" w:rsidR="00FD666A" w:rsidRPr="002D1745" w:rsidRDefault="00FD666A" w:rsidP="00D7351B">
      <w:pPr>
        <w:jc w:val="both"/>
        <w:rPr>
          <w:rFonts w:ascii="Arial" w:hAnsi="Arial" w:cs="Arial"/>
          <w:b/>
          <w:sz w:val="22"/>
          <w:szCs w:val="22"/>
        </w:rPr>
      </w:pPr>
    </w:p>
    <w:p w14:paraId="67785C71" w14:textId="77777777" w:rsidR="00DA08C6" w:rsidRPr="002D1745" w:rsidRDefault="00DA08C6" w:rsidP="00D7351B">
      <w:pPr>
        <w:pStyle w:val="HeadingBold"/>
        <w:numPr>
          <w:ilvl w:val="0"/>
          <w:numId w:val="9"/>
        </w:numPr>
        <w:spacing w:before="0" w:line="240" w:lineRule="auto"/>
        <w:ind w:left="567" w:hanging="567"/>
        <w:jc w:val="both"/>
        <w:rPr>
          <w:rFonts w:cs="Arial"/>
          <w:lang w:val="en-GB"/>
        </w:rPr>
      </w:pPr>
      <w:r w:rsidRPr="002D1745">
        <w:rPr>
          <w:rFonts w:cs="Arial"/>
          <w:lang w:val="en-GB"/>
        </w:rPr>
        <w:t>What kinds and types of evidence are accepted for proving:</w:t>
      </w:r>
    </w:p>
    <w:p w14:paraId="0F7F38B7" w14:textId="77777777" w:rsidR="00DA08C6" w:rsidRPr="002D1745" w:rsidRDefault="00DA08C6" w:rsidP="00D7351B">
      <w:pPr>
        <w:pStyle w:val="QPara-a"/>
        <w:numPr>
          <w:ilvl w:val="0"/>
          <w:numId w:val="16"/>
        </w:numPr>
        <w:spacing w:before="0" w:line="240" w:lineRule="auto"/>
        <w:ind w:left="1134" w:hanging="567"/>
        <w:jc w:val="both"/>
        <w:rPr>
          <w:rFonts w:cs="Arial"/>
          <w:b/>
          <w:lang w:val="en-GB"/>
        </w:rPr>
      </w:pPr>
      <w:r w:rsidRPr="002D1745">
        <w:rPr>
          <w:rFonts w:cs="Arial"/>
          <w:b/>
          <w:lang w:val="en-GB"/>
        </w:rPr>
        <w:t>the quantum of actual loss;</w:t>
      </w:r>
    </w:p>
    <w:p w14:paraId="1EAF79E8" w14:textId="77777777" w:rsidR="00DA08C6" w:rsidRPr="002D1745" w:rsidRDefault="00DA08C6" w:rsidP="00D7351B">
      <w:pPr>
        <w:pStyle w:val="QPara-a"/>
        <w:numPr>
          <w:ilvl w:val="0"/>
          <w:numId w:val="16"/>
        </w:numPr>
        <w:spacing w:before="0" w:line="240" w:lineRule="auto"/>
        <w:ind w:left="1134" w:hanging="567"/>
        <w:jc w:val="both"/>
        <w:rPr>
          <w:rFonts w:cs="Arial"/>
          <w:b/>
          <w:lang w:val="en-GB"/>
        </w:rPr>
      </w:pPr>
      <w:r w:rsidRPr="002D1745">
        <w:rPr>
          <w:rFonts w:cs="Arial"/>
          <w:b/>
          <w:lang w:val="en-GB"/>
        </w:rPr>
        <w:t>the quantum of reasonable royalties.</w:t>
      </w:r>
    </w:p>
    <w:p w14:paraId="4CE48050" w14:textId="77777777" w:rsidR="00DA08C6" w:rsidRPr="002D1745" w:rsidRDefault="00DA08C6" w:rsidP="00D7351B">
      <w:pPr>
        <w:pStyle w:val="Retraitnormal"/>
        <w:spacing w:before="0" w:line="240" w:lineRule="auto"/>
        <w:ind w:left="567"/>
        <w:jc w:val="both"/>
        <w:rPr>
          <w:rFonts w:cs="Arial"/>
          <w:b/>
          <w:lang w:val="en-GB"/>
        </w:rPr>
      </w:pPr>
      <w:r w:rsidRPr="002D1745">
        <w:rPr>
          <w:rFonts w:cs="Arial"/>
          <w:b/>
          <w:lang w:val="en-GB"/>
        </w:rPr>
        <w:lastRenderedPageBreak/>
        <w:t>For example, is expert accounting evidence on past licensing practices accepted?</w:t>
      </w:r>
    </w:p>
    <w:p w14:paraId="751B5E64" w14:textId="77777777" w:rsidR="007843DA" w:rsidRPr="002D1745" w:rsidRDefault="007843DA" w:rsidP="00D7351B">
      <w:pPr>
        <w:jc w:val="both"/>
        <w:rPr>
          <w:rFonts w:ascii="Arial" w:hAnsi="Arial" w:cs="Arial"/>
          <w:sz w:val="22"/>
          <w:szCs w:val="22"/>
          <w:lang w:val="en-US"/>
        </w:rPr>
      </w:pPr>
    </w:p>
    <w:p w14:paraId="360120A8" w14:textId="39E3CA6C" w:rsidR="007843DA" w:rsidRPr="002D1745" w:rsidRDefault="007843DA" w:rsidP="00D7351B">
      <w:pPr>
        <w:jc w:val="both"/>
        <w:rPr>
          <w:rFonts w:ascii="Arial" w:hAnsi="Arial" w:cs="Arial"/>
          <w:sz w:val="22"/>
          <w:szCs w:val="22"/>
        </w:rPr>
      </w:pPr>
      <w:r w:rsidRPr="002D1745">
        <w:rPr>
          <w:rFonts w:ascii="Arial" w:hAnsi="Arial" w:cs="Arial"/>
          <w:sz w:val="22"/>
          <w:szCs w:val="22"/>
        </w:rPr>
        <w:t>En France, il appartient au demandeur de prouver son préjudice. La preuve est libre. Tous types d’éléments de na</w:t>
      </w:r>
      <w:r w:rsidR="004676EA" w:rsidRPr="002D1745">
        <w:rPr>
          <w:rFonts w:ascii="Arial" w:hAnsi="Arial" w:cs="Arial"/>
          <w:sz w:val="22"/>
          <w:szCs w:val="22"/>
        </w:rPr>
        <w:t>ture à emporter la conviction des</w:t>
      </w:r>
      <w:r w:rsidRPr="002D1745">
        <w:rPr>
          <w:rFonts w:ascii="Arial" w:hAnsi="Arial" w:cs="Arial"/>
          <w:sz w:val="22"/>
          <w:szCs w:val="22"/>
        </w:rPr>
        <w:t xml:space="preserve"> juge</w:t>
      </w:r>
      <w:r w:rsidR="004676EA" w:rsidRPr="002D1745">
        <w:rPr>
          <w:rFonts w:ascii="Arial" w:hAnsi="Arial" w:cs="Arial"/>
          <w:sz w:val="22"/>
          <w:szCs w:val="22"/>
        </w:rPr>
        <w:t>s</w:t>
      </w:r>
      <w:r w:rsidRPr="002D1745">
        <w:rPr>
          <w:rFonts w:ascii="Arial" w:hAnsi="Arial" w:cs="Arial"/>
          <w:sz w:val="22"/>
          <w:szCs w:val="22"/>
        </w:rPr>
        <w:t xml:space="preserve"> sont donc acceptés. </w:t>
      </w:r>
    </w:p>
    <w:p w14:paraId="644EB076" w14:textId="77777777" w:rsidR="004676EA" w:rsidRPr="002D1745" w:rsidRDefault="004676EA" w:rsidP="00D7351B">
      <w:pPr>
        <w:jc w:val="both"/>
        <w:rPr>
          <w:rFonts w:ascii="Arial" w:hAnsi="Arial" w:cs="Arial"/>
          <w:sz w:val="22"/>
          <w:szCs w:val="22"/>
        </w:rPr>
      </w:pPr>
    </w:p>
    <w:p w14:paraId="39D47A21" w14:textId="77777777" w:rsidR="007843DA" w:rsidRPr="002D1745" w:rsidRDefault="007843DA" w:rsidP="00D7351B">
      <w:pPr>
        <w:pStyle w:val="Paragraphedeliste"/>
        <w:numPr>
          <w:ilvl w:val="0"/>
          <w:numId w:val="1"/>
        </w:numPr>
        <w:ind w:left="567" w:hanging="567"/>
        <w:jc w:val="both"/>
        <w:rPr>
          <w:rFonts w:ascii="Arial" w:hAnsi="Arial" w:cs="Arial"/>
          <w:sz w:val="22"/>
          <w:szCs w:val="22"/>
        </w:rPr>
      </w:pPr>
      <w:r w:rsidRPr="002D1745">
        <w:rPr>
          <w:rFonts w:ascii="Arial" w:hAnsi="Arial" w:cs="Arial"/>
          <w:sz w:val="22"/>
          <w:szCs w:val="22"/>
        </w:rPr>
        <w:t>Concernant la preuve du quantum du</w:t>
      </w:r>
      <w:r w:rsidR="004676EA" w:rsidRPr="002D1745">
        <w:rPr>
          <w:rFonts w:ascii="Arial" w:hAnsi="Arial" w:cs="Arial"/>
          <w:sz w:val="22"/>
          <w:szCs w:val="22"/>
        </w:rPr>
        <w:t xml:space="preserve"> manque à gagner et de la perte </w:t>
      </w:r>
      <w:r w:rsidRPr="002D1745">
        <w:rPr>
          <w:rFonts w:ascii="Arial" w:hAnsi="Arial" w:cs="Arial"/>
          <w:sz w:val="22"/>
          <w:szCs w:val="22"/>
        </w:rPr>
        <w:t>subi</w:t>
      </w:r>
      <w:r w:rsidR="004676EA" w:rsidRPr="002D1745">
        <w:rPr>
          <w:rFonts w:ascii="Arial" w:hAnsi="Arial" w:cs="Arial"/>
          <w:sz w:val="22"/>
          <w:szCs w:val="22"/>
        </w:rPr>
        <w:t>s</w:t>
      </w:r>
      <w:r w:rsidRPr="002D1745">
        <w:rPr>
          <w:rFonts w:ascii="Arial" w:hAnsi="Arial" w:cs="Arial"/>
          <w:sz w:val="22"/>
          <w:szCs w:val="22"/>
        </w:rPr>
        <w:t>, le</w:t>
      </w:r>
      <w:r w:rsidR="004676EA" w:rsidRPr="002D1745">
        <w:rPr>
          <w:rFonts w:ascii="Arial" w:hAnsi="Arial" w:cs="Arial"/>
          <w:sz w:val="22"/>
          <w:szCs w:val="22"/>
        </w:rPr>
        <w:t> </w:t>
      </w:r>
      <w:r w:rsidRPr="002D1745">
        <w:rPr>
          <w:rFonts w:ascii="Arial" w:hAnsi="Arial" w:cs="Arial"/>
          <w:sz w:val="22"/>
          <w:szCs w:val="22"/>
        </w:rPr>
        <w:t>demandeur doit prouver le nombre de produits contrefaisants vendus par le</w:t>
      </w:r>
      <w:r w:rsidR="004676EA" w:rsidRPr="002D1745">
        <w:rPr>
          <w:rFonts w:ascii="Arial" w:hAnsi="Arial" w:cs="Arial"/>
          <w:sz w:val="22"/>
          <w:szCs w:val="22"/>
        </w:rPr>
        <w:t> </w:t>
      </w:r>
      <w:r w:rsidRPr="002D1745">
        <w:rPr>
          <w:rFonts w:ascii="Arial" w:hAnsi="Arial" w:cs="Arial"/>
          <w:sz w:val="22"/>
          <w:szCs w:val="22"/>
        </w:rPr>
        <w:t xml:space="preserve">contrefacteur qu’il aurait vendus à sa place en l’absence de contrefaçon, ainsi que sa marge. </w:t>
      </w:r>
    </w:p>
    <w:p w14:paraId="275E26F8" w14:textId="77777777" w:rsidR="007843DA" w:rsidRPr="002D1745" w:rsidRDefault="007843DA" w:rsidP="00D7351B">
      <w:pPr>
        <w:pStyle w:val="Paragraphedeliste"/>
        <w:jc w:val="both"/>
        <w:rPr>
          <w:rFonts w:ascii="Arial" w:hAnsi="Arial" w:cs="Arial"/>
          <w:sz w:val="22"/>
          <w:szCs w:val="22"/>
        </w:rPr>
      </w:pPr>
    </w:p>
    <w:p w14:paraId="6209CFE8" w14:textId="77777777" w:rsidR="007843DA" w:rsidRPr="002D1745" w:rsidRDefault="007843DA" w:rsidP="00D7351B">
      <w:pPr>
        <w:pStyle w:val="Paragraphedeliste"/>
        <w:ind w:left="567"/>
        <w:jc w:val="both"/>
        <w:rPr>
          <w:rFonts w:ascii="Arial" w:hAnsi="Arial" w:cs="Arial"/>
          <w:sz w:val="22"/>
          <w:szCs w:val="22"/>
        </w:rPr>
      </w:pPr>
      <w:r w:rsidRPr="002D1745">
        <w:rPr>
          <w:rFonts w:ascii="Arial" w:hAnsi="Arial" w:cs="Arial"/>
          <w:sz w:val="22"/>
          <w:szCs w:val="22"/>
        </w:rPr>
        <w:t xml:space="preserve">Il convient alors de distinguer </w:t>
      </w:r>
      <w:r w:rsidR="001E5AAB" w:rsidRPr="002D1745">
        <w:rPr>
          <w:rFonts w:ascii="Arial" w:hAnsi="Arial" w:cs="Arial"/>
          <w:sz w:val="22"/>
          <w:szCs w:val="22"/>
        </w:rPr>
        <w:t>deux</w:t>
      </w:r>
      <w:r w:rsidRPr="002D1745">
        <w:rPr>
          <w:rFonts w:ascii="Arial" w:hAnsi="Arial" w:cs="Arial"/>
          <w:sz w:val="22"/>
          <w:szCs w:val="22"/>
        </w:rPr>
        <w:t xml:space="preserve"> types de situation : </w:t>
      </w:r>
    </w:p>
    <w:p w14:paraId="2D79F2FD" w14:textId="77777777" w:rsidR="007843DA" w:rsidRPr="002D1745" w:rsidRDefault="007843DA" w:rsidP="00D7351B">
      <w:pPr>
        <w:pStyle w:val="Liste2"/>
        <w:rPr>
          <w:rFonts w:cs="Arial"/>
          <w:szCs w:val="22"/>
        </w:rPr>
      </w:pPr>
      <w:r w:rsidRPr="002D1745">
        <w:rPr>
          <w:rFonts w:cs="Arial"/>
          <w:szCs w:val="22"/>
        </w:rPr>
        <w:t>celle dans laquelle le demandeur chiffre et demande réparation de son préjudice en même temps que la condamnation pour contrefaçon</w:t>
      </w:r>
      <w:r w:rsidR="001E5AAB" w:rsidRPr="002D1745">
        <w:rPr>
          <w:rFonts w:cs="Arial"/>
          <w:szCs w:val="22"/>
        </w:rPr>
        <w:t> ;</w:t>
      </w:r>
    </w:p>
    <w:p w14:paraId="3A6BA97B" w14:textId="77777777" w:rsidR="007843DA" w:rsidRPr="002D1745" w:rsidRDefault="007843DA" w:rsidP="00D7351B">
      <w:pPr>
        <w:pStyle w:val="Liste2"/>
        <w:rPr>
          <w:rFonts w:cs="Arial"/>
          <w:szCs w:val="22"/>
        </w:rPr>
      </w:pPr>
      <w:r w:rsidRPr="002D1745">
        <w:rPr>
          <w:rFonts w:cs="Arial"/>
          <w:szCs w:val="22"/>
        </w:rPr>
        <w:t>celle dans laquelle l’évaluation du préjudice fait l’objet d’une expertise et d’une procédure à part entière devant la juridiction</w:t>
      </w:r>
      <w:r w:rsidR="001E5AAB" w:rsidRPr="002D1745">
        <w:rPr>
          <w:rFonts w:cs="Arial"/>
          <w:szCs w:val="22"/>
        </w:rPr>
        <w:t>.</w:t>
      </w:r>
    </w:p>
    <w:p w14:paraId="4F5197CB" w14:textId="77777777" w:rsidR="001E5AAB" w:rsidRPr="002D1745" w:rsidRDefault="001E5AAB" w:rsidP="00D7351B">
      <w:pPr>
        <w:pStyle w:val="Liste2"/>
        <w:numPr>
          <w:ilvl w:val="0"/>
          <w:numId w:val="0"/>
        </w:numPr>
        <w:ind w:left="567"/>
        <w:rPr>
          <w:rFonts w:cs="Arial"/>
          <w:szCs w:val="22"/>
        </w:rPr>
      </w:pPr>
    </w:p>
    <w:p w14:paraId="083924DC" w14:textId="77777777" w:rsidR="007843DA" w:rsidRPr="002D1745" w:rsidRDefault="007843DA" w:rsidP="00D7351B">
      <w:pPr>
        <w:ind w:left="567"/>
        <w:jc w:val="both"/>
        <w:rPr>
          <w:rFonts w:ascii="Arial" w:hAnsi="Arial" w:cs="Arial"/>
          <w:sz w:val="22"/>
          <w:szCs w:val="22"/>
        </w:rPr>
      </w:pPr>
      <w:r w:rsidRPr="002D1745">
        <w:rPr>
          <w:rFonts w:ascii="Arial" w:hAnsi="Arial" w:cs="Arial"/>
          <w:sz w:val="22"/>
          <w:szCs w:val="22"/>
        </w:rPr>
        <w:t xml:space="preserve">Dans le </w:t>
      </w:r>
      <w:r w:rsidR="001E5AAB" w:rsidRPr="002D1745">
        <w:rPr>
          <w:rFonts w:ascii="Arial" w:hAnsi="Arial" w:cs="Arial"/>
          <w:sz w:val="22"/>
          <w:szCs w:val="22"/>
        </w:rPr>
        <w:t xml:space="preserve">premier </w:t>
      </w:r>
      <w:r w:rsidRPr="002D1745">
        <w:rPr>
          <w:rFonts w:ascii="Arial" w:hAnsi="Arial" w:cs="Arial"/>
          <w:sz w:val="22"/>
          <w:szCs w:val="22"/>
        </w:rPr>
        <w:t xml:space="preserve">cas, le demandeur peut apporter tous éléments accessibles au public ainsi que des preuves qu’il a acquises dans le cadre de la saisie-contrefaçon ou d’une demande de communication d’informations (voir question suivante). </w:t>
      </w:r>
    </w:p>
    <w:p w14:paraId="1347C4CC" w14:textId="77777777" w:rsidR="004676EA" w:rsidRPr="002D1745" w:rsidRDefault="004676EA" w:rsidP="00D7351B">
      <w:pPr>
        <w:ind w:left="567"/>
        <w:jc w:val="both"/>
        <w:rPr>
          <w:rFonts w:ascii="Arial" w:hAnsi="Arial" w:cs="Arial"/>
          <w:sz w:val="22"/>
          <w:szCs w:val="22"/>
        </w:rPr>
      </w:pPr>
    </w:p>
    <w:p w14:paraId="4355746A" w14:textId="77777777" w:rsidR="007843DA" w:rsidRPr="002D1745" w:rsidRDefault="007843DA" w:rsidP="00D7351B">
      <w:pPr>
        <w:ind w:left="567"/>
        <w:jc w:val="both"/>
        <w:rPr>
          <w:rFonts w:ascii="Arial" w:hAnsi="Arial" w:cs="Arial"/>
          <w:sz w:val="22"/>
          <w:szCs w:val="22"/>
        </w:rPr>
      </w:pPr>
      <w:r w:rsidRPr="002D1745">
        <w:rPr>
          <w:rFonts w:ascii="Arial" w:hAnsi="Arial" w:cs="Arial"/>
          <w:sz w:val="22"/>
          <w:szCs w:val="22"/>
        </w:rPr>
        <w:t xml:space="preserve">Il s’agit généralement de bons de commandes, factures et autres documents comptables saisis ou communiqués. </w:t>
      </w:r>
    </w:p>
    <w:p w14:paraId="405FEA16" w14:textId="77777777" w:rsidR="007843DA" w:rsidRPr="002D1745" w:rsidRDefault="007843DA" w:rsidP="00D7351B">
      <w:pPr>
        <w:ind w:left="567"/>
        <w:jc w:val="both"/>
        <w:rPr>
          <w:rFonts w:ascii="Arial" w:hAnsi="Arial" w:cs="Arial"/>
          <w:sz w:val="22"/>
          <w:szCs w:val="22"/>
        </w:rPr>
      </w:pPr>
      <w:r w:rsidRPr="002D1745">
        <w:rPr>
          <w:rFonts w:ascii="Arial" w:hAnsi="Arial" w:cs="Arial"/>
          <w:sz w:val="22"/>
          <w:szCs w:val="22"/>
        </w:rPr>
        <w:t>Le</w:t>
      </w:r>
      <w:r w:rsidR="004676EA" w:rsidRPr="002D1745">
        <w:rPr>
          <w:rFonts w:ascii="Arial" w:hAnsi="Arial" w:cs="Arial"/>
          <w:sz w:val="22"/>
          <w:szCs w:val="22"/>
        </w:rPr>
        <w:t>s</w:t>
      </w:r>
      <w:r w:rsidRPr="002D1745">
        <w:rPr>
          <w:rFonts w:ascii="Arial" w:hAnsi="Arial" w:cs="Arial"/>
          <w:sz w:val="22"/>
          <w:szCs w:val="22"/>
        </w:rPr>
        <w:t xml:space="preserve"> </w:t>
      </w:r>
      <w:r w:rsidR="004676EA" w:rsidRPr="002D1745">
        <w:rPr>
          <w:rFonts w:ascii="Arial" w:hAnsi="Arial" w:cs="Arial"/>
          <w:sz w:val="22"/>
          <w:szCs w:val="22"/>
        </w:rPr>
        <w:t>j</w:t>
      </w:r>
      <w:r w:rsidRPr="002D1745">
        <w:rPr>
          <w:rFonts w:ascii="Arial" w:hAnsi="Arial" w:cs="Arial"/>
          <w:sz w:val="22"/>
          <w:szCs w:val="22"/>
        </w:rPr>
        <w:t>uge</w:t>
      </w:r>
      <w:r w:rsidR="004676EA" w:rsidRPr="002D1745">
        <w:rPr>
          <w:rFonts w:ascii="Arial" w:hAnsi="Arial" w:cs="Arial"/>
          <w:sz w:val="22"/>
          <w:szCs w:val="22"/>
        </w:rPr>
        <w:t>s</w:t>
      </w:r>
      <w:r w:rsidRPr="002D1745">
        <w:rPr>
          <w:rFonts w:ascii="Arial" w:hAnsi="Arial" w:cs="Arial"/>
          <w:sz w:val="22"/>
          <w:szCs w:val="22"/>
        </w:rPr>
        <w:t xml:space="preserve"> apprécie</w:t>
      </w:r>
      <w:r w:rsidR="004676EA" w:rsidRPr="002D1745">
        <w:rPr>
          <w:rFonts w:ascii="Arial" w:hAnsi="Arial" w:cs="Arial"/>
          <w:sz w:val="22"/>
          <w:szCs w:val="22"/>
        </w:rPr>
        <w:t>nt</w:t>
      </w:r>
      <w:r w:rsidR="004B78C5" w:rsidRPr="002D1745">
        <w:rPr>
          <w:rFonts w:ascii="Arial" w:hAnsi="Arial" w:cs="Arial"/>
          <w:sz w:val="22"/>
          <w:szCs w:val="22"/>
        </w:rPr>
        <w:t xml:space="preserve"> les éléments à leur</w:t>
      </w:r>
      <w:r w:rsidRPr="002D1745">
        <w:rPr>
          <w:rFonts w:ascii="Arial" w:hAnsi="Arial" w:cs="Arial"/>
          <w:sz w:val="22"/>
          <w:szCs w:val="22"/>
        </w:rPr>
        <w:t xml:space="preserve"> disposition. </w:t>
      </w:r>
    </w:p>
    <w:p w14:paraId="3AA43731" w14:textId="77777777" w:rsidR="004676EA" w:rsidRPr="002D1745" w:rsidRDefault="004676EA" w:rsidP="00D7351B">
      <w:pPr>
        <w:ind w:left="567"/>
        <w:jc w:val="both"/>
        <w:rPr>
          <w:rFonts w:ascii="Arial" w:hAnsi="Arial" w:cs="Arial"/>
          <w:sz w:val="22"/>
          <w:szCs w:val="22"/>
        </w:rPr>
      </w:pPr>
    </w:p>
    <w:p w14:paraId="48E62D8A" w14:textId="77777777" w:rsidR="007843DA" w:rsidRPr="002D1745" w:rsidRDefault="007843DA" w:rsidP="00D7351B">
      <w:pPr>
        <w:ind w:left="567"/>
        <w:jc w:val="both"/>
        <w:rPr>
          <w:rFonts w:ascii="Arial" w:hAnsi="Arial" w:cs="Arial"/>
          <w:sz w:val="22"/>
          <w:szCs w:val="22"/>
        </w:rPr>
      </w:pPr>
      <w:r w:rsidRPr="002D1745">
        <w:rPr>
          <w:rFonts w:ascii="Arial" w:hAnsi="Arial" w:cs="Arial"/>
          <w:sz w:val="22"/>
          <w:szCs w:val="22"/>
        </w:rPr>
        <w:t xml:space="preserve">Dans le </w:t>
      </w:r>
      <w:r w:rsidR="001E5AAB" w:rsidRPr="002D1745">
        <w:rPr>
          <w:rFonts w:ascii="Arial" w:hAnsi="Arial" w:cs="Arial"/>
          <w:sz w:val="22"/>
          <w:szCs w:val="22"/>
        </w:rPr>
        <w:t xml:space="preserve">second </w:t>
      </w:r>
      <w:r w:rsidRPr="002D1745">
        <w:rPr>
          <w:rFonts w:ascii="Arial" w:hAnsi="Arial" w:cs="Arial"/>
          <w:sz w:val="22"/>
          <w:szCs w:val="22"/>
        </w:rPr>
        <w:t>cas, le demandeur dispose, en plus des documents obtenus lors d’une saisie-contrefaçon ou par mise en œuvre du droit d’information, des documents que la juridiction a bien voulu enjoindre au défendeur de communiquer dans le jugement avant dire droit. Il s’agit généralement d’attestations d’</w:t>
      </w:r>
      <w:r w:rsidR="001E5AAB" w:rsidRPr="002D1745">
        <w:rPr>
          <w:rFonts w:ascii="Arial" w:hAnsi="Arial" w:cs="Arial"/>
          <w:sz w:val="22"/>
          <w:szCs w:val="22"/>
        </w:rPr>
        <w:t xml:space="preserve">un </w:t>
      </w:r>
      <w:r w:rsidRPr="002D1745">
        <w:rPr>
          <w:rFonts w:ascii="Arial" w:hAnsi="Arial" w:cs="Arial"/>
          <w:sz w:val="22"/>
          <w:szCs w:val="22"/>
        </w:rPr>
        <w:t>expert</w:t>
      </w:r>
      <w:r w:rsidR="001E5AAB" w:rsidRPr="002D1745">
        <w:rPr>
          <w:rFonts w:ascii="Arial" w:hAnsi="Arial" w:cs="Arial"/>
          <w:sz w:val="22"/>
          <w:szCs w:val="22"/>
        </w:rPr>
        <w:t>-</w:t>
      </w:r>
      <w:r w:rsidRPr="002D1745">
        <w:rPr>
          <w:rFonts w:ascii="Arial" w:hAnsi="Arial" w:cs="Arial"/>
          <w:sz w:val="22"/>
          <w:szCs w:val="22"/>
        </w:rPr>
        <w:t xml:space="preserve">comptable </w:t>
      </w:r>
      <w:r w:rsidR="004676EA" w:rsidRPr="002D1745">
        <w:rPr>
          <w:rFonts w:ascii="Arial" w:hAnsi="Arial" w:cs="Arial"/>
          <w:sz w:val="22"/>
          <w:szCs w:val="22"/>
        </w:rPr>
        <w:t>établissant le</w:t>
      </w:r>
      <w:r w:rsidRPr="002D1745">
        <w:rPr>
          <w:rFonts w:ascii="Arial" w:hAnsi="Arial" w:cs="Arial"/>
          <w:sz w:val="22"/>
          <w:szCs w:val="22"/>
        </w:rPr>
        <w:t xml:space="preserve"> nombre de produits vendus, </w:t>
      </w:r>
      <w:r w:rsidR="004B78C5" w:rsidRPr="002D1745">
        <w:rPr>
          <w:rFonts w:ascii="Arial" w:hAnsi="Arial" w:cs="Arial"/>
          <w:sz w:val="22"/>
          <w:szCs w:val="22"/>
        </w:rPr>
        <w:t>le</w:t>
      </w:r>
      <w:r w:rsidRPr="002D1745">
        <w:rPr>
          <w:rFonts w:ascii="Arial" w:hAnsi="Arial" w:cs="Arial"/>
          <w:sz w:val="22"/>
          <w:szCs w:val="22"/>
        </w:rPr>
        <w:t xml:space="preserve"> chiffre d’affaires et la marge du contrefacteur. </w:t>
      </w:r>
    </w:p>
    <w:p w14:paraId="416DDFB3" w14:textId="77777777" w:rsidR="004944BA" w:rsidRPr="002D1745" w:rsidRDefault="004944BA" w:rsidP="00D7351B">
      <w:pPr>
        <w:jc w:val="both"/>
        <w:rPr>
          <w:rFonts w:ascii="Arial" w:hAnsi="Arial" w:cs="Arial"/>
          <w:sz w:val="22"/>
          <w:szCs w:val="22"/>
        </w:rPr>
      </w:pPr>
    </w:p>
    <w:p w14:paraId="2F2BA454" w14:textId="77777777" w:rsidR="007843DA" w:rsidRPr="002D1745" w:rsidRDefault="00B2467A" w:rsidP="00D7351B">
      <w:pPr>
        <w:jc w:val="both"/>
        <w:rPr>
          <w:rFonts w:ascii="Arial" w:hAnsi="Arial" w:cs="Arial"/>
          <w:sz w:val="22"/>
          <w:szCs w:val="22"/>
          <w:u w:val="single"/>
        </w:rPr>
      </w:pPr>
      <w:r w:rsidRPr="002D1745">
        <w:rPr>
          <w:rFonts w:ascii="Arial" w:hAnsi="Arial" w:cs="Arial"/>
          <w:sz w:val="22"/>
          <w:szCs w:val="22"/>
          <w:u w:val="single"/>
        </w:rPr>
        <w:t>Exemples en matière de brevet</w:t>
      </w:r>
    </w:p>
    <w:p w14:paraId="384BFD3D" w14:textId="77777777" w:rsidR="00B2467A" w:rsidRPr="002D1745" w:rsidRDefault="00B2467A" w:rsidP="00D7351B">
      <w:pPr>
        <w:jc w:val="both"/>
        <w:rPr>
          <w:rFonts w:ascii="Arial" w:hAnsi="Arial" w:cs="Arial"/>
          <w:sz w:val="22"/>
          <w:szCs w:val="22"/>
        </w:rPr>
      </w:pPr>
    </w:p>
    <w:p w14:paraId="563ED504" w14:textId="77777777" w:rsidR="007843DA" w:rsidRPr="002D1745" w:rsidRDefault="007843DA" w:rsidP="00D7351B">
      <w:pPr>
        <w:jc w:val="both"/>
        <w:rPr>
          <w:rFonts w:ascii="Arial" w:hAnsi="Arial" w:cs="Arial"/>
          <w:sz w:val="22"/>
          <w:szCs w:val="22"/>
        </w:rPr>
      </w:pPr>
      <w:r w:rsidRPr="002D1745">
        <w:rPr>
          <w:rFonts w:ascii="Arial" w:hAnsi="Arial" w:cs="Arial"/>
          <w:sz w:val="22"/>
          <w:szCs w:val="22"/>
        </w:rPr>
        <w:t>Par exemple, dans l’affaire Muller</w:t>
      </w:r>
      <w:r w:rsidR="00B2467A" w:rsidRPr="002D1745">
        <w:rPr>
          <w:rFonts w:ascii="Arial" w:hAnsi="Arial" w:cs="Arial"/>
          <w:sz w:val="22"/>
          <w:szCs w:val="22"/>
        </w:rPr>
        <w:t xml:space="preserve"> </w:t>
      </w:r>
      <w:r w:rsidRPr="002D1745">
        <w:rPr>
          <w:rFonts w:ascii="Arial" w:hAnsi="Arial" w:cs="Arial"/>
          <w:sz w:val="22"/>
          <w:szCs w:val="22"/>
        </w:rPr>
        <w:t>/</w:t>
      </w:r>
      <w:r w:rsidR="00B2467A" w:rsidRPr="002D1745">
        <w:rPr>
          <w:rFonts w:ascii="Arial" w:hAnsi="Arial" w:cs="Arial"/>
          <w:sz w:val="22"/>
          <w:szCs w:val="22"/>
        </w:rPr>
        <w:t xml:space="preserve"> </w:t>
      </w:r>
      <w:r w:rsidRPr="002D1745">
        <w:rPr>
          <w:rFonts w:ascii="Arial" w:hAnsi="Arial" w:cs="Arial"/>
          <w:sz w:val="22"/>
          <w:szCs w:val="22"/>
        </w:rPr>
        <w:t>TEXAS</w:t>
      </w:r>
      <w:r w:rsidRPr="002D1745">
        <w:rPr>
          <w:rFonts w:ascii="Arial" w:hAnsi="Arial" w:cs="Arial"/>
          <w:b/>
          <w:sz w:val="22"/>
          <w:szCs w:val="22"/>
        </w:rPr>
        <w:t xml:space="preserve"> </w:t>
      </w:r>
      <w:r w:rsidRPr="002D1745">
        <w:rPr>
          <w:rFonts w:ascii="Arial" w:hAnsi="Arial" w:cs="Arial"/>
          <w:sz w:val="22"/>
          <w:szCs w:val="22"/>
        </w:rPr>
        <w:t xml:space="preserve">(TGI Paris, 14 janv. 2016), le </w:t>
      </w:r>
      <w:r w:rsidR="001E5AAB" w:rsidRPr="002D1745">
        <w:rPr>
          <w:rFonts w:ascii="Arial" w:hAnsi="Arial" w:cs="Arial"/>
          <w:sz w:val="22"/>
          <w:szCs w:val="22"/>
        </w:rPr>
        <w:t xml:space="preserve">tribunal </w:t>
      </w:r>
      <w:r w:rsidRPr="002D1745">
        <w:rPr>
          <w:rFonts w:ascii="Arial" w:hAnsi="Arial" w:cs="Arial"/>
          <w:sz w:val="22"/>
          <w:szCs w:val="22"/>
        </w:rPr>
        <w:t xml:space="preserve">a estimé que le contrefacteur avait rempli ses obligations de communication des éléments relatifs à la vente et à l’importation des produits en fournissant un tableau réalisé par son expert-comptable et montrant pour chaque modèle de </w:t>
      </w:r>
      <w:r w:rsidR="001E5AAB" w:rsidRPr="002D1745">
        <w:rPr>
          <w:rFonts w:ascii="Arial" w:hAnsi="Arial" w:cs="Arial"/>
          <w:sz w:val="22"/>
          <w:szCs w:val="22"/>
        </w:rPr>
        <w:t xml:space="preserve">produits </w:t>
      </w:r>
      <w:r w:rsidRPr="002D1745">
        <w:rPr>
          <w:rFonts w:ascii="Arial" w:hAnsi="Arial" w:cs="Arial"/>
          <w:sz w:val="22"/>
          <w:szCs w:val="22"/>
        </w:rPr>
        <w:t>contrefaisant</w:t>
      </w:r>
      <w:r w:rsidR="001E5AAB" w:rsidRPr="002D1745">
        <w:rPr>
          <w:rFonts w:ascii="Arial" w:hAnsi="Arial" w:cs="Arial"/>
          <w:sz w:val="22"/>
          <w:szCs w:val="22"/>
        </w:rPr>
        <w:t>s</w:t>
      </w:r>
      <w:r w:rsidRPr="002D1745">
        <w:rPr>
          <w:rFonts w:ascii="Arial" w:hAnsi="Arial" w:cs="Arial"/>
          <w:sz w:val="22"/>
          <w:szCs w:val="22"/>
        </w:rPr>
        <w:t xml:space="preserve"> et par année :</w:t>
      </w:r>
    </w:p>
    <w:p w14:paraId="437EDBB6" w14:textId="77777777" w:rsidR="007843DA" w:rsidRPr="002D1745" w:rsidRDefault="001E5AAB" w:rsidP="00D7351B">
      <w:pPr>
        <w:pStyle w:val="Paragraphedeliste"/>
        <w:numPr>
          <w:ilvl w:val="0"/>
          <w:numId w:val="17"/>
        </w:numPr>
        <w:ind w:left="567" w:hanging="567"/>
        <w:rPr>
          <w:rFonts w:ascii="Arial" w:hAnsi="Arial" w:cs="Arial"/>
          <w:sz w:val="22"/>
          <w:szCs w:val="22"/>
        </w:rPr>
      </w:pPr>
      <w:r w:rsidRPr="002D1745">
        <w:rPr>
          <w:rFonts w:ascii="Arial" w:hAnsi="Arial" w:cs="Arial"/>
          <w:sz w:val="22"/>
          <w:szCs w:val="22"/>
        </w:rPr>
        <w:t xml:space="preserve">le </w:t>
      </w:r>
      <w:r w:rsidR="007843DA" w:rsidRPr="002D1745">
        <w:rPr>
          <w:rFonts w:ascii="Arial" w:hAnsi="Arial" w:cs="Arial"/>
          <w:sz w:val="22"/>
          <w:szCs w:val="22"/>
        </w:rPr>
        <w:t>nombre de produits importés</w:t>
      </w:r>
    </w:p>
    <w:p w14:paraId="74BFA61D" w14:textId="77777777" w:rsidR="007843DA" w:rsidRPr="002D1745" w:rsidRDefault="001E5AAB" w:rsidP="00D7351B">
      <w:pPr>
        <w:pStyle w:val="Paragraphedeliste"/>
        <w:numPr>
          <w:ilvl w:val="0"/>
          <w:numId w:val="17"/>
        </w:numPr>
        <w:ind w:left="567" w:hanging="567"/>
        <w:rPr>
          <w:rFonts w:ascii="Arial" w:hAnsi="Arial" w:cs="Arial"/>
          <w:sz w:val="22"/>
          <w:szCs w:val="22"/>
        </w:rPr>
      </w:pPr>
      <w:r w:rsidRPr="002D1745">
        <w:rPr>
          <w:rFonts w:ascii="Arial" w:hAnsi="Arial" w:cs="Arial"/>
          <w:sz w:val="22"/>
          <w:szCs w:val="22"/>
        </w:rPr>
        <w:t xml:space="preserve">le </w:t>
      </w:r>
      <w:r w:rsidR="007843DA" w:rsidRPr="002D1745">
        <w:rPr>
          <w:rFonts w:ascii="Arial" w:hAnsi="Arial" w:cs="Arial"/>
          <w:sz w:val="22"/>
          <w:szCs w:val="22"/>
        </w:rPr>
        <w:t xml:space="preserve">prix d'achat </w:t>
      </w:r>
    </w:p>
    <w:p w14:paraId="77548DEF" w14:textId="77777777" w:rsidR="007843DA" w:rsidRPr="002D1745" w:rsidRDefault="001E5AAB" w:rsidP="00D7351B">
      <w:pPr>
        <w:pStyle w:val="Paragraphedeliste"/>
        <w:numPr>
          <w:ilvl w:val="0"/>
          <w:numId w:val="17"/>
        </w:numPr>
        <w:ind w:left="567" w:hanging="567"/>
        <w:rPr>
          <w:rFonts w:ascii="Arial" w:hAnsi="Arial" w:cs="Arial"/>
          <w:sz w:val="22"/>
          <w:szCs w:val="22"/>
        </w:rPr>
      </w:pPr>
      <w:r w:rsidRPr="002D1745">
        <w:rPr>
          <w:rFonts w:ascii="Arial" w:hAnsi="Arial" w:cs="Arial"/>
          <w:sz w:val="22"/>
          <w:szCs w:val="22"/>
        </w:rPr>
        <w:t xml:space="preserve">les </w:t>
      </w:r>
      <w:r w:rsidR="007843DA" w:rsidRPr="002D1745">
        <w:rPr>
          <w:rFonts w:ascii="Arial" w:hAnsi="Arial" w:cs="Arial"/>
          <w:sz w:val="22"/>
          <w:szCs w:val="22"/>
        </w:rPr>
        <w:t>quantités vendues</w:t>
      </w:r>
    </w:p>
    <w:p w14:paraId="01D5FD25" w14:textId="77777777" w:rsidR="007843DA" w:rsidRPr="002D1745" w:rsidRDefault="001E5AAB" w:rsidP="00D7351B">
      <w:pPr>
        <w:pStyle w:val="Paragraphedeliste"/>
        <w:numPr>
          <w:ilvl w:val="0"/>
          <w:numId w:val="17"/>
        </w:numPr>
        <w:ind w:left="567" w:hanging="567"/>
        <w:rPr>
          <w:rFonts w:ascii="Arial" w:hAnsi="Arial" w:cs="Arial"/>
          <w:sz w:val="22"/>
          <w:szCs w:val="22"/>
        </w:rPr>
      </w:pPr>
      <w:r w:rsidRPr="002D1745">
        <w:rPr>
          <w:rFonts w:ascii="Arial" w:hAnsi="Arial" w:cs="Arial"/>
          <w:sz w:val="22"/>
          <w:szCs w:val="22"/>
        </w:rPr>
        <w:t xml:space="preserve">le </w:t>
      </w:r>
      <w:r w:rsidR="007843DA" w:rsidRPr="002D1745">
        <w:rPr>
          <w:rFonts w:ascii="Arial" w:hAnsi="Arial" w:cs="Arial"/>
          <w:sz w:val="22"/>
          <w:szCs w:val="22"/>
        </w:rPr>
        <w:t>prix de vente</w:t>
      </w:r>
    </w:p>
    <w:p w14:paraId="095D168A" w14:textId="77777777" w:rsidR="007843DA" w:rsidRPr="002D1745" w:rsidRDefault="001E5AAB" w:rsidP="00D7351B">
      <w:pPr>
        <w:pStyle w:val="Paragraphedeliste"/>
        <w:numPr>
          <w:ilvl w:val="0"/>
          <w:numId w:val="17"/>
        </w:numPr>
        <w:ind w:left="567" w:hanging="567"/>
        <w:rPr>
          <w:rFonts w:ascii="Arial" w:hAnsi="Arial" w:cs="Arial"/>
          <w:sz w:val="22"/>
          <w:szCs w:val="22"/>
        </w:rPr>
      </w:pPr>
      <w:r w:rsidRPr="002D1745">
        <w:rPr>
          <w:rFonts w:ascii="Arial" w:hAnsi="Arial" w:cs="Arial"/>
          <w:sz w:val="22"/>
          <w:szCs w:val="22"/>
        </w:rPr>
        <w:t xml:space="preserve">le </w:t>
      </w:r>
      <w:r w:rsidR="007843DA" w:rsidRPr="002D1745">
        <w:rPr>
          <w:rFonts w:ascii="Arial" w:hAnsi="Arial" w:cs="Arial"/>
          <w:sz w:val="22"/>
          <w:szCs w:val="22"/>
        </w:rPr>
        <w:t>chiffre d'affaires ainsi réalisé</w:t>
      </w:r>
    </w:p>
    <w:p w14:paraId="5336520C" w14:textId="77777777" w:rsidR="007843DA" w:rsidRPr="002D1745" w:rsidRDefault="001E5AAB" w:rsidP="00D7351B">
      <w:pPr>
        <w:pStyle w:val="Paragraphedeliste"/>
        <w:numPr>
          <w:ilvl w:val="0"/>
          <w:numId w:val="17"/>
        </w:numPr>
        <w:ind w:left="567" w:hanging="567"/>
        <w:rPr>
          <w:rFonts w:ascii="Arial" w:hAnsi="Arial" w:cs="Arial"/>
          <w:sz w:val="22"/>
          <w:szCs w:val="22"/>
        </w:rPr>
      </w:pPr>
      <w:r w:rsidRPr="002D1745">
        <w:rPr>
          <w:rFonts w:ascii="Arial" w:hAnsi="Arial" w:cs="Arial"/>
          <w:sz w:val="22"/>
          <w:szCs w:val="22"/>
        </w:rPr>
        <w:t xml:space="preserve">la </w:t>
      </w:r>
      <w:r w:rsidR="007843DA" w:rsidRPr="002D1745">
        <w:rPr>
          <w:rFonts w:ascii="Arial" w:hAnsi="Arial" w:cs="Arial"/>
          <w:sz w:val="22"/>
          <w:szCs w:val="22"/>
        </w:rPr>
        <w:t>marge réalisée</w:t>
      </w:r>
    </w:p>
    <w:p w14:paraId="65F683BE" w14:textId="77777777" w:rsidR="007843DA" w:rsidRPr="002D1745" w:rsidRDefault="001E5AAB" w:rsidP="00D7351B">
      <w:pPr>
        <w:pStyle w:val="Paragraphedeliste"/>
        <w:numPr>
          <w:ilvl w:val="0"/>
          <w:numId w:val="17"/>
        </w:numPr>
        <w:ind w:left="567" w:hanging="567"/>
        <w:rPr>
          <w:rFonts w:ascii="Arial" w:hAnsi="Arial" w:cs="Arial"/>
          <w:sz w:val="22"/>
          <w:szCs w:val="22"/>
        </w:rPr>
      </w:pPr>
      <w:r w:rsidRPr="002D1745">
        <w:rPr>
          <w:rFonts w:ascii="Arial" w:hAnsi="Arial" w:cs="Arial"/>
          <w:sz w:val="22"/>
          <w:szCs w:val="22"/>
        </w:rPr>
        <w:t xml:space="preserve">les </w:t>
      </w:r>
      <w:r w:rsidR="007843DA" w:rsidRPr="002D1745">
        <w:rPr>
          <w:rFonts w:ascii="Arial" w:hAnsi="Arial" w:cs="Arial"/>
          <w:sz w:val="22"/>
          <w:szCs w:val="22"/>
        </w:rPr>
        <w:t>quantités de produits brûlées lors de l'incendie d'origine accidentelle ayant détruit l'entrepôt des contrefacteurs durant la période de la contrefaçon.</w:t>
      </w:r>
    </w:p>
    <w:p w14:paraId="3D29086F" w14:textId="77777777" w:rsidR="007843DA" w:rsidRPr="002D1745" w:rsidRDefault="007843DA" w:rsidP="00D7351B">
      <w:pPr>
        <w:jc w:val="both"/>
        <w:rPr>
          <w:rFonts w:ascii="Arial" w:hAnsi="Arial" w:cs="Arial"/>
          <w:sz w:val="22"/>
          <w:szCs w:val="22"/>
        </w:rPr>
      </w:pPr>
    </w:p>
    <w:p w14:paraId="6A356031" w14:textId="77777777" w:rsidR="007843DA" w:rsidRPr="002D1745" w:rsidRDefault="007843DA" w:rsidP="00D7351B">
      <w:pPr>
        <w:jc w:val="both"/>
        <w:rPr>
          <w:rFonts w:ascii="Arial" w:hAnsi="Arial" w:cs="Arial"/>
          <w:sz w:val="22"/>
          <w:szCs w:val="22"/>
        </w:rPr>
      </w:pPr>
      <w:r w:rsidRPr="002D1745">
        <w:rPr>
          <w:rFonts w:ascii="Arial" w:hAnsi="Arial" w:cs="Arial"/>
          <w:sz w:val="22"/>
          <w:szCs w:val="22"/>
        </w:rPr>
        <w:t>Dans l’affaire LUCAS</w:t>
      </w:r>
      <w:r w:rsidR="00B2467A" w:rsidRPr="002D1745">
        <w:rPr>
          <w:rFonts w:ascii="Arial" w:hAnsi="Arial" w:cs="Arial"/>
          <w:sz w:val="22"/>
          <w:szCs w:val="22"/>
        </w:rPr>
        <w:t xml:space="preserve"> </w:t>
      </w:r>
      <w:r w:rsidRPr="002D1745">
        <w:rPr>
          <w:rFonts w:ascii="Arial" w:hAnsi="Arial" w:cs="Arial"/>
          <w:sz w:val="22"/>
          <w:szCs w:val="22"/>
        </w:rPr>
        <w:t>/ FOUNDATION BRAKES France (TGI Paris, 26 f</w:t>
      </w:r>
      <w:r w:rsidR="00B2467A" w:rsidRPr="002D1745">
        <w:rPr>
          <w:rFonts w:ascii="Arial" w:hAnsi="Arial" w:cs="Arial"/>
          <w:sz w:val="22"/>
          <w:szCs w:val="22"/>
        </w:rPr>
        <w:t>é</w:t>
      </w:r>
      <w:r w:rsidRPr="002D1745">
        <w:rPr>
          <w:rFonts w:ascii="Arial" w:hAnsi="Arial" w:cs="Arial"/>
          <w:sz w:val="22"/>
          <w:szCs w:val="22"/>
        </w:rPr>
        <w:t xml:space="preserve">v. 2016) après avoir estimé que le défendeur contrefaisait le brevet de LUCAS, le </w:t>
      </w:r>
      <w:r w:rsidR="001E5AAB" w:rsidRPr="002D1745">
        <w:rPr>
          <w:rFonts w:ascii="Arial" w:hAnsi="Arial" w:cs="Arial"/>
          <w:sz w:val="22"/>
          <w:szCs w:val="22"/>
        </w:rPr>
        <w:t>t</w:t>
      </w:r>
      <w:r w:rsidRPr="002D1745">
        <w:rPr>
          <w:rFonts w:ascii="Arial" w:hAnsi="Arial" w:cs="Arial"/>
          <w:sz w:val="22"/>
          <w:szCs w:val="22"/>
        </w:rPr>
        <w:t>ribunal a ordonné la</w:t>
      </w:r>
      <w:r w:rsidR="00B2467A" w:rsidRPr="002D1745">
        <w:rPr>
          <w:rFonts w:ascii="Arial" w:hAnsi="Arial" w:cs="Arial"/>
          <w:sz w:val="22"/>
          <w:szCs w:val="22"/>
        </w:rPr>
        <w:t> </w:t>
      </w:r>
      <w:r w:rsidRPr="002D1745">
        <w:rPr>
          <w:rFonts w:ascii="Arial" w:hAnsi="Arial" w:cs="Arial"/>
          <w:sz w:val="22"/>
          <w:szCs w:val="22"/>
        </w:rPr>
        <w:t>communication des documents suivants pour déterminer l'étendue du préjudice subi :</w:t>
      </w:r>
    </w:p>
    <w:p w14:paraId="1CB817C9" w14:textId="77777777"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les quantités produites, commercialisées, livrées, commandées et stockées des produits contrefaisants, jusqu'à la date du jugement ;</w:t>
      </w:r>
    </w:p>
    <w:p w14:paraId="5D7547A5" w14:textId="77777777"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le chiffre d'affaires réalisé par la vente de ces produits ;</w:t>
      </w:r>
    </w:p>
    <w:p w14:paraId="774A65AC" w14:textId="77777777"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les bénéfices réalisés sur les ventes de ces produits et la marge sur coûts variables, le détail des coûts retenus ou rejetés pour le calcul de cette dernière étant précisé;</w:t>
      </w:r>
    </w:p>
    <w:p w14:paraId="7C2B646D" w14:textId="77777777"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lastRenderedPageBreak/>
        <w:t>les nom et adresse des destinataires de ces produits.</w:t>
      </w:r>
    </w:p>
    <w:p w14:paraId="27B8ADFF" w14:textId="77777777" w:rsidR="00B2467A" w:rsidRPr="002D1745" w:rsidRDefault="00B2467A" w:rsidP="00D7351B">
      <w:pPr>
        <w:jc w:val="both"/>
        <w:rPr>
          <w:rFonts w:ascii="Arial" w:hAnsi="Arial" w:cs="Arial"/>
          <w:sz w:val="22"/>
          <w:szCs w:val="22"/>
        </w:rPr>
      </w:pPr>
    </w:p>
    <w:p w14:paraId="72F7E7F9" w14:textId="77777777" w:rsidR="007843DA" w:rsidRPr="002D1745" w:rsidRDefault="007843DA" w:rsidP="00D7351B">
      <w:pPr>
        <w:jc w:val="both"/>
        <w:rPr>
          <w:rFonts w:ascii="Arial" w:hAnsi="Arial" w:cs="Arial"/>
          <w:sz w:val="22"/>
          <w:szCs w:val="22"/>
        </w:rPr>
      </w:pPr>
      <w:r w:rsidRPr="002D1745">
        <w:rPr>
          <w:rFonts w:ascii="Arial" w:hAnsi="Arial" w:cs="Arial"/>
          <w:sz w:val="22"/>
          <w:szCs w:val="22"/>
        </w:rPr>
        <w:t xml:space="preserve">Le </w:t>
      </w:r>
      <w:r w:rsidR="00776957" w:rsidRPr="002D1745">
        <w:rPr>
          <w:rFonts w:ascii="Arial" w:hAnsi="Arial" w:cs="Arial"/>
          <w:sz w:val="22"/>
          <w:szCs w:val="22"/>
        </w:rPr>
        <w:t xml:space="preserve">tribunal </w:t>
      </w:r>
      <w:r w:rsidRPr="002D1745">
        <w:rPr>
          <w:rFonts w:ascii="Arial" w:hAnsi="Arial" w:cs="Arial"/>
          <w:sz w:val="22"/>
          <w:szCs w:val="22"/>
        </w:rPr>
        <w:t xml:space="preserve">a ajouté que ces documents ou informations devraient être certifiés par un commissaire aux comptes ou expert-comptable agréé. </w:t>
      </w:r>
    </w:p>
    <w:p w14:paraId="2B8B4195" w14:textId="77777777" w:rsidR="001F2E62" w:rsidRPr="002D1745" w:rsidRDefault="001F2E62" w:rsidP="00D7351B">
      <w:pPr>
        <w:jc w:val="both"/>
        <w:rPr>
          <w:rFonts w:ascii="Arial" w:hAnsi="Arial" w:cs="Arial"/>
          <w:sz w:val="22"/>
          <w:szCs w:val="22"/>
        </w:rPr>
      </w:pPr>
    </w:p>
    <w:p w14:paraId="185FAA01" w14:textId="77777777" w:rsidR="007843DA" w:rsidRPr="002D1745" w:rsidRDefault="004B78C5" w:rsidP="00D7351B">
      <w:pPr>
        <w:jc w:val="both"/>
        <w:rPr>
          <w:rFonts w:ascii="Arial" w:hAnsi="Arial" w:cs="Arial"/>
          <w:sz w:val="22"/>
          <w:szCs w:val="22"/>
        </w:rPr>
      </w:pPr>
      <w:r w:rsidRPr="002D1745">
        <w:rPr>
          <w:rFonts w:ascii="Arial" w:hAnsi="Arial" w:cs="Arial"/>
          <w:sz w:val="22"/>
          <w:szCs w:val="22"/>
          <w:u w:val="single"/>
        </w:rPr>
        <w:t>Exemples en matière de marque</w:t>
      </w:r>
      <w:r w:rsidR="007843DA" w:rsidRPr="002D1745">
        <w:rPr>
          <w:rFonts w:ascii="Arial" w:hAnsi="Arial" w:cs="Arial"/>
          <w:sz w:val="22"/>
          <w:szCs w:val="22"/>
          <w:u w:val="single"/>
        </w:rPr>
        <w:t> pour déterminer les pertes subies</w:t>
      </w:r>
      <w:r w:rsidR="00B2467A" w:rsidRPr="002D1745">
        <w:rPr>
          <w:rFonts w:ascii="Arial" w:hAnsi="Arial" w:cs="Arial"/>
          <w:sz w:val="22"/>
          <w:szCs w:val="22"/>
          <w:u w:val="single"/>
        </w:rPr>
        <w:t> :</w:t>
      </w:r>
      <w:r w:rsidR="007843DA" w:rsidRPr="002D1745">
        <w:rPr>
          <w:rFonts w:ascii="Arial" w:hAnsi="Arial" w:cs="Arial"/>
          <w:sz w:val="22"/>
          <w:szCs w:val="22"/>
        </w:rPr>
        <w:t> </w:t>
      </w:r>
    </w:p>
    <w:p w14:paraId="290996AC" w14:textId="77777777"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documents établissant les baisses de prix</w:t>
      </w:r>
    </w:p>
    <w:p w14:paraId="6FE601B3" w14:textId="77777777"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 xml:space="preserve">courriers de refus </w:t>
      </w:r>
      <w:r w:rsidR="00776957" w:rsidRPr="002D1745">
        <w:rPr>
          <w:rFonts w:ascii="Arial" w:hAnsi="Arial" w:cs="Arial"/>
          <w:sz w:val="22"/>
          <w:szCs w:val="22"/>
        </w:rPr>
        <w:t>d</w:t>
      </w:r>
      <w:r w:rsidR="004B78C5" w:rsidRPr="002D1745">
        <w:rPr>
          <w:rFonts w:ascii="Arial" w:hAnsi="Arial" w:cs="Arial"/>
          <w:sz w:val="22"/>
          <w:szCs w:val="22"/>
        </w:rPr>
        <w:t>e</w:t>
      </w:r>
      <w:r w:rsidR="00776957" w:rsidRPr="002D1745">
        <w:rPr>
          <w:rFonts w:ascii="Arial" w:hAnsi="Arial" w:cs="Arial"/>
          <w:sz w:val="22"/>
          <w:szCs w:val="22"/>
        </w:rPr>
        <w:t xml:space="preserve"> </w:t>
      </w:r>
      <w:r w:rsidRPr="002D1745">
        <w:rPr>
          <w:rFonts w:ascii="Arial" w:hAnsi="Arial" w:cs="Arial"/>
          <w:sz w:val="22"/>
          <w:szCs w:val="22"/>
        </w:rPr>
        <w:t>contracter émanant de licenciés ou acquéreurs potent</w:t>
      </w:r>
      <w:r w:rsidR="004B78C5" w:rsidRPr="002D1745">
        <w:rPr>
          <w:rFonts w:ascii="Arial" w:hAnsi="Arial" w:cs="Arial"/>
          <w:sz w:val="22"/>
          <w:szCs w:val="22"/>
        </w:rPr>
        <w:t>iels en raison de la présence du</w:t>
      </w:r>
      <w:r w:rsidRPr="002D1745">
        <w:rPr>
          <w:rFonts w:ascii="Arial" w:hAnsi="Arial" w:cs="Arial"/>
          <w:sz w:val="22"/>
          <w:szCs w:val="22"/>
        </w:rPr>
        <w:t xml:space="preserve"> contrefacteur sur le marché </w:t>
      </w:r>
    </w:p>
    <w:p w14:paraId="65DC193A" w14:textId="77777777"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lettres de protestation de la part de licenciés légitimes du titulaire</w:t>
      </w:r>
    </w:p>
    <w:p w14:paraId="47C0A0CF" w14:textId="77777777"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investissements non recouvrés du fait de la contrefaçon : études marketing, recherches d’antériorités, frais d’acquisition du droit, frais de référencement des produits, frais de détection des contrefaçons par une société de surveillance, budget publicitaire sur les cinq dernières années, augmentation de ce budget pour compenser les effets de la contrefaçon sur les ventes.</w:t>
      </w:r>
    </w:p>
    <w:p w14:paraId="43E5FDC4" w14:textId="77777777" w:rsidR="001F2E62" w:rsidRPr="002D1745" w:rsidRDefault="001F2E62" w:rsidP="00D7351B">
      <w:pPr>
        <w:pStyle w:val="Paragraphedeliste"/>
        <w:jc w:val="both"/>
        <w:rPr>
          <w:rFonts w:ascii="Arial" w:hAnsi="Arial" w:cs="Arial"/>
          <w:sz w:val="22"/>
          <w:szCs w:val="22"/>
        </w:rPr>
      </w:pPr>
    </w:p>
    <w:p w14:paraId="69451680" w14:textId="77777777" w:rsidR="007843DA" w:rsidRPr="002D1745" w:rsidRDefault="007843DA" w:rsidP="00D7351B">
      <w:pPr>
        <w:jc w:val="both"/>
        <w:rPr>
          <w:rFonts w:ascii="Arial" w:hAnsi="Arial" w:cs="Arial"/>
          <w:sz w:val="22"/>
          <w:szCs w:val="22"/>
        </w:rPr>
      </w:pPr>
      <w:r w:rsidRPr="002D1745">
        <w:rPr>
          <w:rFonts w:ascii="Arial" w:hAnsi="Arial" w:cs="Arial"/>
          <w:sz w:val="22"/>
          <w:szCs w:val="22"/>
          <w:u w:val="single"/>
        </w:rPr>
        <w:t>Exemples en matière de marque pour déterminer le gain manqué</w:t>
      </w:r>
      <w:r w:rsidR="00B2467A" w:rsidRPr="002D1745">
        <w:rPr>
          <w:rFonts w:ascii="Arial" w:hAnsi="Arial" w:cs="Arial"/>
          <w:sz w:val="22"/>
          <w:szCs w:val="22"/>
          <w:u w:val="single"/>
        </w:rPr>
        <w:t> :</w:t>
      </w:r>
    </w:p>
    <w:p w14:paraId="1A7D2596" w14:textId="77777777"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preuves du nombre et du prix unitaire des objets authentiques et des objets contrefaisants écoulés,</w:t>
      </w:r>
    </w:p>
    <w:p w14:paraId="4E17B359" w14:textId="77777777"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attestations des commissaires aux comptes établissant une comparaison des chiffres d’affaires avant et après contrefaçon,</w:t>
      </w:r>
    </w:p>
    <w:p w14:paraId="7E483E96" w14:textId="77777777"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courriers de réclamation ou d’annulation de commandes par des clients ou des revendeurs.</w:t>
      </w:r>
    </w:p>
    <w:p w14:paraId="3495F7DB" w14:textId="77777777" w:rsidR="007843DA" w:rsidRPr="002D1745" w:rsidRDefault="007843DA" w:rsidP="00D7351B">
      <w:pPr>
        <w:jc w:val="both"/>
        <w:rPr>
          <w:rFonts w:ascii="Arial" w:hAnsi="Arial" w:cs="Arial"/>
          <w:sz w:val="22"/>
          <w:szCs w:val="22"/>
        </w:rPr>
      </w:pPr>
    </w:p>
    <w:p w14:paraId="7D7B88AD" w14:textId="77777777" w:rsidR="007843DA" w:rsidRPr="002D1745" w:rsidRDefault="007843DA" w:rsidP="00D7351B">
      <w:pPr>
        <w:jc w:val="both"/>
        <w:rPr>
          <w:rFonts w:ascii="Arial" w:hAnsi="Arial" w:cs="Arial"/>
          <w:sz w:val="22"/>
          <w:szCs w:val="22"/>
        </w:rPr>
      </w:pPr>
      <w:r w:rsidRPr="002D1745">
        <w:rPr>
          <w:rFonts w:ascii="Arial" w:hAnsi="Arial" w:cs="Arial"/>
          <w:sz w:val="22"/>
          <w:szCs w:val="22"/>
        </w:rPr>
        <w:t>L’atteinte à l’image peut également être mesurée par des études marketing qualitatives et quantitatives permettant d’établir le caractère raisonnablement certain du préjudice.</w:t>
      </w:r>
    </w:p>
    <w:p w14:paraId="07375235" w14:textId="77777777" w:rsidR="001F2E62" w:rsidRPr="002D1745" w:rsidRDefault="001F2E62" w:rsidP="00D7351B">
      <w:pPr>
        <w:jc w:val="both"/>
        <w:rPr>
          <w:rFonts w:ascii="Arial" w:hAnsi="Arial" w:cs="Arial"/>
          <w:sz w:val="22"/>
          <w:szCs w:val="22"/>
          <w:u w:val="single"/>
        </w:rPr>
      </w:pPr>
    </w:p>
    <w:p w14:paraId="70596A62" w14:textId="77777777" w:rsidR="007843DA" w:rsidRPr="002D1745" w:rsidRDefault="007843DA" w:rsidP="00D7351B">
      <w:pPr>
        <w:jc w:val="both"/>
        <w:rPr>
          <w:rFonts w:ascii="Arial" w:hAnsi="Arial" w:cs="Arial"/>
          <w:sz w:val="22"/>
          <w:szCs w:val="22"/>
          <w:u w:val="single"/>
        </w:rPr>
      </w:pPr>
      <w:r w:rsidRPr="002D1745">
        <w:rPr>
          <w:rFonts w:ascii="Arial" w:hAnsi="Arial" w:cs="Arial"/>
          <w:sz w:val="22"/>
          <w:szCs w:val="22"/>
          <w:u w:val="single"/>
        </w:rPr>
        <w:t xml:space="preserve">Exemples en matière de </w:t>
      </w:r>
      <w:r w:rsidR="00B2467A" w:rsidRPr="002D1745">
        <w:rPr>
          <w:rFonts w:ascii="Arial" w:hAnsi="Arial" w:cs="Arial"/>
          <w:sz w:val="22"/>
          <w:szCs w:val="22"/>
          <w:u w:val="single"/>
        </w:rPr>
        <w:t>dessin ou modèle :</w:t>
      </w:r>
      <w:r w:rsidRPr="002D1745">
        <w:rPr>
          <w:rFonts w:ascii="Arial" w:hAnsi="Arial" w:cs="Arial"/>
          <w:sz w:val="22"/>
          <w:szCs w:val="22"/>
        </w:rPr>
        <w:t> </w:t>
      </w:r>
    </w:p>
    <w:p w14:paraId="3153151C" w14:textId="3B47F8DD"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attestation de l’expert-comptable du titulaire justifiant le nombre d’exemplaires du modèle vendus et de la marge brute hors taxe de ces ventes ;</w:t>
      </w:r>
    </w:p>
    <w:p w14:paraId="5B5D8F0A" w14:textId="5FE75779"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 xml:space="preserve">attestation du commissaire aux comptes justifiant du nombre de pièces vendues et du chiffre d’affaires correspondant, part de </w:t>
      </w:r>
      <w:r w:rsidR="00776957" w:rsidRPr="002D1745">
        <w:rPr>
          <w:rFonts w:ascii="Arial" w:hAnsi="Arial" w:cs="Arial"/>
          <w:sz w:val="22"/>
          <w:szCs w:val="22"/>
        </w:rPr>
        <w:t xml:space="preserve">redevances </w:t>
      </w:r>
      <w:r w:rsidRPr="002D1745">
        <w:rPr>
          <w:rFonts w:ascii="Arial" w:hAnsi="Arial" w:cs="Arial"/>
          <w:sz w:val="22"/>
          <w:szCs w:val="22"/>
        </w:rPr>
        <w:t>versées par le contrefacteur licencié au contrefacteur donneur de licence;</w:t>
      </w:r>
    </w:p>
    <w:p w14:paraId="2F45517E" w14:textId="0F252D4D"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tableau récapitulatif des dépenses publicitaires sur le modèle contrefait, quantités vendues, chiffre d’affaires réalisé, dépenses concernant le bureau de style, procès-verbaux de constat et de saisie justifiant de la durée de la contrefaçon et du nombre de produits en stock;</w:t>
      </w:r>
    </w:p>
    <w:p w14:paraId="115426F8" w14:textId="528A84CA"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attestation de la responsable audit et contrôle interne du contrefacteur sur les chiffres de vente;</w:t>
      </w:r>
    </w:p>
    <w:p w14:paraId="6467A38D" w14:textId="42517E4C" w:rsidR="001F2E62"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 xml:space="preserve">attestation du commissaire aux comptes du contrefacteur sur le nombre de produits contrefaisants vendus et le chiffre d’affaires généré par ces ventes </w:t>
      </w:r>
    </w:p>
    <w:p w14:paraId="76FA3F8C" w14:textId="77777777" w:rsidR="001F2E62" w:rsidRPr="002D1745" w:rsidRDefault="001F2E62" w:rsidP="00D7351B">
      <w:pPr>
        <w:jc w:val="both"/>
        <w:rPr>
          <w:rFonts w:ascii="Arial" w:hAnsi="Arial" w:cs="Arial"/>
          <w:sz w:val="22"/>
          <w:szCs w:val="22"/>
        </w:rPr>
      </w:pPr>
    </w:p>
    <w:p w14:paraId="7964CA34" w14:textId="77777777" w:rsidR="007843DA" w:rsidRPr="002D1745" w:rsidRDefault="007843DA" w:rsidP="00D7351B">
      <w:pPr>
        <w:jc w:val="both"/>
        <w:rPr>
          <w:rFonts w:ascii="Arial" w:hAnsi="Arial" w:cs="Arial"/>
          <w:sz w:val="22"/>
          <w:szCs w:val="22"/>
        </w:rPr>
      </w:pPr>
      <w:r w:rsidRPr="002D1745">
        <w:rPr>
          <w:rFonts w:ascii="Arial" w:hAnsi="Arial" w:cs="Arial"/>
          <w:sz w:val="22"/>
          <w:szCs w:val="22"/>
          <w:u w:val="single"/>
        </w:rPr>
        <w:t>Exemples en matière de droit d’auteur</w:t>
      </w:r>
      <w:r w:rsidR="004D17CA" w:rsidRPr="002D1745">
        <w:rPr>
          <w:rFonts w:ascii="Arial" w:hAnsi="Arial" w:cs="Arial"/>
          <w:sz w:val="22"/>
          <w:szCs w:val="22"/>
          <w:u w:val="single"/>
        </w:rPr>
        <w:t> :</w:t>
      </w:r>
    </w:p>
    <w:p w14:paraId="2AAE1FE8" w14:textId="6A5D23C5"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des factures de vente, un tableau récapitulatif détaillé par un expert-comptable présentant le chiffre d’affaires et le résultat net sur la période de la contrefaçon;</w:t>
      </w:r>
    </w:p>
    <w:p w14:paraId="750ADA39" w14:textId="494DD48D"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un devis pour la fabrication et le montage du stand incriminé et une attestation d’expert-comptable justifiant l’application d’un taux de marge;</w:t>
      </w:r>
    </w:p>
    <w:p w14:paraId="3C62BFD5" w14:textId="77777777"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 xml:space="preserve">informations communiquées lors de la saisie sur le nombre d’exemplaires vendus, attestation du commissaire aux comptes, attestation du directeur général (devant respecter </w:t>
      </w:r>
      <w:r w:rsidR="004D17CA" w:rsidRPr="002D1745">
        <w:rPr>
          <w:rFonts w:ascii="Arial" w:hAnsi="Arial" w:cs="Arial"/>
          <w:sz w:val="22"/>
          <w:szCs w:val="22"/>
        </w:rPr>
        <w:t>les formes de l’article 202 du c</w:t>
      </w:r>
      <w:r w:rsidRPr="002D1745">
        <w:rPr>
          <w:rFonts w:ascii="Arial" w:hAnsi="Arial" w:cs="Arial"/>
          <w:sz w:val="22"/>
          <w:szCs w:val="22"/>
        </w:rPr>
        <w:t>ode de procédure civile), procès-verbal de constat sur les opérations de destruction du stock de produits contrefaisants</w:t>
      </w:r>
      <w:r w:rsidR="00776957" w:rsidRPr="002D1745">
        <w:rPr>
          <w:rFonts w:ascii="Arial" w:hAnsi="Arial" w:cs="Arial"/>
          <w:sz w:val="22"/>
          <w:szCs w:val="22"/>
        </w:rPr>
        <w:t>.</w:t>
      </w:r>
    </w:p>
    <w:p w14:paraId="3366236C" w14:textId="77777777" w:rsidR="007843DA" w:rsidRPr="002D1745" w:rsidRDefault="007843DA" w:rsidP="00D7351B">
      <w:pPr>
        <w:jc w:val="both"/>
        <w:rPr>
          <w:rFonts w:ascii="Arial" w:hAnsi="Arial" w:cs="Arial"/>
          <w:sz w:val="22"/>
          <w:szCs w:val="22"/>
        </w:rPr>
      </w:pPr>
    </w:p>
    <w:p w14:paraId="7069C64A" w14:textId="77777777" w:rsidR="007843DA" w:rsidRPr="002D1745" w:rsidRDefault="007843DA" w:rsidP="00D7351B">
      <w:pPr>
        <w:jc w:val="both"/>
        <w:rPr>
          <w:rFonts w:ascii="Arial" w:hAnsi="Arial" w:cs="Arial"/>
          <w:sz w:val="22"/>
          <w:szCs w:val="22"/>
        </w:rPr>
      </w:pPr>
      <w:r w:rsidRPr="002D1745">
        <w:rPr>
          <w:rFonts w:ascii="Arial" w:hAnsi="Arial" w:cs="Arial"/>
          <w:sz w:val="22"/>
          <w:szCs w:val="22"/>
        </w:rPr>
        <w:t xml:space="preserve">Il </w:t>
      </w:r>
      <w:r w:rsidR="00776957" w:rsidRPr="002D1745">
        <w:rPr>
          <w:rFonts w:ascii="Arial" w:hAnsi="Arial" w:cs="Arial"/>
          <w:sz w:val="22"/>
          <w:szCs w:val="22"/>
        </w:rPr>
        <w:t>doit être</w:t>
      </w:r>
      <w:r w:rsidRPr="002D1745">
        <w:rPr>
          <w:rFonts w:ascii="Arial" w:hAnsi="Arial" w:cs="Arial"/>
          <w:sz w:val="22"/>
          <w:szCs w:val="22"/>
        </w:rPr>
        <w:t xml:space="preserve"> </w:t>
      </w:r>
      <w:r w:rsidR="00776957" w:rsidRPr="002D1745">
        <w:rPr>
          <w:rFonts w:ascii="Arial" w:hAnsi="Arial" w:cs="Arial"/>
          <w:sz w:val="22"/>
          <w:szCs w:val="22"/>
        </w:rPr>
        <w:t xml:space="preserve">mentionné </w:t>
      </w:r>
      <w:r w:rsidRPr="002D1745">
        <w:rPr>
          <w:rFonts w:ascii="Arial" w:hAnsi="Arial" w:cs="Arial"/>
          <w:sz w:val="22"/>
          <w:szCs w:val="22"/>
        </w:rPr>
        <w:t>que les juges encouragent de plus en plus le recours à l’expertise privée, en p</w:t>
      </w:r>
      <w:r w:rsidR="004D17CA" w:rsidRPr="002D1745">
        <w:rPr>
          <w:rFonts w:ascii="Arial" w:hAnsi="Arial" w:cs="Arial"/>
          <w:sz w:val="22"/>
          <w:szCs w:val="22"/>
        </w:rPr>
        <w:t>articulier en matière de brevet</w:t>
      </w:r>
      <w:r w:rsidRPr="002D1745">
        <w:rPr>
          <w:rFonts w:ascii="Arial" w:hAnsi="Arial" w:cs="Arial"/>
          <w:sz w:val="22"/>
          <w:szCs w:val="22"/>
        </w:rPr>
        <w:t xml:space="preserve">. </w:t>
      </w:r>
    </w:p>
    <w:p w14:paraId="24E8FFD8" w14:textId="77777777" w:rsidR="007843DA" w:rsidRPr="002D1745" w:rsidRDefault="007843DA" w:rsidP="00D7351B">
      <w:pPr>
        <w:jc w:val="both"/>
        <w:rPr>
          <w:rFonts w:ascii="Arial" w:hAnsi="Arial" w:cs="Arial"/>
          <w:sz w:val="22"/>
          <w:szCs w:val="22"/>
        </w:rPr>
      </w:pPr>
    </w:p>
    <w:p w14:paraId="19ABB7CB" w14:textId="77777777" w:rsidR="007843DA" w:rsidRPr="002D1745" w:rsidRDefault="007843DA" w:rsidP="00D7351B">
      <w:pPr>
        <w:pStyle w:val="Paragraphedeliste"/>
        <w:numPr>
          <w:ilvl w:val="0"/>
          <w:numId w:val="1"/>
        </w:numPr>
        <w:ind w:left="567" w:hanging="567"/>
        <w:jc w:val="both"/>
        <w:rPr>
          <w:rFonts w:ascii="Arial" w:hAnsi="Arial" w:cs="Arial"/>
          <w:sz w:val="22"/>
          <w:szCs w:val="22"/>
        </w:rPr>
      </w:pPr>
      <w:r w:rsidRPr="002D1745">
        <w:rPr>
          <w:rFonts w:ascii="Arial" w:hAnsi="Arial" w:cs="Arial"/>
          <w:sz w:val="22"/>
          <w:szCs w:val="22"/>
        </w:rPr>
        <w:lastRenderedPageBreak/>
        <w:t>Pour ce qui est de la redevance indemnitaire à laquelle le titulaire aurait dû avoir droit, il est possible d’en prouver le taux en référence à :</w:t>
      </w:r>
    </w:p>
    <w:p w14:paraId="6BB6B4AB" w14:textId="77777777" w:rsidR="007D7FA5" w:rsidRPr="002D1745" w:rsidRDefault="007D7FA5" w:rsidP="00D7351B">
      <w:pPr>
        <w:pStyle w:val="Paragraphedeliste"/>
        <w:jc w:val="both"/>
        <w:rPr>
          <w:rFonts w:ascii="Arial" w:hAnsi="Arial" w:cs="Arial"/>
          <w:sz w:val="22"/>
          <w:szCs w:val="22"/>
        </w:rPr>
      </w:pPr>
    </w:p>
    <w:p w14:paraId="5B3E00BA" w14:textId="77777777" w:rsidR="007843DA" w:rsidRPr="002D1745" w:rsidRDefault="004D17CA" w:rsidP="00D7351B">
      <w:pPr>
        <w:jc w:val="both"/>
        <w:rPr>
          <w:rFonts w:ascii="Arial" w:hAnsi="Arial" w:cs="Arial"/>
          <w:sz w:val="22"/>
          <w:szCs w:val="22"/>
          <w:u w:val="single"/>
        </w:rPr>
      </w:pPr>
      <w:r w:rsidRPr="002D1745">
        <w:rPr>
          <w:rFonts w:ascii="Arial" w:hAnsi="Arial" w:cs="Arial"/>
          <w:sz w:val="22"/>
          <w:szCs w:val="22"/>
          <w:u w:val="single"/>
        </w:rPr>
        <w:t>Exemples en matière de brevet</w:t>
      </w:r>
      <w:r w:rsidR="007843DA" w:rsidRPr="002D1745">
        <w:rPr>
          <w:rFonts w:ascii="Arial" w:hAnsi="Arial" w:cs="Arial"/>
          <w:sz w:val="22"/>
          <w:szCs w:val="22"/>
          <w:u w:val="single"/>
        </w:rPr>
        <w:t> :</w:t>
      </w:r>
    </w:p>
    <w:p w14:paraId="74AEBC1B" w14:textId="18304F07"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 xml:space="preserve">une transaction passée par le breveté avec un autre contrefacteur </w:t>
      </w:r>
    </w:p>
    <w:p w14:paraId="6E733E28" w14:textId="1A0268BA"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 xml:space="preserve">des contrats de licence conclus par cette société dans le passé avec des tiers pour ce même type de produits et sur le même territoire </w:t>
      </w:r>
    </w:p>
    <w:p w14:paraId="3460E95B" w14:textId="34F44B1A" w:rsidR="007843DA" w:rsidRPr="002D1745" w:rsidRDefault="007843DA" w:rsidP="008B3897">
      <w:pPr>
        <w:pStyle w:val="Paragraphedeliste"/>
        <w:numPr>
          <w:ilvl w:val="0"/>
          <w:numId w:val="17"/>
        </w:numPr>
        <w:ind w:left="567" w:hanging="567"/>
        <w:jc w:val="both"/>
        <w:rPr>
          <w:rFonts w:ascii="Arial" w:hAnsi="Arial" w:cs="Arial"/>
          <w:sz w:val="22"/>
          <w:szCs w:val="22"/>
          <w:u w:val="single"/>
        </w:rPr>
      </w:pPr>
      <w:r w:rsidRPr="002D1745">
        <w:rPr>
          <w:rFonts w:ascii="Arial" w:hAnsi="Arial" w:cs="Arial"/>
          <w:sz w:val="22"/>
          <w:szCs w:val="22"/>
        </w:rPr>
        <w:t xml:space="preserve">des contrats de licence passés dans le même domaine d’activité </w:t>
      </w:r>
      <w:r w:rsidR="004D17CA" w:rsidRPr="002D1745">
        <w:rPr>
          <w:rFonts w:ascii="Arial" w:hAnsi="Arial" w:cs="Arial"/>
          <w:sz w:val="22"/>
          <w:szCs w:val="22"/>
          <w:u w:val="single"/>
        </w:rPr>
        <w:t>Exemple en matière de marque</w:t>
      </w:r>
      <w:r w:rsidRPr="002D1745">
        <w:rPr>
          <w:rFonts w:ascii="Arial" w:hAnsi="Arial" w:cs="Arial"/>
          <w:sz w:val="22"/>
          <w:szCs w:val="22"/>
          <w:u w:val="single"/>
        </w:rPr>
        <w:t> :</w:t>
      </w:r>
    </w:p>
    <w:p w14:paraId="668E7800" w14:textId="1AF1FD17" w:rsidR="004D17CA" w:rsidRPr="002D1745" w:rsidRDefault="007843DA" w:rsidP="008B3897">
      <w:pPr>
        <w:pStyle w:val="Paragraphedeliste"/>
        <w:numPr>
          <w:ilvl w:val="0"/>
          <w:numId w:val="17"/>
        </w:numPr>
        <w:ind w:left="567" w:hanging="567"/>
        <w:jc w:val="both"/>
        <w:rPr>
          <w:rFonts w:ascii="Arial" w:hAnsi="Arial" w:cs="Arial"/>
          <w:sz w:val="22"/>
          <w:szCs w:val="22"/>
          <w:u w:val="single"/>
        </w:rPr>
      </w:pPr>
      <w:r w:rsidRPr="002D1745">
        <w:rPr>
          <w:rFonts w:ascii="Arial" w:hAnsi="Arial" w:cs="Arial"/>
          <w:sz w:val="22"/>
          <w:szCs w:val="22"/>
        </w:rPr>
        <w:t xml:space="preserve">au taux de redevance prévu dans un contrat de licence portant sur la marque contrefaite </w:t>
      </w:r>
    </w:p>
    <w:p w14:paraId="029E7870" w14:textId="77777777" w:rsidR="007843DA" w:rsidRPr="002D1745" w:rsidRDefault="007843DA" w:rsidP="00D7351B">
      <w:pPr>
        <w:jc w:val="both"/>
        <w:rPr>
          <w:rFonts w:ascii="Arial" w:hAnsi="Arial" w:cs="Arial"/>
          <w:sz w:val="22"/>
          <w:szCs w:val="22"/>
          <w:u w:val="single"/>
        </w:rPr>
      </w:pPr>
      <w:r w:rsidRPr="002D1745">
        <w:rPr>
          <w:rFonts w:ascii="Arial" w:hAnsi="Arial" w:cs="Arial"/>
          <w:sz w:val="22"/>
          <w:szCs w:val="22"/>
          <w:u w:val="single"/>
        </w:rPr>
        <w:t>Exemples en matière de droit d’auteur :</w:t>
      </w:r>
    </w:p>
    <w:p w14:paraId="147F0B66" w14:textId="38F637C8"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 xml:space="preserve">la fréquentation du site </w:t>
      </w:r>
      <w:r w:rsidR="00776957" w:rsidRPr="002D1745">
        <w:rPr>
          <w:rFonts w:ascii="Arial" w:hAnsi="Arial" w:cs="Arial"/>
          <w:sz w:val="22"/>
          <w:szCs w:val="22"/>
        </w:rPr>
        <w:t>I</w:t>
      </w:r>
      <w:r w:rsidRPr="002D1745">
        <w:rPr>
          <w:rFonts w:ascii="Arial" w:hAnsi="Arial" w:cs="Arial"/>
          <w:sz w:val="22"/>
          <w:szCs w:val="22"/>
        </w:rPr>
        <w:t xml:space="preserve">nternet sur lequel </w:t>
      </w:r>
      <w:r w:rsidR="00776957" w:rsidRPr="002D1745">
        <w:rPr>
          <w:rFonts w:ascii="Arial" w:hAnsi="Arial" w:cs="Arial"/>
          <w:sz w:val="22"/>
          <w:szCs w:val="22"/>
        </w:rPr>
        <w:t>apparaissaient</w:t>
      </w:r>
      <w:r w:rsidRPr="002D1745">
        <w:rPr>
          <w:rFonts w:ascii="Arial" w:hAnsi="Arial" w:cs="Arial"/>
          <w:sz w:val="22"/>
          <w:szCs w:val="22"/>
        </w:rPr>
        <w:t xml:space="preserve"> les reproductions non autorisées, pour établir une rémunération forfaitaire par reproduction;</w:t>
      </w:r>
    </w:p>
    <w:p w14:paraId="68E51010" w14:textId="2C6925B8"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 xml:space="preserve">barème indicatif 2010 de l’Union des Photographes Professionnels </w:t>
      </w:r>
      <w:r w:rsidR="00F854A7" w:rsidRPr="002D1745">
        <w:rPr>
          <w:rFonts w:ascii="Arial" w:hAnsi="Arial" w:cs="Arial"/>
          <w:sz w:val="22"/>
          <w:szCs w:val="22"/>
        </w:rPr>
        <w:t>.</w:t>
      </w:r>
    </w:p>
    <w:p w14:paraId="36A615A6" w14:textId="77777777" w:rsidR="007843DA" w:rsidRPr="002D1745" w:rsidRDefault="007843DA" w:rsidP="00D7351B">
      <w:pPr>
        <w:jc w:val="both"/>
        <w:rPr>
          <w:rFonts w:ascii="Arial" w:hAnsi="Arial" w:cs="Arial"/>
          <w:sz w:val="22"/>
          <w:szCs w:val="22"/>
        </w:rPr>
      </w:pPr>
    </w:p>
    <w:p w14:paraId="1C9940FF" w14:textId="77777777" w:rsidR="007843DA" w:rsidRPr="002D1745" w:rsidRDefault="007843DA" w:rsidP="00D7351B">
      <w:pPr>
        <w:jc w:val="both"/>
        <w:rPr>
          <w:rFonts w:ascii="Arial" w:hAnsi="Arial" w:cs="Arial"/>
          <w:sz w:val="22"/>
          <w:szCs w:val="22"/>
        </w:rPr>
      </w:pPr>
      <w:r w:rsidRPr="002D1745">
        <w:rPr>
          <w:rFonts w:ascii="Arial" w:hAnsi="Arial" w:cs="Arial"/>
          <w:sz w:val="22"/>
          <w:szCs w:val="22"/>
        </w:rPr>
        <w:t>En pratique, tous ces éléments sont importants pour la détermination du préjudice mais ne suffisent pas, la plupart du temps, pour établir un lien direct entre l’élément lui-même et le</w:t>
      </w:r>
      <w:r w:rsidR="00D8761A" w:rsidRPr="002D1745">
        <w:rPr>
          <w:rFonts w:ascii="Arial" w:hAnsi="Arial" w:cs="Arial"/>
          <w:sz w:val="22"/>
          <w:szCs w:val="22"/>
        </w:rPr>
        <w:t> </w:t>
      </w:r>
      <w:r w:rsidRPr="002D1745">
        <w:rPr>
          <w:rFonts w:ascii="Arial" w:hAnsi="Arial" w:cs="Arial"/>
          <w:sz w:val="22"/>
          <w:szCs w:val="22"/>
        </w:rPr>
        <w:t>préjudice strictement lié à cet élément :</w:t>
      </w:r>
    </w:p>
    <w:p w14:paraId="3E5F3940" w14:textId="77777777" w:rsidR="007843DA"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par exemple, une attestation justifiant une baisse des prix n’explique pas les raisons, multiples, pour lesquelles les prix ont baissé et en particulier la baisse revenant strictement à la contrefaçon ;</w:t>
      </w:r>
    </w:p>
    <w:p w14:paraId="66241215" w14:textId="77777777" w:rsidR="0082698B" w:rsidRPr="002D1745" w:rsidRDefault="007843DA" w:rsidP="00D7351B">
      <w:pPr>
        <w:pStyle w:val="Paragraphedeliste"/>
        <w:numPr>
          <w:ilvl w:val="0"/>
          <w:numId w:val="17"/>
        </w:numPr>
        <w:ind w:left="567" w:hanging="567"/>
        <w:jc w:val="both"/>
        <w:rPr>
          <w:rFonts w:ascii="Arial" w:hAnsi="Arial" w:cs="Arial"/>
          <w:sz w:val="22"/>
          <w:szCs w:val="22"/>
        </w:rPr>
      </w:pPr>
      <w:r w:rsidRPr="002D1745">
        <w:rPr>
          <w:rFonts w:ascii="Arial" w:hAnsi="Arial" w:cs="Arial"/>
          <w:sz w:val="22"/>
          <w:szCs w:val="22"/>
        </w:rPr>
        <w:t>par exemple, l’érosion des prix d’un produit contrefait n’est pas forcément liée à la</w:t>
      </w:r>
      <w:r w:rsidR="00D8761A" w:rsidRPr="002D1745">
        <w:rPr>
          <w:rFonts w:ascii="Arial" w:hAnsi="Arial" w:cs="Arial"/>
          <w:sz w:val="22"/>
          <w:szCs w:val="22"/>
        </w:rPr>
        <w:t> </w:t>
      </w:r>
      <w:r w:rsidRPr="002D1745">
        <w:rPr>
          <w:rFonts w:ascii="Arial" w:hAnsi="Arial" w:cs="Arial"/>
          <w:sz w:val="22"/>
          <w:szCs w:val="22"/>
        </w:rPr>
        <w:t>commercialisation d’un produit contrefaisant, mais peut aussi être liée à la</w:t>
      </w:r>
      <w:r w:rsidR="00D8761A" w:rsidRPr="002D1745">
        <w:rPr>
          <w:rFonts w:ascii="Arial" w:hAnsi="Arial" w:cs="Arial"/>
          <w:sz w:val="22"/>
          <w:szCs w:val="22"/>
        </w:rPr>
        <w:t> </w:t>
      </w:r>
      <w:r w:rsidRPr="002D1745">
        <w:rPr>
          <w:rFonts w:ascii="Arial" w:hAnsi="Arial" w:cs="Arial"/>
          <w:sz w:val="22"/>
          <w:szCs w:val="22"/>
        </w:rPr>
        <w:t xml:space="preserve">commercialisation d’autres produits a priori non contrefaisants ou non identifiés comme tels, mais présentant des fonctionnalités très proches de celles du produit contrefait, entraînant des usages identiques ou quasi identiques. </w:t>
      </w:r>
    </w:p>
    <w:p w14:paraId="10D6948F" w14:textId="77777777" w:rsidR="001F2E62" w:rsidRPr="002D1745" w:rsidRDefault="001F2E62" w:rsidP="00D7351B">
      <w:pPr>
        <w:jc w:val="both"/>
        <w:rPr>
          <w:rFonts w:ascii="Arial" w:hAnsi="Arial" w:cs="Arial"/>
          <w:sz w:val="22"/>
          <w:szCs w:val="22"/>
        </w:rPr>
      </w:pPr>
    </w:p>
    <w:p w14:paraId="130DFF21" w14:textId="77777777" w:rsidR="0082698B" w:rsidRPr="002D1745" w:rsidRDefault="0082698B" w:rsidP="00D7351B">
      <w:pPr>
        <w:jc w:val="both"/>
        <w:rPr>
          <w:rFonts w:ascii="Arial" w:hAnsi="Arial" w:cs="Arial"/>
          <w:sz w:val="22"/>
          <w:szCs w:val="22"/>
        </w:rPr>
      </w:pPr>
    </w:p>
    <w:p w14:paraId="1B014BEA" w14:textId="77777777" w:rsidR="00DA08C6" w:rsidRPr="002D1745" w:rsidRDefault="00DA08C6" w:rsidP="00D7351B">
      <w:pPr>
        <w:pStyle w:val="HeadingBold"/>
        <w:numPr>
          <w:ilvl w:val="0"/>
          <w:numId w:val="9"/>
        </w:numPr>
        <w:spacing w:before="0" w:line="240" w:lineRule="auto"/>
        <w:ind w:left="567" w:hanging="567"/>
        <w:jc w:val="both"/>
        <w:rPr>
          <w:rFonts w:cs="Arial"/>
          <w:lang w:val="en-GB"/>
        </w:rPr>
      </w:pPr>
      <w:r w:rsidRPr="002D1745">
        <w:rPr>
          <w:rFonts w:cs="Arial"/>
          <w:lang w:val="en-GB"/>
        </w:rPr>
        <w:t xml:space="preserve">What mechanisms (e.g. discovery) are available to the </w:t>
      </w:r>
      <w:proofErr w:type="spellStart"/>
      <w:r w:rsidRPr="002D1745">
        <w:rPr>
          <w:rFonts w:cs="Arial"/>
          <w:lang w:val="en-US"/>
        </w:rPr>
        <w:t>rightholder</w:t>
      </w:r>
      <w:proofErr w:type="spellEnd"/>
      <w:r w:rsidRPr="002D1745">
        <w:rPr>
          <w:rFonts w:cs="Arial"/>
          <w:lang w:val="en-GB"/>
        </w:rPr>
        <w:t xml:space="preserve"> to assist with proving the quantum of actual loss or reasonable royalties? </w:t>
      </w:r>
    </w:p>
    <w:p w14:paraId="1BCA08F5" w14:textId="77777777" w:rsidR="00DA08C6" w:rsidRPr="002D1745" w:rsidRDefault="00DA08C6" w:rsidP="00D7351B">
      <w:pPr>
        <w:ind w:left="708"/>
        <w:jc w:val="both"/>
        <w:rPr>
          <w:rFonts w:ascii="Arial" w:hAnsi="Arial" w:cs="Arial"/>
          <w:b/>
          <w:sz w:val="22"/>
          <w:szCs w:val="22"/>
          <w:lang w:val="en-US"/>
        </w:rPr>
      </w:pPr>
    </w:p>
    <w:p w14:paraId="30C65447" w14:textId="77777777" w:rsidR="0059487A" w:rsidRPr="002D1745" w:rsidRDefault="0059487A" w:rsidP="00D7351B">
      <w:pPr>
        <w:pStyle w:val="HeadingBold"/>
        <w:numPr>
          <w:ilvl w:val="0"/>
          <w:numId w:val="0"/>
        </w:numPr>
        <w:spacing w:before="0" w:line="240" w:lineRule="auto"/>
        <w:ind w:left="567"/>
        <w:jc w:val="both"/>
        <w:rPr>
          <w:rFonts w:cs="Arial"/>
          <w:lang w:val="fr-FR"/>
        </w:rPr>
      </w:pPr>
      <w:r w:rsidRPr="002D1745">
        <w:rPr>
          <w:rFonts w:cs="Arial"/>
          <w:lang w:val="fr-FR"/>
        </w:rPr>
        <w:t xml:space="preserve">Quels sont les mécanismes (par exemple, la </w:t>
      </w:r>
      <w:proofErr w:type="spellStart"/>
      <w:r w:rsidRPr="002D1745">
        <w:rPr>
          <w:rFonts w:cs="Arial"/>
          <w:lang w:val="fr-FR"/>
        </w:rPr>
        <w:t>discovery</w:t>
      </w:r>
      <w:proofErr w:type="spellEnd"/>
      <w:r w:rsidRPr="002D1745">
        <w:rPr>
          <w:rFonts w:cs="Arial"/>
          <w:lang w:val="fr-FR"/>
        </w:rPr>
        <w:t>) à la disposition du titulaire de droits pour l’aider à prouver le quantum du préjudice réellement subi ou la redevance raisonnable ?</w:t>
      </w:r>
    </w:p>
    <w:p w14:paraId="439C0740" w14:textId="77777777" w:rsidR="00DA08C6" w:rsidRPr="002D1745" w:rsidRDefault="00DA08C6" w:rsidP="00D7351B">
      <w:pPr>
        <w:ind w:left="708"/>
        <w:jc w:val="both"/>
        <w:rPr>
          <w:rFonts w:ascii="Arial" w:hAnsi="Arial" w:cs="Arial"/>
          <w:b/>
          <w:sz w:val="22"/>
          <w:szCs w:val="22"/>
        </w:rPr>
      </w:pPr>
    </w:p>
    <w:p w14:paraId="53CF0BD3" w14:textId="77777777" w:rsidR="007843DA" w:rsidRPr="002D1745" w:rsidRDefault="007843DA" w:rsidP="00D7351B">
      <w:pPr>
        <w:pStyle w:val="Paragraphedeliste"/>
        <w:numPr>
          <w:ilvl w:val="0"/>
          <w:numId w:val="2"/>
        </w:numPr>
        <w:ind w:left="567" w:hanging="567"/>
        <w:jc w:val="both"/>
        <w:rPr>
          <w:rFonts w:ascii="Arial" w:hAnsi="Arial" w:cs="Arial"/>
          <w:sz w:val="22"/>
          <w:szCs w:val="22"/>
        </w:rPr>
      </w:pPr>
      <w:r w:rsidRPr="002D1745">
        <w:rPr>
          <w:rFonts w:ascii="Arial" w:hAnsi="Arial" w:cs="Arial"/>
          <w:sz w:val="22"/>
          <w:szCs w:val="22"/>
        </w:rPr>
        <w:t xml:space="preserve">Le premier mécanisme d’obtention de preuves est la saisie-contrefaçon. </w:t>
      </w:r>
    </w:p>
    <w:p w14:paraId="490574DE" w14:textId="77777777" w:rsidR="00157B1B" w:rsidRPr="002D1745" w:rsidRDefault="00157B1B" w:rsidP="00D7351B">
      <w:pPr>
        <w:pStyle w:val="Paragraphedeliste"/>
        <w:ind w:left="567"/>
        <w:jc w:val="both"/>
        <w:rPr>
          <w:rFonts w:ascii="Arial" w:hAnsi="Arial" w:cs="Arial"/>
          <w:sz w:val="22"/>
          <w:szCs w:val="22"/>
        </w:rPr>
      </w:pPr>
    </w:p>
    <w:p w14:paraId="716152F8" w14:textId="77777777" w:rsidR="007843DA" w:rsidRPr="002D1745" w:rsidRDefault="007843DA" w:rsidP="00D7351B">
      <w:pPr>
        <w:pStyle w:val="Paragraphedeliste"/>
        <w:ind w:left="567"/>
        <w:jc w:val="both"/>
        <w:rPr>
          <w:rFonts w:ascii="Arial" w:hAnsi="Arial" w:cs="Arial"/>
          <w:sz w:val="22"/>
          <w:szCs w:val="22"/>
        </w:rPr>
      </w:pPr>
      <w:r w:rsidRPr="002D1745">
        <w:rPr>
          <w:rFonts w:ascii="Arial" w:hAnsi="Arial" w:cs="Arial"/>
          <w:sz w:val="22"/>
          <w:szCs w:val="22"/>
        </w:rPr>
        <w:t>Les art</w:t>
      </w:r>
      <w:r w:rsidR="00DC4FDE" w:rsidRPr="002D1745">
        <w:rPr>
          <w:rFonts w:ascii="Arial" w:hAnsi="Arial" w:cs="Arial"/>
          <w:sz w:val="22"/>
          <w:szCs w:val="22"/>
        </w:rPr>
        <w:t>.</w:t>
      </w:r>
      <w:r w:rsidRPr="002D1745">
        <w:rPr>
          <w:rFonts w:ascii="Arial" w:hAnsi="Arial" w:cs="Arial"/>
          <w:sz w:val="22"/>
          <w:szCs w:val="22"/>
        </w:rPr>
        <w:t xml:space="preserve"> L.332-1 (droit d’auteur), L.521-4 (dessins et modèles)</w:t>
      </w:r>
      <w:r w:rsidR="00D8761A" w:rsidRPr="002D1745">
        <w:rPr>
          <w:rFonts w:ascii="Arial" w:hAnsi="Arial" w:cs="Arial"/>
          <w:sz w:val="22"/>
          <w:szCs w:val="22"/>
        </w:rPr>
        <w:t>,</w:t>
      </w:r>
      <w:r w:rsidRPr="002D1745">
        <w:rPr>
          <w:rFonts w:ascii="Arial" w:hAnsi="Arial" w:cs="Arial"/>
          <w:sz w:val="22"/>
          <w:szCs w:val="22"/>
        </w:rPr>
        <w:t xml:space="preserve"> L.615-5 (brevets) et L.716-7 (marques) </w:t>
      </w:r>
      <w:r w:rsidR="00776957" w:rsidRPr="002D1745">
        <w:rPr>
          <w:rFonts w:ascii="Arial" w:hAnsi="Arial" w:cs="Arial"/>
          <w:sz w:val="22"/>
          <w:szCs w:val="22"/>
        </w:rPr>
        <w:t>CPI</w:t>
      </w:r>
      <w:r w:rsidRPr="002D1745">
        <w:rPr>
          <w:rFonts w:ascii="Arial" w:hAnsi="Arial" w:cs="Arial"/>
          <w:sz w:val="22"/>
          <w:szCs w:val="22"/>
        </w:rPr>
        <w:t xml:space="preserve"> prévoient que le titulaire des droits peut saisir tout document se rapportant aux œuvres, objets, produits ou procédés prétendus contrefaisants.  </w:t>
      </w:r>
    </w:p>
    <w:p w14:paraId="3DB8EAA1" w14:textId="77777777" w:rsidR="00D8761A" w:rsidRPr="002D1745" w:rsidRDefault="00D8761A" w:rsidP="00D7351B">
      <w:pPr>
        <w:pStyle w:val="Paragraphedeliste"/>
        <w:ind w:left="567"/>
        <w:jc w:val="both"/>
        <w:rPr>
          <w:rFonts w:ascii="Arial" w:hAnsi="Arial" w:cs="Arial"/>
          <w:sz w:val="22"/>
          <w:szCs w:val="22"/>
        </w:rPr>
      </w:pPr>
    </w:p>
    <w:p w14:paraId="7A0E0A1C" w14:textId="10B57187" w:rsidR="007843DA" w:rsidRPr="002D1745" w:rsidRDefault="007843DA" w:rsidP="00D7351B">
      <w:pPr>
        <w:pStyle w:val="Paragraphedeliste"/>
        <w:ind w:left="567"/>
        <w:jc w:val="both"/>
        <w:rPr>
          <w:rFonts w:ascii="Arial" w:hAnsi="Arial" w:cs="Arial"/>
          <w:sz w:val="22"/>
          <w:szCs w:val="22"/>
        </w:rPr>
      </w:pPr>
      <w:r w:rsidRPr="002D1745">
        <w:rPr>
          <w:rFonts w:ascii="Arial" w:hAnsi="Arial" w:cs="Arial"/>
          <w:sz w:val="22"/>
          <w:szCs w:val="22"/>
        </w:rPr>
        <w:t xml:space="preserve">C’est ainsi que dans un premier temps, le demandeur pourra saisir et aura à sa disposition les éléments comptables relatifs au nombre de produits contrefaisants et aux bénéfices du défendeur qu’il aura obtenus </w:t>
      </w:r>
      <w:r w:rsidR="00776957" w:rsidRPr="002D1745">
        <w:rPr>
          <w:rFonts w:ascii="Arial" w:hAnsi="Arial" w:cs="Arial"/>
          <w:sz w:val="22"/>
          <w:szCs w:val="22"/>
        </w:rPr>
        <w:t>au cours</w:t>
      </w:r>
      <w:r w:rsidRPr="002D1745">
        <w:rPr>
          <w:rFonts w:ascii="Arial" w:hAnsi="Arial" w:cs="Arial"/>
          <w:sz w:val="22"/>
          <w:szCs w:val="22"/>
        </w:rPr>
        <w:t xml:space="preserve"> de la saisie-contrefaçon. Ces documents lui permettront de déterminer de manière plus ou moins précise la masse contrefaisante ainsi que les bénéfices du con</w:t>
      </w:r>
      <w:r w:rsidR="00157B1B" w:rsidRPr="002D1745">
        <w:rPr>
          <w:rFonts w:ascii="Arial" w:hAnsi="Arial" w:cs="Arial"/>
          <w:sz w:val="22"/>
          <w:szCs w:val="22"/>
        </w:rPr>
        <w:t>trefacteur. En matière de droit</w:t>
      </w:r>
      <w:r w:rsidRPr="002D1745">
        <w:rPr>
          <w:rFonts w:ascii="Arial" w:hAnsi="Arial" w:cs="Arial"/>
          <w:sz w:val="22"/>
          <w:szCs w:val="22"/>
        </w:rPr>
        <w:t xml:space="preserve"> d’auteur, la Cour de </w:t>
      </w:r>
      <w:r w:rsidR="00ED456B" w:rsidRPr="002D1745">
        <w:rPr>
          <w:rFonts w:ascii="Arial" w:hAnsi="Arial" w:cs="Arial"/>
          <w:sz w:val="22"/>
          <w:szCs w:val="22"/>
        </w:rPr>
        <w:t>c</w:t>
      </w:r>
      <w:r w:rsidRPr="002D1745">
        <w:rPr>
          <w:rFonts w:ascii="Arial" w:hAnsi="Arial" w:cs="Arial"/>
          <w:sz w:val="22"/>
          <w:szCs w:val="22"/>
        </w:rPr>
        <w:t>assation a même indiqué qu’il était possible d’effectuer une saisie-contrefaçon uniquement pour obtenir des pièces comptables. Cette solution a de</w:t>
      </w:r>
      <w:r w:rsidR="00D8761A" w:rsidRPr="002D1745">
        <w:rPr>
          <w:rFonts w:ascii="Arial" w:hAnsi="Arial" w:cs="Arial"/>
          <w:sz w:val="22"/>
          <w:szCs w:val="22"/>
        </w:rPr>
        <w:t>puis été consacrée par la loi du</w:t>
      </w:r>
      <w:r w:rsidRPr="002D1745">
        <w:rPr>
          <w:rFonts w:ascii="Arial" w:hAnsi="Arial" w:cs="Arial"/>
          <w:sz w:val="22"/>
          <w:szCs w:val="22"/>
        </w:rPr>
        <w:t xml:space="preserve"> 11 mars 2014. </w:t>
      </w:r>
    </w:p>
    <w:p w14:paraId="07A6DC65" w14:textId="77777777" w:rsidR="007843DA" w:rsidRPr="002D1745" w:rsidRDefault="007843DA" w:rsidP="00D7351B">
      <w:pPr>
        <w:pStyle w:val="Paragraphedeliste"/>
        <w:jc w:val="both"/>
        <w:rPr>
          <w:rFonts w:ascii="Arial" w:hAnsi="Arial" w:cs="Arial"/>
          <w:sz w:val="22"/>
          <w:szCs w:val="22"/>
        </w:rPr>
      </w:pPr>
    </w:p>
    <w:p w14:paraId="2761CADC" w14:textId="77777777" w:rsidR="007843DA" w:rsidRPr="002D1745" w:rsidRDefault="007843DA" w:rsidP="00D7351B">
      <w:pPr>
        <w:pStyle w:val="Paragraphedeliste"/>
        <w:keepNext/>
        <w:numPr>
          <w:ilvl w:val="0"/>
          <w:numId w:val="2"/>
        </w:numPr>
        <w:ind w:left="567" w:hanging="567"/>
        <w:jc w:val="both"/>
        <w:rPr>
          <w:rFonts w:ascii="Arial" w:hAnsi="Arial" w:cs="Arial"/>
          <w:sz w:val="22"/>
          <w:szCs w:val="22"/>
        </w:rPr>
      </w:pPr>
      <w:r w:rsidRPr="002D1745">
        <w:rPr>
          <w:rFonts w:ascii="Arial" w:hAnsi="Arial" w:cs="Arial"/>
          <w:sz w:val="22"/>
          <w:szCs w:val="22"/>
        </w:rPr>
        <w:t>i. Le d</w:t>
      </w:r>
      <w:r w:rsidR="00157B1B" w:rsidRPr="002D1745">
        <w:rPr>
          <w:rFonts w:ascii="Arial" w:hAnsi="Arial" w:cs="Arial"/>
          <w:sz w:val="22"/>
          <w:szCs w:val="22"/>
        </w:rPr>
        <w:t>euxième</w:t>
      </w:r>
      <w:r w:rsidRPr="002D1745">
        <w:rPr>
          <w:rFonts w:ascii="Arial" w:hAnsi="Arial" w:cs="Arial"/>
          <w:sz w:val="22"/>
          <w:szCs w:val="22"/>
        </w:rPr>
        <w:t xml:space="preserve"> mécanisme à la disposition du titulaire est le droit d’information. </w:t>
      </w:r>
    </w:p>
    <w:p w14:paraId="6DB02E4A" w14:textId="77777777" w:rsidR="00157B1B" w:rsidRPr="002D1745" w:rsidRDefault="00157B1B" w:rsidP="00D7351B">
      <w:pPr>
        <w:pStyle w:val="Paragraphedeliste"/>
        <w:jc w:val="both"/>
        <w:rPr>
          <w:rFonts w:ascii="Arial" w:hAnsi="Arial" w:cs="Arial"/>
          <w:sz w:val="22"/>
          <w:szCs w:val="22"/>
        </w:rPr>
      </w:pPr>
    </w:p>
    <w:p w14:paraId="1AECBAF4" w14:textId="1F5193F9" w:rsidR="007843DA" w:rsidRPr="002D1745" w:rsidRDefault="007843DA" w:rsidP="00D7351B">
      <w:pPr>
        <w:pStyle w:val="Paragraphedeliste"/>
        <w:ind w:left="567"/>
        <w:jc w:val="both"/>
        <w:rPr>
          <w:rFonts w:ascii="Arial" w:hAnsi="Arial" w:cs="Arial"/>
          <w:sz w:val="22"/>
          <w:szCs w:val="22"/>
        </w:rPr>
      </w:pPr>
      <w:r w:rsidRPr="002D1745">
        <w:rPr>
          <w:rFonts w:ascii="Arial" w:hAnsi="Arial" w:cs="Arial"/>
          <w:sz w:val="22"/>
          <w:szCs w:val="22"/>
        </w:rPr>
        <w:t xml:space="preserve">Au cours de l’instance, le demandeur a la possibilité de présenter </w:t>
      </w:r>
      <w:r w:rsidR="00157B1B" w:rsidRPr="002D1745">
        <w:rPr>
          <w:rFonts w:ascii="Arial" w:hAnsi="Arial" w:cs="Arial"/>
          <w:sz w:val="22"/>
          <w:szCs w:val="22"/>
        </w:rPr>
        <w:t>une</w:t>
      </w:r>
      <w:r w:rsidRPr="002D1745">
        <w:rPr>
          <w:rFonts w:ascii="Arial" w:hAnsi="Arial" w:cs="Arial"/>
          <w:sz w:val="22"/>
          <w:szCs w:val="22"/>
        </w:rPr>
        <w:t xml:space="preserve"> d</w:t>
      </w:r>
      <w:r w:rsidR="00157B1B" w:rsidRPr="002D1745">
        <w:rPr>
          <w:rFonts w:ascii="Arial" w:hAnsi="Arial" w:cs="Arial"/>
          <w:sz w:val="22"/>
          <w:szCs w:val="22"/>
        </w:rPr>
        <w:t>emande</w:t>
      </w:r>
      <w:r w:rsidRPr="002D1745">
        <w:rPr>
          <w:rFonts w:ascii="Arial" w:hAnsi="Arial" w:cs="Arial"/>
          <w:sz w:val="22"/>
          <w:szCs w:val="22"/>
        </w:rPr>
        <w:t xml:space="preserve"> de complément d’information au juge de la mise en état. Les art. L.521-5 (dessins et </w:t>
      </w:r>
      <w:r w:rsidRPr="002D1745">
        <w:rPr>
          <w:rFonts w:ascii="Arial" w:hAnsi="Arial" w:cs="Arial"/>
          <w:sz w:val="22"/>
          <w:szCs w:val="22"/>
        </w:rPr>
        <w:lastRenderedPageBreak/>
        <w:t xml:space="preserve">modèles), L.615-5-2 (brevets), L.716-7-1 (marques) CPI prévoient un droit d’information, initialement destiné à permettre au demandeur de connaître l’origine ou les réseaux de distribution des marchandises ou services contrefaisants, mais qui est également utilisé pour connaître l’étendue du préjudice. </w:t>
      </w:r>
    </w:p>
    <w:p w14:paraId="06CCF60A" w14:textId="77777777" w:rsidR="007843DA" w:rsidRPr="002D1745" w:rsidRDefault="007843DA" w:rsidP="00D7351B">
      <w:pPr>
        <w:pStyle w:val="Paragraphedeliste"/>
        <w:ind w:left="567"/>
        <w:jc w:val="both"/>
        <w:rPr>
          <w:rFonts w:ascii="Arial" w:hAnsi="Arial" w:cs="Arial"/>
          <w:sz w:val="22"/>
          <w:szCs w:val="22"/>
        </w:rPr>
      </w:pPr>
    </w:p>
    <w:p w14:paraId="0007977B" w14:textId="77777777" w:rsidR="007843DA" w:rsidRPr="002D1745" w:rsidRDefault="007843DA" w:rsidP="00D7351B">
      <w:pPr>
        <w:pStyle w:val="Paragraphedeliste"/>
        <w:ind w:left="567"/>
        <w:jc w:val="both"/>
        <w:rPr>
          <w:rFonts w:ascii="Arial" w:hAnsi="Arial" w:cs="Arial"/>
          <w:sz w:val="22"/>
          <w:szCs w:val="22"/>
        </w:rPr>
      </w:pPr>
      <w:r w:rsidRPr="002D1745">
        <w:rPr>
          <w:rFonts w:ascii="Arial" w:hAnsi="Arial" w:cs="Arial"/>
          <w:sz w:val="22"/>
          <w:szCs w:val="22"/>
        </w:rPr>
        <w:t xml:space="preserve">ii. Un autre mode de preuve spécifique a été </w:t>
      </w:r>
      <w:r w:rsidR="00ED456B" w:rsidRPr="002D1745">
        <w:rPr>
          <w:rFonts w:ascii="Arial" w:hAnsi="Arial" w:cs="Arial"/>
          <w:sz w:val="22"/>
          <w:szCs w:val="22"/>
        </w:rPr>
        <w:t xml:space="preserve">institué </w:t>
      </w:r>
      <w:r w:rsidRPr="002D1745">
        <w:rPr>
          <w:rFonts w:ascii="Arial" w:hAnsi="Arial" w:cs="Arial"/>
          <w:sz w:val="22"/>
          <w:szCs w:val="22"/>
        </w:rPr>
        <w:t>par la loi du 11 mars 2014 et est défini aux art</w:t>
      </w:r>
      <w:r w:rsidR="00DC4FDE" w:rsidRPr="002D1745">
        <w:rPr>
          <w:rFonts w:ascii="Arial" w:hAnsi="Arial" w:cs="Arial"/>
          <w:sz w:val="22"/>
          <w:szCs w:val="22"/>
        </w:rPr>
        <w:t>.</w:t>
      </w:r>
      <w:r w:rsidRPr="002D1745">
        <w:rPr>
          <w:rFonts w:ascii="Arial" w:hAnsi="Arial" w:cs="Arial"/>
          <w:sz w:val="22"/>
          <w:szCs w:val="22"/>
        </w:rPr>
        <w:t xml:space="preserve"> </w:t>
      </w:r>
      <w:r w:rsidR="00157B1B" w:rsidRPr="002D1745">
        <w:rPr>
          <w:rFonts w:ascii="Arial" w:hAnsi="Arial" w:cs="Arial"/>
          <w:sz w:val="22"/>
          <w:szCs w:val="22"/>
        </w:rPr>
        <w:t>L.332-1-1 (droit d’auteur), L.</w:t>
      </w:r>
      <w:r w:rsidRPr="002D1745">
        <w:rPr>
          <w:rFonts w:ascii="Arial" w:hAnsi="Arial" w:cs="Arial"/>
          <w:sz w:val="22"/>
          <w:szCs w:val="22"/>
        </w:rPr>
        <w:t xml:space="preserve">521-4-1 (dessins et modèles), </w:t>
      </w:r>
      <w:r w:rsidR="00157B1B" w:rsidRPr="002D1745">
        <w:rPr>
          <w:rFonts w:ascii="Arial" w:hAnsi="Arial" w:cs="Arial"/>
          <w:sz w:val="22"/>
          <w:szCs w:val="22"/>
        </w:rPr>
        <w:br/>
        <w:t>L.615-5-1-1 (brevets) et L.</w:t>
      </w:r>
      <w:r w:rsidRPr="002D1745">
        <w:rPr>
          <w:rFonts w:ascii="Arial" w:hAnsi="Arial" w:cs="Arial"/>
          <w:sz w:val="22"/>
          <w:szCs w:val="22"/>
        </w:rPr>
        <w:t>623-27-1-1 (obtentions végétales)</w:t>
      </w:r>
      <w:r w:rsidR="00DC4FDE" w:rsidRPr="002D1745">
        <w:rPr>
          <w:rFonts w:ascii="Arial" w:hAnsi="Arial" w:cs="Arial"/>
          <w:sz w:val="22"/>
          <w:szCs w:val="22"/>
        </w:rPr>
        <w:t>,</w:t>
      </w:r>
      <w:r w:rsidRPr="002D1745">
        <w:rPr>
          <w:rFonts w:ascii="Arial" w:hAnsi="Arial" w:cs="Arial"/>
          <w:sz w:val="22"/>
          <w:szCs w:val="22"/>
        </w:rPr>
        <w:t xml:space="preserve"> </w:t>
      </w:r>
      <w:r w:rsidR="00DC4FDE" w:rsidRPr="002D1745">
        <w:rPr>
          <w:rFonts w:ascii="Arial" w:hAnsi="Arial" w:cs="Arial"/>
          <w:sz w:val="22"/>
          <w:szCs w:val="22"/>
        </w:rPr>
        <w:t xml:space="preserve">L.716-7-1-A (marques) </w:t>
      </w:r>
      <w:r w:rsidRPr="002D1745">
        <w:rPr>
          <w:rFonts w:ascii="Arial" w:hAnsi="Arial" w:cs="Arial"/>
          <w:sz w:val="22"/>
          <w:szCs w:val="22"/>
        </w:rPr>
        <w:t>du CPI. Selon ces  textes, « </w:t>
      </w:r>
      <w:r w:rsidRPr="002D1745">
        <w:rPr>
          <w:rFonts w:ascii="Arial" w:hAnsi="Arial" w:cs="Arial"/>
          <w:i/>
          <w:sz w:val="22"/>
          <w:szCs w:val="22"/>
        </w:rPr>
        <w:t>la juridiction peut ordonner, d'office ou à la demande de toute personne ayant qualité pour agir en contrefaçon, toutes les mesures d'instruction légalement admissibles même si une saisie-contrefaçon n'a pas préalablement été ordonnée dans les conditions prévues à l’article [prévoyant la saisie-contrefaçon pour chaque droit de propriété intellectuelle].</w:t>
      </w:r>
      <w:r w:rsidRPr="002D1745">
        <w:rPr>
          <w:rFonts w:ascii="Arial" w:hAnsi="Arial" w:cs="Arial"/>
          <w:sz w:val="22"/>
          <w:szCs w:val="22"/>
        </w:rPr>
        <w:t xml:space="preserve"> » </w:t>
      </w:r>
    </w:p>
    <w:p w14:paraId="3E4B05DA" w14:textId="77777777" w:rsidR="00157B1B" w:rsidRPr="002D1745" w:rsidRDefault="00157B1B" w:rsidP="00D7351B">
      <w:pPr>
        <w:pStyle w:val="Paragraphedeliste"/>
        <w:ind w:left="567"/>
        <w:jc w:val="both"/>
        <w:rPr>
          <w:rFonts w:ascii="Arial" w:hAnsi="Arial" w:cs="Arial"/>
          <w:sz w:val="22"/>
          <w:szCs w:val="22"/>
        </w:rPr>
      </w:pPr>
    </w:p>
    <w:p w14:paraId="5F2C5090" w14:textId="77777777" w:rsidR="007D7FA5" w:rsidRPr="002D1745" w:rsidRDefault="00ED456B" w:rsidP="00D7351B">
      <w:pPr>
        <w:pStyle w:val="Paragraphedeliste"/>
        <w:ind w:left="567"/>
        <w:jc w:val="both"/>
        <w:rPr>
          <w:rFonts w:ascii="Arial" w:hAnsi="Arial" w:cs="Arial"/>
          <w:sz w:val="22"/>
          <w:szCs w:val="22"/>
        </w:rPr>
      </w:pPr>
      <w:r w:rsidRPr="002D1745">
        <w:rPr>
          <w:rFonts w:ascii="Arial" w:hAnsi="Arial" w:cs="Arial"/>
          <w:sz w:val="22"/>
          <w:szCs w:val="22"/>
        </w:rPr>
        <w:t xml:space="preserve">Il semble que ce mode de preuve ait </w:t>
      </w:r>
      <w:r w:rsidR="007843DA" w:rsidRPr="002D1745">
        <w:rPr>
          <w:rFonts w:ascii="Arial" w:hAnsi="Arial" w:cs="Arial"/>
          <w:sz w:val="22"/>
          <w:szCs w:val="22"/>
        </w:rPr>
        <w:t xml:space="preserve"> été très peu </w:t>
      </w:r>
      <w:r w:rsidRPr="002D1745">
        <w:rPr>
          <w:rFonts w:ascii="Arial" w:hAnsi="Arial" w:cs="Arial"/>
          <w:sz w:val="22"/>
          <w:szCs w:val="22"/>
        </w:rPr>
        <w:t xml:space="preserve">mis en </w:t>
      </w:r>
      <w:r w:rsidR="00157B1B" w:rsidRPr="002D1745">
        <w:rPr>
          <w:rFonts w:ascii="Arial" w:hAnsi="Arial" w:cs="Arial"/>
          <w:sz w:val="22"/>
          <w:szCs w:val="22"/>
        </w:rPr>
        <w:t>œuvre</w:t>
      </w:r>
      <w:r w:rsidRPr="002D1745">
        <w:rPr>
          <w:rFonts w:ascii="Arial" w:hAnsi="Arial" w:cs="Arial"/>
          <w:sz w:val="22"/>
          <w:szCs w:val="22"/>
        </w:rPr>
        <w:t xml:space="preserve"> </w:t>
      </w:r>
      <w:r w:rsidR="007843DA" w:rsidRPr="002D1745">
        <w:rPr>
          <w:rFonts w:ascii="Arial" w:hAnsi="Arial" w:cs="Arial"/>
          <w:sz w:val="22"/>
          <w:szCs w:val="22"/>
        </w:rPr>
        <w:t xml:space="preserve">à ce jour. </w:t>
      </w:r>
    </w:p>
    <w:p w14:paraId="421BA005" w14:textId="77777777" w:rsidR="007843DA" w:rsidRPr="002D1745" w:rsidRDefault="007843DA" w:rsidP="00D7351B">
      <w:pPr>
        <w:pStyle w:val="Paragraphedeliste"/>
        <w:jc w:val="both"/>
        <w:rPr>
          <w:rFonts w:ascii="Arial" w:hAnsi="Arial" w:cs="Arial"/>
          <w:sz w:val="22"/>
          <w:szCs w:val="22"/>
        </w:rPr>
      </w:pPr>
    </w:p>
    <w:p w14:paraId="38D6B563" w14:textId="77777777" w:rsidR="007843DA" w:rsidRPr="002D1745" w:rsidRDefault="007843DA" w:rsidP="00D7351B">
      <w:pPr>
        <w:pStyle w:val="Paragraphedeliste"/>
        <w:keepNext/>
        <w:numPr>
          <w:ilvl w:val="0"/>
          <w:numId w:val="2"/>
        </w:numPr>
        <w:ind w:left="567" w:hanging="567"/>
        <w:jc w:val="both"/>
        <w:rPr>
          <w:rFonts w:ascii="Arial" w:hAnsi="Arial" w:cs="Arial"/>
          <w:sz w:val="22"/>
          <w:szCs w:val="22"/>
        </w:rPr>
      </w:pPr>
      <w:r w:rsidRPr="002D1745">
        <w:rPr>
          <w:rFonts w:ascii="Arial" w:hAnsi="Arial" w:cs="Arial"/>
          <w:sz w:val="22"/>
          <w:szCs w:val="22"/>
        </w:rPr>
        <w:t xml:space="preserve">Le dernier mécanisme à la disposition du titulaire est la décision </w:t>
      </w:r>
      <w:r w:rsidR="00DC4FDE" w:rsidRPr="002D1745">
        <w:rPr>
          <w:rFonts w:ascii="Arial" w:hAnsi="Arial" w:cs="Arial"/>
          <w:sz w:val="22"/>
          <w:szCs w:val="22"/>
        </w:rPr>
        <w:t>de justice</w:t>
      </w:r>
      <w:r w:rsidRPr="002D1745">
        <w:rPr>
          <w:rFonts w:ascii="Arial" w:hAnsi="Arial" w:cs="Arial"/>
          <w:sz w:val="22"/>
          <w:szCs w:val="22"/>
        </w:rPr>
        <w:t xml:space="preserve">. </w:t>
      </w:r>
    </w:p>
    <w:p w14:paraId="1FF95B14" w14:textId="77777777" w:rsidR="00157B1B" w:rsidRPr="002D1745" w:rsidRDefault="00157B1B" w:rsidP="00D7351B">
      <w:pPr>
        <w:pStyle w:val="Paragraphedeliste"/>
        <w:jc w:val="both"/>
        <w:rPr>
          <w:rFonts w:ascii="Arial" w:hAnsi="Arial" w:cs="Arial"/>
          <w:sz w:val="22"/>
          <w:szCs w:val="22"/>
        </w:rPr>
      </w:pPr>
    </w:p>
    <w:p w14:paraId="3C27C603" w14:textId="77777777" w:rsidR="007843DA" w:rsidRPr="002D1745" w:rsidRDefault="007843DA" w:rsidP="00D7351B">
      <w:pPr>
        <w:pStyle w:val="Paragraphedeliste"/>
        <w:ind w:left="567"/>
        <w:jc w:val="both"/>
        <w:rPr>
          <w:rFonts w:ascii="Arial" w:hAnsi="Arial" w:cs="Arial"/>
          <w:sz w:val="22"/>
          <w:szCs w:val="22"/>
        </w:rPr>
      </w:pPr>
      <w:r w:rsidRPr="002D1745">
        <w:rPr>
          <w:rFonts w:ascii="Arial" w:hAnsi="Arial" w:cs="Arial"/>
          <w:sz w:val="22"/>
          <w:szCs w:val="22"/>
        </w:rPr>
        <w:t xml:space="preserve">Dans la décision </w:t>
      </w:r>
      <w:r w:rsidR="00ED456B" w:rsidRPr="002D1745">
        <w:rPr>
          <w:rFonts w:ascii="Arial" w:hAnsi="Arial" w:cs="Arial"/>
          <w:sz w:val="22"/>
          <w:szCs w:val="22"/>
        </w:rPr>
        <w:t xml:space="preserve">statuant </w:t>
      </w:r>
      <w:r w:rsidRPr="002D1745">
        <w:rPr>
          <w:rFonts w:ascii="Arial" w:hAnsi="Arial" w:cs="Arial"/>
          <w:sz w:val="22"/>
          <w:szCs w:val="22"/>
        </w:rPr>
        <w:t xml:space="preserve">sur la contrefaçon, </w:t>
      </w:r>
      <w:r w:rsidR="00ED456B" w:rsidRPr="002D1745">
        <w:rPr>
          <w:rFonts w:ascii="Arial" w:hAnsi="Arial" w:cs="Arial"/>
          <w:sz w:val="22"/>
          <w:szCs w:val="22"/>
        </w:rPr>
        <w:t>le</w:t>
      </w:r>
      <w:r w:rsidR="004A7A73" w:rsidRPr="002D1745">
        <w:rPr>
          <w:rFonts w:ascii="Arial" w:hAnsi="Arial" w:cs="Arial"/>
          <w:sz w:val="22"/>
          <w:szCs w:val="22"/>
        </w:rPr>
        <w:t>s</w:t>
      </w:r>
      <w:r w:rsidR="00ED456B" w:rsidRPr="002D1745">
        <w:rPr>
          <w:rFonts w:ascii="Arial" w:hAnsi="Arial" w:cs="Arial"/>
          <w:sz w:val="22"/>
          <w:szCs w:val="22"/>
        </w:rPr>
        <w:t xml:space="preserve"> juge</w:t>
      </w:r>
      <w:r w:rsidR="004A7A73" w:rsidRPr="002D1745">
        <w:rPr>
          <w:rFonts w:ascii="Arial" w:hAnsi="Arial" w:cs="Arial"/>
          <w:sz w:val="22"/>
          <w:szCs w:val="22"/>
        </w:rPr>
        <w:t>s</w:t>
      </w:r>
      <w:r w:rsidR="00ED456B" w:rsidRPr="002D1745">
        <w:rPr>
          <w:rFonts w:ascii="Arial" w:hAnsi="Arial" w:cs="Arial"/>
          <w:sz w:val="22"/>
          <w:szCs w:val="22"/>
        </w:rPr>
        <w:t xml:space="preserve"> </w:t>
      </w:r>
      <w:r w:rsidRPr="002D1745">
        <w:rPr>
          <w:rFonts w:ascii="Arial" w:hAnsi="Arial" w:cs="Arial"/>
          <w:sz w:val="22"/>
          <w:szCs w:val="22"/>
        </w:rPr>
        <w:t>peu</w:t>
      </w:r>
      <w:r w:rsidR="004A7A73" w:rsidRPr="002D1745">
        <w:rPr>
          <w:rFonts w:ascii="Arial" w:hAnsi="Arial" w:cs="Arial"/>
          <w:sz w:val="22"/>
          <w:szCs w:val="22"/>
        </w:rPr>
        <w:t>ven</w:t>
      </w:r>
      <w:r w:rsidRPr="002D1745">
        <w:rPr>
          <w:rFonts w:ascii="Arial" w:hAnsi="Arial" w:cs="Arial"/>
          <w:sz w:val="22"/>
          <w:szCs w:val="22"/>
        </w:rPr>
        <w:t xml:space="preserve">t ordonner au contrefacteur de communiquer tous éléments afférant à l'importation et à la vente des produits contrefaisants, éventuellement sous astreinte. </w:t>
      </w:r>
    </w:p>
    <w:p w14:paraId="5CE44052" w14:textId="77777777" w:rsidR="00157B1B" w:rsidRPr="002D1745" w:rsidRDefault="00157B1B" w:rsidP="00D7351B">
      <w:pPr>
        <w:pStyle w:val="Paragraphedeliste"/>
        <w:ind w:left="567"/>
        <w:jc w:val="both"/>
        <w:rPr>
          <w:rFonts w:ascii="Arial" w:hAnsi="Arial" w:cs="Arial"/>
          <w:sz w:val="22"/>
          <w:szCs w:val="22"/>
        </w:rPr>
      </w:pPr>
    </w:p>
    <w:p w14:paraId="3B8484D2" w14:textId="77777777" w:rsidR="007843DA" w:rsidRPr="002D1745" w:rsidRDefault="007843DA" w:rsidP="00D7351B">
      <w:pPr>
        <w:ind w:left="567"/>
        <w:jc w:val="both"/>
        <w:rPr>
          <w:rFonts w:ascii="Arial" w:hAnsi="Arial" w:cs="Arial"/>
          <w:sz w:val="22"/>
          <w:szCs w:val="22"/>
        </w:rPr>
      </w:pPr>
      <w:r w:rsidRPr="002D1745">
        <w:rPr>
          <w:rFonts w:ascii="Arial" w:hAnsi="Arial" w:cs="Arial"/>
          <w:sz w:val="22"/>
          <w:szCs w:val="22"/>
        </w:rPr>
        <w:t>Le</w:t>
      </w:r>
      <w:r w:rsidR="004A7A73" w:rsidRPr="002D1745">
        <w:rPr>
          <w:rFonts w:ascii="Arial" w:hAnsi="Arial" w:cs="Arial"/>
          <w:sz w:val="22"/>
          <w:szCs w:val="22"/>
        </w:rPr>
        <w:t>s</w:t>
      </w:r>
      <w:r w:rsidRPr="002D1745">
        <w:rPr>
          <w:rFonts w:ascii="Arial" w:hAnsi="Arial" w:cs="Arial"/>
          <w:sz w:val="22"/>
          <w:szCs w:val="22"/>
        </w:rPr>
        <w:t xml:space="preserve"> juge</w:t>
      </w:r>
      <w:r w:rsidR="004A7A73" w:rsidRPr="002D1745">
        <w:rPr>
          <w:rFonts w:ascii="Arial" w:hAnsi="Arial" w:cs="Arial"/>
          <w:sz w:val="22"/>
          <w:szCs w:val="22"/>
        </w:rPr>
        <w:t>s</w:t>
      </w:r>
      <w:r w:rsidRPr="002D1745">
        <w:rPr>
          <w:rFonts w:ascii="Arial" w:hAnsi="Arial" w:cs="Arial"/>
          <w:sz w:val="22"/>
          <w:szCs w:val="22"/>
        </w:rPr>
        <w:t xml:space="preserve"> peu</w:t>
      </w:r>
      <w:r w:rsidR="004A7A73" w:rsidRPr="002D1745">
        <w:rPr>
          <w:rFonts w:ascii="Arial" w:hAnsi="Arial" w:cs="Arial"/>
          <w:sz w:val="22"/>
          <w:szCs w:val="22"/>
        </w:rPr>
        <w:t>ven</w:t>
      </w:r>
      <w:r w:rsidRPr="002D1745">
        <w:rPr>
          <w:rFonts w:ascii="Arial" w:hAnsi="Arial" w:cs="Arial"/>
          <w:sz w:val="22"/>
          <w:szCs w:val="22"/>
        </w:rPr>
        <w:t xml:space="preserve">t également prévoir la désignation d’un expert chargé de collecter tous les éléments nécessaires à la détermination du préjudice et d’établir un rapport de manière contradictoire. </w:t>
      </w:r>
    </w:p>
    <w:p w14:paraId="65E84FDE" w14:textId="77777777" w:rsidR="00DA08C6" w:rsidRPr="002D1745" w:rsidRDefault="00DA08C6" w:rsidP="00D7351B">
      <w:pPr>
        <w:ind w:left="709"/>
        <w:jc w:val="both"/>
        <w:rPr>
          <w:rFonts w:ascii="Arial" w:hAnsi="Arial" w:cs="Arial"/>
          <w:sz w:val="22"/>
          <w:szCs w:val="22"/>
        </w:rPr>
      </w:pPr>
    </w:p>
    <w:p w14:paraId="1C4CE0DA" w14:textId="77777777" w:rsidR="00FD666A" w:rsidRPr="002D1745" w:rsidRDefault="00FD666A" w:rsidP="00D7351B">
      <w:pPr>
        <w:ind w:left="709"/>
        <w:jc w:val="both"/>
        <w:rPr>
          <w:rFonts w:ascii="Arial" w:hAnsi="Arial" w:cs="Arial"/>
          <w:sz w:val="22"/>
          <w:szCs w:val="22"/>
        </w:rPr>
      </w:pPr>
    </w:p>
    <w:p w14:paraId="4C5ABF92" w14:textId="77777777" w:rsidR="00DA08C6" w:rsidRPr="002D1745" w:rsidRDefault="00DA08C6" w:rsidP="00D7351B">
      <w:pPr>
        <w:pStyle w:val="HeadingBold"/>
        <w:numPr>
          <w:ilvl w:val="0"/>
          <w:numId w:val="9"/>
        </w:numPr>
        <w:spacing w:before="0" w:line="240" w:lineRule="auto"/>
        <w:ind w:left="567" w:hanging="567"/>
        <w:jc w:val="both"/>
        <w:rPr>
          <w:rFonts w:cs="Arial"/>
          <w:lang w:val="en-GB"/>
        </w:rPr>
      </w:pPr>
      <w:r w:rsidRPr="002D1745">
        <w:rPr>
          <w:rFonts w:cs="Arial"/>
          <w:lang w:val="en-GB"/>
        </w:rPr>
        <w:t xml:space="preserve">How, if at all, does the quantification of damages for indirect/ contributory infringement differ from the quantification of damages for direct infringement? </w:t>
      </w:r>
    </w:p>
    <w:p w14:paraId="50741C9B" w14:textId="77777777" w:rsidR="0082698B" w:rsidRPr="002D1745" w:rsidRDefault="0082698B" w:rsidP="00D7351B">
      <w:pPr>
        <w:jc w:val="both"/>
        <w:rPr>
          <w:rFonts w:ascii="Arial" w:hAnsi="Arial" w:cs="Arial"/>
          <w:b/>
          <w:sz w:val="22"/>
          <w:szCs w:val="22"/>
          <w:lang w:val="en-US"/>
        </w:rPr>
      </w:pPr>
    </w:p>
    <w:p w14:paraId="117A349D" w14:textId="77777777" w:rsidR="00DA08C6" w:rsidRPr="002D1745" w:rsidRDefault="00DA08C6" w:rsidP="004A7A73">
      <w:pPr>
        <w:ind w:left="567"/>
        <w:jc w:val="both"/>
        <w:rPr>
          <w:rFonts w:ascii="Arial" w:hAnsi="Arial" w:cs="Arial"/>
          <w:sz w:val="22"/>
          <w:szCs w:val="22"/>
        </w:rPr>
      </w:pPr>
      <w:r w:rsidRPr="002D1745">
        <w:rPr>
          <w:rFonts w:ascii="Arial" w:hAnsi="Arial" w:cs="Arial"/>
          <w:sz w:val="22"/>
          <w:szCs w:val="22"/>
        </w:rPr>
        <w:t>En droit français, il n’existe aucune différence de quantification des dommages et intérêts entre, d’une part, la contrefaçon directe</w:t>
      </w:r>
      <w:r w:rsidR="004A7A73" w:rsidRPr="002D1745">
        <w:rPr>
          <w:rFonts w:ascii="Arial" w:hAnsi="Arial" w:cs="Arial"/>
          <w:sz w:val="22"/>
          <w:szCs w:val="22"/>
        </w:rPr>
        <w:t xml:space="preserve"> </w:t>
      </w:r>
      <w:r w:rsidRPr="002D1745">
        <w:rPr>
          <w:rFonts w:ascii="Arial" w:hAnsi="Arial" w:cs="Arial"/>
          <w:sz w:val="22"/>
          <w:szCs w:val="22"/>
        </w:rPr>
        <w:t xml:space="preserve">et, d’autre part, la contrefaçon indirecte ou par fourniture de moyens. </w:t>
      </w:r>
    </w:p>
    <w:p w14:paraId="18411765" w14:textId="77777777" w:rsidR="00C37459" w:rsidRPr="002D1745" w:rsidRDefault="00C37459" w:rsidP="00D7351B">
      <w:pPr>
        <w:ind w:left="567"/>
        <w:jc w:val="both"/>
        <w:rPr>
          <w:rFonts w:ascii="Arial" w:hAnsi="Arial" w:cs="Arial"/>
          <w:sz w:val="22"/>
          <w:szCs w:val="22"/>
        </w:rPr>
      </w:pPr>
    </w:p>
    <w:p w14:paraId="142B458D" w14:textId="77777777" w:rsidR="00DA08C6" w:rsidRPr="002D1745" w:rsidRDefault="00DA08C6" w:rsidP="00D7351B">
      <w:pPr>
        <w:ind w:left="567"/>
        <w:jc w:val="both"/>
        <w:rPr>
          <w:rFonts w:ascii="Arial" w:hAnsi="Arial" w:cs="Arial"/>
          <w:sz w:val="22"/>
          <w:szCs w:val="22"/>
        </w:rPr>
      </w:pPr>
      <w:r w:rsidRPr="002D1745">
        <w:rPr>
          <w:rFonts w:ascii="Arial" w:hAnsi="Arial" w:cs="Arial"/>
          <w:sz w:val="22"/>
          <w:szCs w:val="22"/>
        </w:rPr>
        <w:t xml:space="preserve">Si seul le contrefacteur indirect qui a fourni les moyens de la contrefaçon est poursuivi, la méthode de quantification des dommages et intérêts sera identique à celle qui aurait été utilisée si le seul contrefacteur direct avait été poursuivi. Lorsqu’à la fois le contrefacteur direct et le contrefacteur indirect sont poursuivis, la même méthode est appliquée et ils </w:t>
      </w:r>
      <w:r w:rsidR="00ED456B" w:rsidRPr="002D1745">
        <w:rPr>
          <w:rFonts w:ascii="Arial" w:hAnsi="Arial" w:cs="Arial"/>
          <w:sz w:val="22"/>
          <w:szCs w:val="22"/>
        </w:rPr>
        <w:t xml:space="preserve">peuvent être </w:t>
      </w:r>
      <w:r w:rsidRPr="002D1745">
        <w:rPr>
          <w:rFonts w:ascii="Arial" w:hAnsi="Arial" w:cs="Arial"/>
          <w:sz w:val="22"/>
          <w:szCs w:val="22"/>
        </w:rPr>
        <w:t xml:space="preserve">condamnés </w:t>
      </w:r>
      <w:r w:rsidRPr="002D1745">
        <w:rPr>
          <w:rFonts w:ascii="Arial" w:hAnsi="Arial" w:cs="Arial"/>
          <w:i/>
          <w:sz w:val="22"/>
          <w:szCs w:val="22"/>
        </w:rPr>
        <w:t xml:space="preserve">in </w:t>
      </w:r>
      <w:proofErr w:type="spellStart"/>
      <w:r w:rsidRPr="002D1745">
        <w:rPr>
          <w:rFonts w:ascii="Arial" w:hAnsi="Arial" w:cs="Arial"/>
          <w:i/>
          <w:sz w:val="22"/>
          <w:szCs w:val="22"/>
        </w:rPr>
        <w:t>solidum</w:t>
      </w:r>
      <w:proofErr w:type="spellEnd"/>
      <w:r w:rsidRPr="002D1745">
        <w:rPr>
          <w:rFonts w:ascii="Arial" w:hAnsi="Arial" w:cs="Arial"/>
          <w:sz w:val="22"/>
          <w:szCs w:val="22"/>
        </w:rPr>
        <w:t xml:space="preserve">. </w:t>
      </w:r>
    </w:p>
    <w:p w14:paraId="5B17ED1D" w14:textId="77777777" w:rsidR="00C37459" w:rsidRPr="002D1745" w:rsidRDefault="00C37459" w:rsidP="00D7351B">
      <w:pPr>
        <w:ind w:left="567"/>
        <w:jc w:val="both"/>
        <w:rPr>
          <w:rFonts w:ascii="Arial" w:hAnsi="Arial" w:cs="Arial"/>
          <w:sz w:val="22"/>
          <w:szCs w:val="22"/>
        </w:rPr>
      </w:pPr>
    </w:p>
    <w:p w14:paraId="3FF068E5" w14:textId="77777777" w:rsidR="00DA08C6" w:rsidRPr="002D1745" w:rsidRDefault="00DA08C6" w:rsidP="00D7351B">
      <w:pPr>
        <w:ind w:left="567"/>
        <w:jc w:val="both"/>
        <w:rPr>
          <w:rFonts w:ascii="Arial" w:hAnsi="Arial" w:cs="Arial"/>
          <w:sz w:val="22"/>
          <w:szCs w:val="22"/>
        </w:rPr>
      </w:pPr>
      <w:r w:rsidRPr="002D1745">
        <w:rPr>
          <w:rFonts w:ascii="Arial" w:hAnsi="Arial" w:cs="Arial"/>
          <w:sz w:val="22"/>
          <w:szCs w:val="22"/>
        </w:rPr>
        <w:t xml:space="preserve">En revanche, en droit français, la loi (art. L.613-4 </w:t>
      </w:r>
      <w:r w:rsidR="00157B1B" w:rsidRPr="002D1745">
        <w:rPr>
          <w:rFonts w:ascii="Arial" w:hAnsi="Arial" w:cs="Arial"/>
          <w:sz w:val="22"/>
          <w:szCs w:val="22"/>
        </w:rPr>
        <w:t>CPI</w:t>
      </w:r>
      <w:r w:rsidRPr="002D1745">
        <w:rPr>
          <w:rFonts w:ascii="Arial" w:hAnsi="Arial" w:cs="Arial"/>
          <w:sz w:val="22"/>
          <w:szCs w:val="22"/>
        </w:rPr>
        <w:t xml:space="preserve"> pour les brevets) et la</w:t>
      </w:r>
      <w:r w:rsidR="00376D59" w:rsidRPr="002D1745">
        <w:rPr>
          <w:rFonts w:ascii="Arial" w:hAnsi="Arial" w:cs="Arial"/>
          <w:sz w:val="22"/>
          <w:szCs w:val="22"/>
        </w:rPr>
        <w:t> </w:t>
      </w:r>
      <w:r w:rsidRPr="002D1745">
        <w:rPr>
          <w:rFonts w:ascii="Arial" w:hAnsi="Arial" w:cs="Arial"/>
          <w:sz w:val="22"/>
          <w:szCs w:val="22"/>
        </w:rPr>
        <w:t xml:space="preserve">jurisprudence (droit d’auteur, marque) posent le principe que pour être condamné, le contrefacteur indirect doit avoir agi en connaissance de cause. </w:t>
      </w:r>
    </w:p>
    <w:p w14:paraId="04F50099" w14:textId="77777777" w:rsidR="0082698B" w:rsidRPr="002D1745" w:rsidRDefault="0082698B" w:rsidP="00D7351B">
      <w:pPr>
        <w:ind w:left="567"/>
        <w:jc w:val="both"/>
        <w:rPr>
          <w:rFonts w:ascii="Arial" w:hAnsi="Arial" w:cs="Arial"/>
          <w:sz w:val="22"/>
          <w:szCs w:val="22"/>
        </w:rPr>
      </w:pPr>
    </w:p>
    <w:p w14:paraId="4624942C" w14:textId="77777777" w:rsidR="00FD666A" w:rsidRPr="002D1745" w:rsidRDefault="00FD666A" w:rsidP="00D7351B">
      <w:pPr>
        <w:ind w:left="567"/>
        <w:jc w:val="both"/>
        <w:rPr>
          <w:rFonts w:ascii="Arial" w:hAnsi="Arial" w:cs="Arial"/>
          <w:sz w:val="22"/>
          <w:szCs w:val="22"/>
        </w:rPr>
      </w:pPr>
    </w:p>
    <w:p w14:paraId="0455245E" w14:textId="77777777" w:rsidR="00DA08C6" w:rsidRPr="002D1745" w:rsidRDefault="00DA08C6" w:rsidP="00D7351B">
      <w:pPr>
        <w:pStyle w:val="HeadingBold"/>
        <w:numPr>
          <w:ilvl w:val="0"/>
          <w:numId w:val="9"/>
        </w:numPr>
        <w:spacing w:before="0" w:line="240" w:lineRule="auto"/>
        <w:ind w:left="567" w:hanging="567"/>
        <w:jc w:val="both"/>
        <w:rPr>
          <w:rFonts w:cs="Arial"/>
          <w:lang w:val="en-GB"/>
        </w:rPr>
      </w:pPr>
      <w:r w:rsidRPr="002D1745">
        <w:rPr>
          <w:rFonts w:cs="Arial"/>
          <w:lang w:val="en-GB"/>
        </w:rPr>
        <w:t xml:space="preserve">Are forward-looking damages (e.g. damage in relation to an irreversible loss of market share) available: </w:t>
      </w:r>
    </w:p>
    <w:p w14:paraId="5160EF75" w14:textId="77777777" w:rsidR="00DA08C6" w:rsidRPr="002D1745" w:rsidRDefault="0082698B" w:rsidP="00D7351B">
      <w:pPr>
        <w:ind w:left="567"/>
        <w:jc w:val="both"/>
        <w:rPr>
          <w:rFonts w:ascii="Arial" w:hAnsi="Arial" w:cs="Arial"/>
          <w:b/>
          <w:sz w:val="22"/>
          <w:szCs w:val="22"/>
          <w:lang w:val="en-US"/>
        </w:rPr>
      </w:pPr>
      <w:r w:rsidRPr="002D1745">
        <w:rPr>
          <w:rFonts w:ascii="Arial" w:hAnsi="Arial" w:cs="Arial"/>
          <w:sz w:val="22"/>
          <w:szCs w:val="22"/>
          <w:lang w:val="en-GB"/>
        </w:rPr>
        <w:sym w:font="Wingdings" w:char="F0A8"/>
      </w:r>
      <w:r w:rsidRPr="002D1745">
        <w:rPr>
          <w:rFonts w:ascii="Arial" w:hAnsi="Arial" w:cs="Arial"/>
          <w:sz w:val="22"/>
          <w:szCs w:val="22"/>
          <w:lang w:val="en-GB"/>
        </w:rPr>
        <w:t xml:space="preserve"> </w:t>
      </w:r>
      <w:r w:rsidR="00DA08C6" w:rsidRPr="002D1745">
        <w:rPr>
          <w:rFonts w:ascii="Arial" w:hAnsi="Arial" w:cs="Arial"/>
          <w:b/>
          <w:sz w:val="22"/>
          <w:szCs w:val="22"/>
          <w:lang w:val="en-US"/>
        </w:rPr>
        <w:t xml:space="preserve">If an injunction has also been granted; </w:t>
      </w:r>
    </w:p>
    <w:p w14:paraId="0ECF3605" w14:textId="77777777" w:rsidR="00DA08C6" w:rsidRPr="002D1745" w:rsidRDefault="0082698B" w:rsidP="00D7351B">
      <w:pPr>
        <w:ind w:left="567"/>
        <w:jc w:val="both"/>
        <w:rPr>
          <w:rFonts w:ascii="Arial" w:hAnsi="Arial" w:cs="Arial"/>
          <w:b/>
          <w:sz w:val="22"/>
          <w:szCs w:val="22"/>
          <w:lang w:val="en-US"/>
        </w:rPr>
      </w:pPr>
      <w:r w:rsidRPr="002D1745">
        <w:rPr>
          <w:rFonts w:ascii="Arial" w:hAnsi="Arial" w:cs="Arial"/>
          <w:sz w:val="22"/>
          <w:szCs w:val="22"/>
          <w:lang w:val="en-GB"/>
        </w:rPr>
        <w:sym w:font="Wingdings" w:char="F0A8"/>
      </w:r>
      <w:r w:rsidRPr="002D1745">
        <w:rPr>
          <w:rFonts w:ascii="Arial" w:hAnsi="Arial" w:cs="Arial"/>
          <w:sz w:val="22"/>
          <w:szCs w:val="22"/>
          <w:lang w:val="en-GB"/>
        </w:rPr>
        <w:t xml:space="preserve"> </w:t>
      </w:r>
      <w:r w:rsidR="00DA08C6" w:rsidRPr="002D1745">
        <w:rPr>
          <w:rFonts w:ascii="Arial" w:hAnsi="Arial" w:cs="Arial"/>
          <w:b/>
          <w:sz w:val="22"/>
          <w:szCs w:val="22"/>
          <w:lang w:val="en-US"/>
        </w:rPr>
        <w:t>Only if an injunction has not been granted; or</w:t>
      </w:r>
    </w:p>
    <w:p w14:paraId="3E58217A" w14:textId="77777777" w:rsidR="00DA08C6" w:rsidRPr="002D1745" w:rsidRDefault="00376D59" w:rsidP="00D7351B">
      <w:pPr>
        <w:ind w:left="567"/>
        <w:jc w:val="both"/>
        <w:rPr>
          <w:rFonts w:ascii="Arial" w:hAnsi="Arial" w:cs="Arial"/>
          <w:b/>
          <w:sz w:val="22"/>
          <w:szCs w:val="22"/>
        </w:rPr>
      </w:pPr>
      <w:r w:rsidRPr="002D1745">
        <w:rPr>
          <w:rFonts w:ascii="Arial" w:hAnsi="Arial" w:cs="Arial"/>
          <w:sz w:val="22"/>
          <w:szCs w:val="22"/>
        </w:rPr>
        <w:sym w:font="Wingdings 2" w:char="F051"/>
      </w:r>
      <w:r w:rsidR="0082698B" w:rsidRPr="002D1745">
        <w:rPr>
          <w:rFonts w:ascii="Arial" w:hAnsi="Arial" w:cs="Arial"/>
          <w:sz w:val="22"/>
          <w:szCs w:val="22"/>
        </w:rPr>
        <w:t xml:space="preserve"> </w:t>
      </w:r>
      <w:r w:rsidR="00DA08C6" w:rsidRPr="002D1745">
        <w:rPr>
          <w:rFonts w:ascii="Arial" w:hAnsi="Arial" w:cs="Arial"/>
          <w:b/>
          <w:sz w:val="22"/>
          <w:szCs w:val="22"/>
        </w:rPr>
        <w:t>Not at all?</w:t>
      </w:r>
    </w:p>
    <w:p w14:paraId="56091FFC" w14:textId="77777777" w:rsidR="001F2E62" w:rsidRPr="002D1745" w:rsidRDefault="001F2E62" w:rsidP="00D7351B">
      <w:pPr>
        <w:jc w:val="both"/>
        <w:rPr>
          <w:rFonts w:ascii="Arial" w:hAnsi="Arial" w:cs="Arial"/>
          <w:b/>
          <w:sz w:val="22"/>
          <w:szCs w:val="22"/>
        </w:rPr>
      </w:pPr>
    </w:p>
    <w:p w14:paraId="371CD825" w14:textId="77777777" w:rsidR="00DA08C6" w:rsidRPr="002D1745" w:rsidRDefault="00DA08C6" w:rsidP="00D7351B">
      <w:pPr>
        <w:jc w:val="both"/>
        <w:rPr>
          <w:rFonts w:ascii="Arial" w:hAnsi="Arial" w:cs="Arial"/>
          <w:sz w:val="22"/>
          <w:szCs w:val="22"/>
        </w:rPr>
      </w:pPr>
      <w:r w:rsidRPr="002D1745">
        <w:rPr>
          <w:rFonts w:ascii="Arial" w:hAnsi="Arial" w:cs="Arial"/>
          <w:sz w:val="22"/>
          <w:szCs w:val="22"/>
          <w:u w:val="single"/>
        </w:rPr>
        <w:t>Nb</w:t>
      </w:r>
      <w:r w:rsidRPr="002D1745">
        <w:rPr>
          <w:rFonts w:ascii="Arial" w:hAnsi="Arial" w:cs="Arial"/>
          <w:sz w:val="22"/>
          <w:szCs w:val="22"/>
        </w:rPr>
        <w:t xml:space="preserve"> : Pour l’étude de cette question, les </w:t>
      </w:r>
      <w:r w:rsidR="00376D59" w:rsidRPr="002D1745">
        <w:rPr>
          <w:rFonts w:ascii="Arial" w:hAnsi="Arial" w:cs="Arial"/>
          <w:sz w:val="22"/>
          <w:szCs w:val="22"/>
        </w:rPr>
        <w:t>« </w:t>
      </w:r>
      <w:proofErr w:type="spellStart"/>
      <w:r w:rsidRPr="002D1745">
        <w:rPr>
          <w:rFonts w:ascii="Arial" w:hAnsi="Arial" w:cs="Arial"/>
          <w:i/>
          <w:sz w:val="22"/>
          <w:szCs w:val="22"/>
        </w:rPr>
        <w:t>forward-looking</w:t>
      </w:r>
      <w:proofErr w:type="spellEnd"/>
      <w:r w:rsidRPr="002D1745">
        <w:rPr>
          <w:rFonts w:ascii="Arial" w:hAnsi="Arial" w:cs="Arial"/>
          <w:i/>
          <w:sz w:val="22"/>
          <w:szCs w:val="22"/>
        </w:rPr>
        <w:t xml:space="preserve"> damages</w:t>
      </w:r>
      <w:r w:rsidR="00376D59" w:rsidRPr="002D1745">
        <w:rPr>
          <w:rFonts w:ascii="Arial" w:hAnsi="Arial" w:cs="Arial"/>
          <w:sz w:val="22"/>
          <w:szCs w:val="22"/>
        </w:rPr>
        <w:t> »</w:t>
      </w:r>
      <w:r w:rsidRPr="002D1745">
        <w:rPr>
          <w:rFonts w:ascii="Arial" w:hAnsi="Arial" w:cs="Arial"/>
          <w:sz w:val="22"/>
          <w:szCs w:val="22"/>
        </w:rPr>
        <w:t xml:space="preserve"> </w:t>
      </w:r>
      <w:r w:rsidR="00376D59" w:rsidRPr="002D1745">
        <w:rPr>
          <w:rFonts w:ascii="Arial" w:hAnsi="Arial" w:cs="Arial"/>
          <w:sz w:val="22"/>
          <w:szCs w:val="22"/>
        </w:rPr>
        <w:t>s</w:t>
      </w:r>
      <w:r w:rsidR="00ED456B" w:rsidRPr="002D1745">
        <w:rPr>
          <w:rFonts w:ascii="Arial" w:hAnsi="Arial" w:cs="Arial"/>
          <w:sz w:val="22"/>
          <w:szCs w:val="22"/>
        </w:rPr>
        <w:t xml:space="preserve">ont entendus </w:t>
      </w:r>
      <w:r w:rsidRPr="002D1745">
        <w:rPr>
          <w:rFonts w:ascii="Arial" w:hAnsi="Arial" w:cs="Arial"/>
          <w:sz w:val="22"/>
          <w:szCs w:val="22"/>
        </w:rPr>
        <w:t xml:space="preserve">comme les dommages et intérêts futurs. </w:t>
      </w:r>
    </w:p>
    <w:p w14:paraId="689CD5DC" w14:textId="77777777" w:rsidR="0082698B" w:rsidRPr="002D1745" w:rsidRDefault="0082698B" w:rsidP="00D7351B">
      <w:pPr>
        <w:jc w:val="both"/>
        <w:rPr>
          <w:rFonts w:ascii="Arial" w:hAnsi="Arial" w:cs="Arial"/>
          <w:sz w:val="22"/>
          <w:szCs w:val="22"/>
        </w:rPr>
      </w:pPr>
    </w:p>
    <w:p w14:paraId="63C551A1" w14:textId="77777777" w:rsidR="00DA08C6" w:rsidRPr="002D1745" w:rsidRDefault="00DA08C6" w:rsidP="00D7351B">
      <w:pPr>
        <w:pStyle w:val="Liste"/>
        <w:rPr>
          <w:rFonts w:cs="Arial"/>
          <w:szCs w:val="22"/>
        </w:rPr>
      </w:pPr>
      <w:r w:rsidRPr="002D1745">
        <w:rPr>
          <w:rFonts w:cs="Arial"/>
          <w:szCs w:val="22"/>
        </w:rPr>
        <w:lastRenderedPageBreak/>
        <w:t>En droit français, il n’y a aucune relation entre les mesures d’interdiction et d’indemnisation. Elles sont indépendantes l’une de l’autre et peuvent être prononcées séparément ou cumulativement.</w:t>
      </w:r>
    </w:p>
    <w:p w14:paraId="23D97F3B" w14:textId="77777777" w:rsidR="00376D59" w:rsidRPr="002D1745" w:rsidRDefault="00376D59" w:rsidP="00D7351B">
      <w:pPr>
        <w:pStyle w:val="Paragraphedeliste"/>
        <w:ind w:left="567"/>
        <w:contextualSpacing w:val="0"/>
        <w:jc w:val="both"/>
        <w:rPr>
          <w:rFonts w:ascii="Arial" w:hAnsi="Arial" w:cs="Arial"/>
          <w:sz w:val="22"/>
          <w:szCs w:val="22"/>
        </w:rPr>
      </w:pPr>
    </w:p>
    <w:p w14:paraId="69F2C9EE" w14:textId="77777777" w:rsidR="00DA08C6" w:rsidRPr="002D1745" w:rsidRDefault="00DA08C6" w:rsidP="00D7351B">
      <w:pPr>
        <w:pStyle w:val="Paragraphedeliste"/>
        <w:ind w:left="567"/>
        <w:contextualSpacing w:val="0"/>
        <w:jc w:val="both"/>
        <w:rPr>
          <w:rFonts w:ascii="Arial" w:hAnsi="Arial" w:cs="Arial"/>
          <w:sz w:val="22"/>
          <w:szCs w:val="22"/>
        </w:rPr>
      </w:pPr>
      <w:r w:rsidRPr="002D1745">
        <w:rPr>
          <w:rFonts w:ascii="Arial" w:hAnsi="Arial" w:cs="Arial"/>
          <w:sz w:val="22"/>
          <w:szCs w:val="22"/>
        </w:rPr>
        <w:t>Au civil, le</w:t>
      </w:r>
      <w:r w:rsidR="004A7A73" w:rsidRPr="002D1745">
        <w:rPr>
          <w:rFonts w:ascii="Arial" w:hAnsi="Arial" w:cs="Arial"/>
          <w:sz w:val="22"/>
          <w:szCs w:val="22"/>
        </w:rPr>
        <w:t>s</w:t>
      </w:r>
      <w:r w:rsidRPr="002D1745">
        <w:rPr>
          <w:rFonts w:ascii="Arial" w:hAnsi="Arial" w:cs="Arial"/>
          <w:sz w:val="22"/>
          <w:szCs w:val="22"/>
        </w:rPr>
        <w:t xml:space="preserve"> juge</w:t>
      </w:r>
      <w:r w:rsidR="004A7A73" w:rsidRPr="002D1745">
        <w:rPr>
          <w:rFonts w:ascii="Arial" w:hAnsi="Arial" w:cs="Arial"/>
          <w:sz w:val="22"/>
          <w:szCs w:val="22"/>
        </w:rPr>
        <w:t>s</w:t>
      </w:r>
      <w:r w:rsidRPr="002D1745">
        <w:rPr>
          <w:rFonts w:ascii="Arial" w:hAnsi="Arial" w:cs="Arial"/>
          <w:sz w:val="22"/>
          <w:szCs w:val="22"/>
        </w:rPr>
        <w:t xml:space="preserve"> s</w:t>
      </w:r>
      <w:r w:rsidR="004A7A73" w:rsidRPr="002D1745">
        <w:rPr>
          <w:rFonts w:ascii="Arial" w:hAnsi="Arial" w:cs="Arial"/>
          <w:sz w:val="22"/>
          <w:szCs w:val="22"/>
        </w:rPr>
        <w:t>on</w:t>
      </w:r>
      <w:r w:rsidRPr="002D1745">
        <w:rPr>
          <w:rFonts w:ascii="Arial" w:hAnsi="Arial" w:cs="Arial"/>
          <w:sz w:val="22"/>
          <w:szCs w:val="22"/>
        </w:rPr>
        <w:t>t lié</w:t>
      </w:r>
      <w:r w:rsidR="004A7A73" w:rsidRPr="002D1745">
        <w:rPr>
          <w:rFonts w:ascii="Arial" w:hAnsi="Arial" w:cs="Arial"/>
          <w:sz w:val="22"/>
          <w:szCs w:val="22"/>
        </w:rPr>
        <w:t>s</w:t>
      </w:r>
      <w:r w:rsidRPr="002D1745">
        <w:rPr>
          <w:rFonts w:ascii="Arial" w:hAnsi="Arial" w:cs="Arial"/>
          <w:sz w:val="22"/>
          <w:szCs w:val="22"/>
        </w:rPr>
        <w:t xml:space="preserve"> par les demandes des parties, de sorte que pour prononcer une mesure d’interdiction et /ou l’octroi de dommages et intérêts, </w:t>
      </w:r>
      <w:r w:rsidR="00ED456B" w:rsidRPr="002D1745">
        <w:rPr>
          <w:rFonts w:ascii="Arial" w:hAnsi="Arial" w:cs="Arial"/>
          <w:sz w:val="22"/>
          <w:szCs w:val="22"/>
        </w:rPr>
        <w:t>cela doit</w:t>
      </w:r>
      <w:r w:rsidRPr="002D1745">
        <w:rPr>
          <w:rFonts w:ascii="Arial" w:hAnsi="Arial" w:cs="Arial"/>
          <w:sz w:val="22"/>
          <w:szCs w:val="22"/>
        </w:rPr>
        <w:t xml:space="preserve"> avoir été sollicité par le demandeur à l’action en contrefaçon. </w:t>
      </w:r>
    </w:p>
    <w:p w14:paraId="2239A4F3" w14:textId="77777777" w:rsidR="00C37459" w:rsidRPr="002D1745" w:rsidRDefault="00C37459" w:rsidP="00D7351B">
      <w:pPr>
        <w:pStyle w:val="Paragraphedeliste"/>
        <w:ind w:left="567"/>
        <w:contextualSpacing w:val="0"/>
        <w:jc w:val="both"/>
        <w:rPr>
          <w:rFonts w:ascii="Arial" w:hAnsi="Arial" w:cs="Arial"/>
          <w:sz w:val="22"/>
          <w:szCs w:val="22"/>
        </w:rPr>
      </w:pPr>
    </w:p>
    <w:p w14:paraId="1879D0ED" w14:textId="77777777" w:rsidR="00DA08C6" w:rsidRPr="002D1745" w:rsidRDefault="00DA08C6" w:rsidP="00D7351B">
      <w:pPr>
        <w:pStyle w:val="Paragraphedeliste"/>
        <w:ind w:left="567"/>
        <w:contextualSpacing w:val="0"/>
        <w:jc w:val="both"/>
        <w:rPr>
          <w:rFonts w:ascii="Arial" w:hAnsi="Arial" w:cs="Arial"/>
          <w:sz w:val="22"/>
          <w:szCs w:val="22"/>
        </w:rPr>
      </w:pPr>
      <w:r w:rsidRPr="002D1745">
        <w:rPr>
          <w:rFonts w:ascii="Arial" w:hAnsi="Arial" w:cs="Arial"/>
          <w:sz w:val="22"/>
          <w:szCs w:val="22"/>
        </w:rPr>
        <w:t>Le</w:t>
      </w:r>
      <w:r w:rsidR="004A7A73" w:rsidRPr="002D1745">
        <w:rPr>
          <w:rFonts w:ascii="Arial" w:hAnsi="Arial" w:cs="Arial"/>
          <w:sz w:val="22"/>
          <w:szCs w:val="22"/>
        </w:rPr>
        <w:t>s</w:t>
      </w:r>
      <w:r w:rsidRPr="002D1745">
        <w:rPr>
          <w:rFonts w:ascii="Arial" w:hAnsi="Arial" w:cs="Arial"/>
          <w:sz w:val="22"/>
          <w:szCs w:val="22"/>
        </w:rPr>
        <w:t xml:space="preserve"> juge</w:t>
      </w:r>
      <w:r w:rsidR="004A7A73" w:rsidRPr="002D1745">
        <w:rPr>
          <w:rFonts w:ascii="Arial" w:hAnsi="Arial" w:cs="Arial"/>
          <w:sz w:val="22"/>
          <w:szCs w:val="22"/>
        </w:rPr>
        <w:t>s</w:t>
      </w:r>
      <w:r w:rsidRPr="002D1745">
        <w:rPr>
          <w:rFonts w:ascii="Arial" w:hAnsi="Arial" w:cs="Arial"/>
          <w:sz w:val="22"/>
          <w:szCs w:val="22"/>
        </w:rPr>
        <w:t xml:space="preserve"> prononcer</w:t>
      </w:r>
      <w:r w:rsidR="004A7A73" w:rsidRPr="002D1745">
        <w:rPr>
          <w:rFonts w:ascii="Arial" w:hAnsi="Arial" w:cs="Arial"/>
          <w:sz w:val="22"/>
          <w:szCs w:val="22"/>
        </w:rPr>
        <w:t>ont</w:t>
      </w:r>
      <w:r w:rsidRPr="002D1745">
        <w:rPr>
          <w:rFonts w:ascii="Arial" w:hAnsi="Arial" w:cs="Arial"/>
          <w:sz w:val="22"/>
          <w:szCs w:val="22"/>
        </w:rPr>
        <w:t xml:space="preserve"> une mesure d’interdiction </w:t>
      </w:r>
      <w:r w:rsidR="004E5DAC" w:rsidRPr="002D1745">
        <w:rPr>
          <w:rFonts w:ascii="Arial" w:hAnsi="Arial" w:cs="Arial"/>
          <w:sz w:val="22"/>
          <w:szCs w:val="22"/>
        </w:rPr>
        <w:t xml:space="preserve">si </w:t>
      </w:r>
      <w:r w:rsidRPr="002D1745">
        <w:rPr>
          <w:rFonts w:ascii="Arial" w:hAnsi="Arial" w:cs="Arial"/>
          <w:sz w:val="22"/>
          <w:szCs w:val="22"/>
        </w:rPr>
        <w:t>la demande l</w:t>
      </w:r>
      <w:r w:rsidR="004A7A73" w:rsidRPr="002D1745">
        <w:rPr>
          <w:rFonts w:ascii="Arial" w:hAnsi="Arial" w:cs="Arial"/>
          <w:sz w:val="22"/>
          <w:szCs w:val="22"/>
        </w:rPr>
        <w:t>eur</w:t>
      </w:r>
      <w:r w:rsidRPr="002D1745">
        <w:rPr>
          <w:rFonts w:ascii="Arial" w:hAnsi="Arial" w:cs="Arial"/>
          <w:sz w:val="22"/>
          <w:szCs w:val="22"/>
        </w:rPr>
        <w:t xml:space="preserve"> en est faite et </w:t>
      </w:r>
      <w:r w:rsidR="00376D59" w:rsidRPr="002D1745">
        <w:rPr>
          <w:rFonts w:ascii="Arial" w:hAnsi="Arial" w:cs="Arial"/>
          <w:sz w:val="22"/>
          <w:szCs w:val="22"/>
        </w:rPr>
        <w:t>s</w:t>
      </w:r>
      <w:r w:rsidRPr="002D1745">
        <w:rPr>
          <w:rFonts w:ascii="Arial" w:hAnsi="Arial" w:cs="Arial"/>
          <w:sz w:val="22"/>
          <w:szCs w:val="22"/>
        </w:rPr>
        <w:t xml:space="preserve">’il constate un acte de contrefaçon. </w:t>
      </w:r>
    </w:p>
    <w:p w14:paraId="1450D4FD" w14:textId="77777777" w:rsidR="00C37459" w:rsidRPr="002D1745" w:rsidRDefault="00C37459" w:rsidP="00D7351B">
      <w:pPr>
        <w:pStyle w:val="Paragraphedeliste"/>
        <w:ind w:left="567"/>
        <w:contextualSpacing w:val="0"/>
        <w:jc w:val="both"/>
        <w:rPr>
          <w:rFonts w:ascii="Arial" w:hAnsi="Arial" w:cs="Arial"/>
          <w:sz w:val="22"/>
          <w:szCs w:val="22"/>
        </w:rPr>
      </w:pPr>
    </w:p>
    <w:p w14:paraId="7C07ACEC" w14:textId="77777777" w:rsidR="00DA08C6" w:rsidRPr="002D1745" w:rsidRDefault="00DA08C6" w:rsidP="00D7351B">
      <w:pPr>
        <w:pStyle w:val="Paragraphedeliste"/>
        <w:ind w:left="567"/>
        <w:contextualSpacing w:val="0"/>
        <w:jc w:val="both"/>
        <w:rPr>
          <w:rFonts w:ascii="Arial" w:hAnsi="Arial" w:cs="Arial"/>
          <w:sz w:val="22"/>
          <w:szCs w:val="22"/>
        </w:rPr>
      </w:pPr>
      <w:r w:rsidRPr="002D1745">
        <w:rPr>
          <w:rFonts w:ascii="Arial" w:hAnsi="Arial" w:cs="Arial"/>
          <w:sz w:val="22"/>
          <w:szCs w:val="22"/>
        </w:rPr>
        <w:t>Le</w:t>
      </w:r>
      <w:r w:rsidR="004A7A73" w:rsidRPr="002D1745">
        <w:rPr>
          <w:rFonts w:ascii="Arial" w:hAnsi="Arial" w:cs="Arial"/>
          <w:sz w:val="22"/>
          <w:szCs w:val="22"/>
        </w:rPr>
        <w:t>s</w:t>
      </w:r>
      <w:r w:rsidRPr="002D1745">
        <w:rPr>
          <w:rFonts w:ascii="Arial" w:hAnsi="Arial" w:cs="Arial"/>
          <w:sz w:val="22"/>
          <w:szCs w:val="22"/>
        </w:rPr>
        <w:t xml:space="preserve"> juge</w:t>
      </w:r>
      <w:r w:rsidR="004A7A73" w:rsidRPr="002D1745">
        <w:rPr>
          <w:rFonts w:ascii="Arial" w:hAnsi="Arial" w:cs="Arial"/>
          <w:sz w:val="22"/>
          <w:szCs w:val="22"/>
        </w:rPr>
        <w:t>s</w:t>
      </w:r>
      <w:r w:rsidRPr="002D1745">
        <w:rPr>
          <w:rFonts w:ascii="Arial" w:hAnsi="Arial" w:cs="Arial"/>
          <w:sz w:val="22"/>
          <w:szCs w:val="22"/>
        </w:rPr>
        <w:t xml:space="preserve"> condamner</w:t>
      </w:r>
      <w:r w:rsidR="004A7A73" w:rsidRPr="002D1745">
        <w:rPr>
          <w:rFonts w:ascii="Arial" w:hAnsi="Arial" w:cs="Arial"/>
          <w:sz w:val="22"/>
          <w:szCs w:val="22"/>
        </w:rPr>
        <w:t>ont</w:t>
      </w:r>
      <w:r w:rsidR="004679B0" w:rsidRPr="002D1745">
        <w:rPr>
          <w:rFonts w:ascii="Arial" w:hAnsi="Arial" w:cs="Arial"/>
          <w:sz w:val="22"/>
          <w:szCs w:val="22"/>
        </w:rPr>
        <w:t xml:space="preserve"> de même</w:t>
      </w:r>
      <w:r w:rsidRPr="002D1745">
        <w:rPr>
          <w:rFonts w:ascii="Arial" w:hAnsi="Arial" w:cs="Arial"/>
          <w:sz w:val="22"/>
          <w:szCs w:val="22"/>
        </w:rPr>
        <w:t xml:space="preserve"> le contrefacteur à payer les dommages et intérêts demandés s’il</w:t>
      </w:r>
      <w:r w:rsidR="004A7A73" w:rsidRPr="002D1745">
        <w:rPr>
          <w:rFonts w:ascii="Arial" w:hAnsi="Arial" w:cs="Arial"/>
          <w:sz w:val="22"/>
          <w:szCs w:val="22"/>
        </w:rPr>
        <w:t>s</w:t>
      </w:r>
      <w:r w:rsidRPr="002D1745">
        <w:rPr>
          <w:rFonts w:ascii="Arial" w:hAnsi="Arial" w:cs="Arial"/>
          <w:sz w:val="22"/>
          <w:szCs w:val="22"/>
        </w:rPr>
        <w:t xml:space="preserve"> constate</w:t>
      </w:r>
      <w:r w:rsidR="004A7A73" w:rsidRPr="002D1745">
        <w:rPr>
          <w:rFonts w:ascii="Arial" w:hAnsi="Arial" w:cs="Arial"/>
          <w:sz w:val="22"/>
          <w:szCs w:val="22"/>
        </w:rPr>
        <w:t>nt</w:t>
      </w:r>
      <w:r w:rsidRPr="002D1745">
        <w:rPr>
          <w:rFonts w:ascii="Arial" w:hAnsi="Arial" w:cs="Arial"/>
          <w:sz w:val="22"/>
          <w:szCs w:val="22"/>
        </w:rPr>
        <w:t xml:space="preserve"> l’existence d’un préjudice, tout en restant libre</w:t>
      </w:r>
      <w:r w:rsidR="004A7A73" w:rsidRPr="002D1745">
        <w:rPr>
          <w:rFonts w:ascii="Arial" w:hAnsi="Arial" w:cs="Arial"/>
          <w:sz w:val="22"/>
          <w:szCs w:val="22"/>
        </w:rPr>
        <w:t>s</w:t>
      </w:r>
      <w:r w:rsidRPr="002D1745">
        <w:rPr>
          <w:rFonts w:ascii="Arial" w:hAnsi="Arial" w:cs="Arial"/>
          <w:sz w:val="22"/>
          <w:szCs w:val="22"/>
        </w:rPr>
        <w:t xml:space="preserve"> sur leur quantum. </w:t>
      </w:r>
    </w:p>
    <w:p w14:paraId="4D81D0B8" w14:textId="77777777" w:rsidR="0082698B" w:rsidRPr="002D1745" w:rsidRDefault="0082698B" w:rsidP="00D7351B">
      <w:pPr>
        <w:pStyle w:val="Paragraphedeliste"/>
        <w:ind w:left="567"/>
        <w:contextualSpacing w:val="0"/>
        <w:jc w:val="both"/>
        <w:rPr>
          <w:rFonts w:ascii="Arial" w:hAnsi="Arial" w:cs="Arial"/>
          <w:sz w:val="22"/>
          <w:szCs w:val="22"/>
        </w:rPr>
      </w:pPr>
    </w:p>
    <w:p w14:paraId="08310DC5" w14:textId="77777777" w:rsidR="00DA08C6" w:rsidRPr="002D1745" w:rsidRDefault="00DA08C6" w:rsidP="00D7351B">
      <w:pPr>
        <w:pStyle w:val="Liste"/>
        <w:rPr>
          <w:rFonts w:cs="Arial"/>
          <w:szCs w:val="22"/>
        </w:rPr>
      </w:pPr>
      <w:r w:rsidRPr="002D1745">
        <w:rPr>
          <w:rFonts w:cs="Arial"/>
          <w:szCs w:val="22"/>
        </w:rPr>
        <w:t>Concernant la réparation du préjudice futur, en droit français de la responsabilité, le préjudice doit revêtir trois critères</w:t>
      </w:r>
      <w:r w:rsidR="004679B0" w:rsidRPr="002D1745">
        <w:rPr>
          <w:rFonts w:cs="Arial"/>
          <w:szCs w:val="22"/>
        </w:rPr>
        <w:t xml:space="preserve"> pour être réparable,</w:t>
      </w:r>
      <w:r w:rsidRPr="002D1745">
        <w:rPr>
          <w:rFonts w:cs="Arial"/>
          <w:szCs w:val="22"/>
        </w:rPr>
        <w:t xml:space="preserve"> : il doit être direct, actuel et certain. </w:t>
      </w:r>
    </w:p>
    <w:p w14:paraId="5CE9F9C2" w14:textId="77777777" w:rsidR="00376D59" w:rsidRPr="002D1745" w:rsidRDefault="00376D59" w:rsidP="00D7351B">
      <w:pPr>
        <w:jc w:val="both"/>
        <w:rPr>
          <w:rFonts w:ascii="Arial" w:hAnsi="Arial" w:cs="Arial"/>
          <w:sz w:val="22"/>
          <w:szCs w:val="22"/>
        </w:rPr>
      </w:pPr>
    </w:p>
    <w:p w14:paraId="171F745A" w14:textId="77777777" w:rsidR="00DA08C6" w:rsidRPr="002D1745" w:rsidRDefault="00DA08C6" w:rsidP="00D7351B">
      <w:pPr>
        <w:ind w:left="567"/>
        <w:jc w:val="both"/>
        <w:rPr>
          <w:rFonts w:ascii="Arial" w:hAnsi="Arial" w:cs="Arial"/>
          <w:sz w:val="22"/>
          <w:szCs w:val="22"/>
        </w:rPr>
      </w:pPr>
      <w:r w:rsidRPr="002D1745">
        <w:rPr>
          <w:rFonts w:ascii="Arial" w:hAnsi="Arial" w:cs="Arial"/>
          <w:sz w:val="22"/>
          <w:szCs w:val="22"/>
        </w:rPr>
        <w:t xml:space="preserve">Néanmoins, dès lors que le préjudice est direct et certain, il est considéré par la jurisprudence comme réparable, même s’il est seulement futur. Il est à distinguer du préjudice simplement hypothétique, qui n’est pas indemnisable. </w:t>
      </w:r>
    </w:p>
    <w:p w14:paraId="2CBF5140" w14:textId="77777777" w:rsidR="00C37459" w:rsidRPr="002D1745" w:rsidRDefault="00C37459" w:rsidP="00D7351B">
      <w:pPr>
        <w:ind w:left="567"/>
        <w:jc w:val="both"/>
        <w:rPr>
          <w:rFonts w:ascii="Arial" w:hAnsi="Arial" w:cs="Arial"/>
          <w:sz w:val="22"/>
          <w:szCs w:val="22"/>
        </w:rPr>
      </w:pPr>
    </w:p>
    <w:p w14:paraId="429CD2B3" w14:textId="77777777" w:rsidR="00DA08C6" w:rsidRPr="002D1745" w:rsidRDefault="00DA08C6" w:rsidP="00D7351B">
      <w:pPr>
        <w:ind w:left="567"/>
        <w:jc w:val="both"/>
        <w:rPr>
          <w:rFonts w:ascii="Arial" w:hAnsi="Arial" w:cs="Arial"/>
          <w:sz w:val="22"/>
          <w:szCs w:val="22"/>
        </w:rPr>
      </w:pPr>
      <w:r w:rsidRPr="002D1745">
        <w:rPr>
          <w:rFonts w:ascii="Arial" w:hAnsi="Arial" w:cs="Arial"/>
          <w:sz w:val="22"/>
          <w:szCs w:val="22"/>
        </w:rPr>
        <w:t>Le préjudice futur peut ainsi être indemnisé, dès lors qu’au jour du jugement, la</w:t>
      </w:r>
      <w:r w:rsidR="001E5A2F" w:rsidRPr="002D1745">
        <w:rPr>
          <w:rFonts w:ascii="Arial" w:hAnsi="Arial" w:cs="Arial"/>
          <w:sz w:val="22"/>
          <w:szCs w:val="22"/>
        </w:rPr>
        <w:t> </w:t>
      </w:r>
      <w:r w:rsidRPr="002D1745">
        <w:rPr>
          <w:rFonts w:ascii="Arial" w:hAnsi="Arial" w:cs="Arial"/>
          <w:sz w:val="22"/>
          <w:szCs w:val="22"/>
        </w:rPr>
        <w:t xml:space="preserve">certitude de ce préjudice futur est démontrée. </w:t>
      </w:r>
    </w:p>
    <w:p w14:paraId="154BFDB0" w14:textId="77777777" w:rsidR="0082698B" w:rsidRPr="002D1745" w:rsidRDefault="0082698B" w:rsidP="00D7351B">
      <w:pPr>
        <w:ind w:left="567"/>
        <w:jc w:val="both"/>
        <w:rPr>
          <w:rFonts w:ascii="Arial" w:hAnsi="Arial" w:cs="Arial"/>
          <w:sz w:val="22"/>
          <w:szCs w:val="22"/>
        </w:rPr>
      </w:pPr>
    </w:p>
    <w:p w14:paraId="1F50088E" w14:textId="77777777" w:rsidR="00DA08C6" w:rsidRPr="002D1745" w:rsidRDefault="00DA08C6" w:rsidP="00D7351B">
      <w:pPr>
        <w:pStyle w:val="Liste"/>
        <w:rPr>
          <w:rFonts w:cs="Arial"/>
          <w:szCs w:val="22"/>
        </w:rPr>
      </w:pPr>
      <w:r w:rsidRPr="002D1745">
        <w:rPr>
          <w:rFonts w:cs="Arial"/>
          <w:szCs w:val="22"/>
        </w:rPr>
        <w:t xml:space="preserve">En droit de la propriété intellectuelle, le préjudice consécutif à des actes de contrefaçon peut résulter tant du manque à gagner que de la dépréciation du droit de propriété intellectuelle. </w:t>
      </w:r>
    </w:p>
    <w:p w14:paraId="5C64EB3A" w14:textId="77777777" w:rsidR="00376D59" w:rsidRPr="002D1745" w:rsidRDefault="00376D59" w:rsidP="00D7351B">
      <w:pPr>
        <w:ind w:left="567"/>
        <w:jc w:val="both"/>
        <w:rPr>
          <w:rFonts w:ascii="Arial" w:hAnsi="Arial" w:cs="Arial"/>
          <w:sz w:val="22"/>
          <w:szCs w:val="22"/>
        </w:rPr>
      </w:pPr>
    </w:p>
    <w:p w14:paraId="26A10064" w14:textId="77777777" w:rsidR="00DA08C6" w:rsidRPr="002D1745" w:rsidRDefault="00DA08C6" w:rsidP="00D7351B">
      <w:pPr>
        <w:ind w:left="567"/>
        <w:jc w:val="both"/>
        <w:rPr>
          <w:rFonts w:ascii="Arial" w:hAnsi="Arial" w:cs="Arial"/>
          <w:sz w:val="22"/>
          <w:szCs w:val="22"/>
        </w:rPr>
      </w:pPr>
      <w:r w:rsidRPr="002D1745">
        <w:rPr>
          <w:rFonts w:ascii="Arial" w:hAnsi="Arial" w:cs="Arial"/>
          <w:sz w:val="22"/>
          <w:szCs w:val="22"/>
        </w:rPr>
        <w:t xml:space="preserve">La dépréciation/vulgarisation du droit de propriété intellectuelle (brevet, marque, </w:t>
      </w:r>
      <w:r w:rsidR="001E5A2F" w:rsidRPr="002D1745">
        <w:rPr>
          <w:rFonts w:ascii="Arial" w:hAnsi="Arial" w:cs="Arial"/>
          <w:sz w:val="22"/>
          <w:szCs w:val="22"/>
        </w:rPr>
        <w:t>dessin ou modèle</w:t>
      </w:r>
      <w:r w:rsidRPr="002D1745">
        <w:rPr>
          <w:rFonts w:ascii="Arial" w:hAnsi="Arial" w:cs="Arial"/>
          <w:sz w:val="22"/>
          <w:szCs w:val="22"/>
        </w:rPr>
        <w:t xml:space="preserve">, droit d’auteur) fait ainsi perdre à son titulaire une partie du pouvoir attractif de ses produits et services et, en conséquence, des parts de marché. </w:t>
      </w:r>
    </w:p>
    <w:p w14:paraId="0998BA86" w14:textId="77777777" w:rsidR="00C37459" w:rsidRPr="002D1745" w:rsidRDefault="00376D59" w:rsidP="00D7351B">
      <w:pPr>
        <w:tabs>
          <w:tab w:val="left" w:pos="1575"/>
        </w:tabs>
        <w:ind w:left="567"/>
        <w:jc w:val="both"/>
        <w:rPr>
          <w:rFonts w:ascii="Arial" w:hAnsi="Arial" w:cs="Arial"/>
          <w:sz w:val="22"/>
          <w:szCs w:val="22"/>
        </w:rPr>
      </w:pPr>
      <w:r w:rsidRPr="002D1745">
        <w:rPr>
          <w:rFonts w:ascii="Arial" w:hAnsi="Arial" w:cs="Arial"/>
          <w:sz w:val="22"/>
          <w:szCs w:val="22"/>
        </w:rPr>
        <w:tab/>
      </w:r>
    </w:p>
    <w:p w14:paraId="43385104" w14:textId="77777777" w:rsidR="00DA08C6" w:rsidRPr="002D1745" w:rsidRDefault="00DA08C6" w:rsidP="00D7351B">
      <w:pPr>
        <w:ind w:left="567"/>
        <w:jc w:val="both"/>
        <w:rPr>
          <w:rFonts w:ascii="Arial" w:hAnsi="Arial" w:cs="Arial"/>
          <w:sz w:val="22"/>
          <w:szCs w:val="22"/>
        </w:rPr>
      </w:pPr>
      <w:r w:rsidRPr="002D1745">
        <w:rPr>
          <w:rFonts w:ascii="Arial" w:hAnsi="Arial" w:cs="Arial"/>
          <w:sz w:val="22"/>
          <w:szCs w:val="22"/>
        </w:rPr>
        <w:t>Dans la mesure où des mesures d’interdiction sous astreinte sont normalement ordonnées à l’encontre du contrefacteur lorsque la contrefaçon est retenue, le manque à gagner futur du demandeur à l’action en contrefaçon est généralement limité au préjudice lié au temps qu’il met à retrouver ses parts de marché après la fin de la contrefaçon</w:t>
      </w:r>
      <w:r w:rsidR="006B238E" w:rsidRPr="002D1745">
        <w:rPr>
          <w:rFonts w:ascii="Arial" w:hAnsi="Arial" w:cs="Arial"/>
          <w:sz w:val="22"/>
          <w:szCs w:val="22"/>
        </w:rPr>
        <w:t>.</w:t>
      </w:r>
      <w:r w:rsidR="00BA2CA5" w:rsidRPr="002D1745">
        <w:rPr>
          <w:rFonts w:ascii="Arial" w:hAnsi="Arial" w:cs="Arial"/>
          <w:sz w:val="22"/>
          <w:szCs w:val="22"/>
        </w:rPr>
        <w:t xml:space="preserve"> </w:t>
      </w:r>
    </w:p>
    <w:p w14:paraId="6288D1FB" w14:textId="77777777" w:rsidR="00854AB3" w:rsidRPr="002D1745" w:rsidRDefault="00854AB3" w:rsidP="00D7351B">
      <w:pPr>
        <w:pStyle w:val="QPara-a"/>
        <w:numPr>
          <w:ilvl w:val="0"/>
          <w:numId w:val="0"/>
        </w:numPr>
        <w:spacing w:before="0" w:line="240" w:lineRule="auto"/>
        <w:ind w:left="709"/>
        <w:jc w:val="both"/>
        <w:rPr>
          <w:rFonts w:cs="Arial"/>
          <w:i/>
          <w:lang w:val="fr-FR"/>
        </w:rPr>
      </w:pPr>
    </w:p>
    <w:p w14:paraId="35EC679F" w14:textId="77777777" w:rsidR="00075B78" w:rsidRPr="002D1745" w:rsidRDefault="00075B78" w:rsidP="00D7351B">
      <w:pPr>
        <w:pStyle w:val="QPara-a"/>
        <w:numPr>
          <w:ilvl w:val="0"/>
          <w:numId w:val="0"/>
        </w:numPr>
        <w:spacing w:before="0" w:line="240" w:lineRule="auto"/>
        <w:jc w:val="both"/>
        <w:rPr>
          <w:rFonts w:cs="Arial"/>
          <w:i/>
          <w:lang w:val="fr-FR"/>
        </w:rPr>
      </w:pPr>
    </w:p>
    <w:p w14:paraId="495005A5" w14:textId="77777777" w:rsidR="00854AB3" w:rsidRPr="002D1745" w:rsidRDefault="00854AB3" w:rsidP="00D7351B">
      <w:pPr>
        <w:pStyle w:val="HeadingBold"/>
        <w:numPr>
          <w:ilvl w:val="0"/>
          <w:numId w:val="9"/>
        </w:numPr>
        <w:spacing w:before="0" w:line="240" w:lineRule="auto"/>
        <w:ind w:left="567" w:hanging="567"/>
        <w:jc w:val="both"/>
        <w:rPr>
          <w:rFonts w:cs="Arial"/>
          <w:lang w:val="en-GB"/>
        </w:rPr>
      </w:pPr>
      <w:r w:rsidRPr="002D1745">
        <w:rPr>
          <w:rFonts w:cs="Arial"/>
          <w:lang w:val="en-GB"/>
        </w:rPr>
        <w:t>Is the bad faith of the infringer taken into account in the assessment of the damage ? If so how, is bad faith defined and Is it possible to infringe IP rights in good faith ?</w:t>
      </w:r>
    </w:p>
    <w:p w14:paraId="1DF55E57" w14:textId="77777777" w:rsidR="001E5A2F" w:rsidRPr="002D1745" w:rsidRDefault="001E5A2F" w:rsidP="00D7351B">
      <w:pPr>
        <w:keepNext/>
        <w:rPr>
          <w:rFonts w:ascii="Arial" w:hAnsi="Arial" w:cs="Arial"/>
          <w:sz w:val="22"/>
          <w:szCs w:val="22"/>
          <w:lang w:val="en-GB" w:eastAsia="en-US"/>
        </w:rPr>
      </w:pPr>
    </w:p>
    <w:p w14:paraId="6930E973" w14:textId="77777777" w:rsidR="00854AB3" w:rsidRPr="002D1745" w:rsidRDefault="00854AB3" w:rsidP="00D7351B">
      <w:pPr>
        <w:pStyle w:val="Paragraphedeliste"/>
        <w:keepNext/>
        <w:numPr>
          <w:ilvl w:val="2"/>
          <w:numId w:val="18"/>
        </w:numPr>
        <w:ind w:left="1134" w:hanging="567"/>
        <w:jc w:val="both"/>
        <w:rPr>
          <w:rFonts w:ascii="Arial" w:hAnsi="Arial" w:cs="Arial"/>
          <w:b/>
          <w:color w:val="000000" w:themeColor="text1"/>
          <w:sz w:val="22"/>
          <w:szCs w:val="22"/>
          <w:shd w:val="clear" w:color="auto" w:fill="FFFFFF"/>
          <w:lang w:val="en-US"/>
        </w:rPr>
      </w:pPr>
      <w:r w:rsidRPr="002D1745">
        <w:rPr>
          <w:rFonts w:ascii="Arial" w:hAnsi="Arial" w:cs="Arial"/>
          <w:b/>
          <w:color w:val="000000" w:themeColor="text1"/>
          <w:sz w:val="22"/>
          <w:szCs w:val="22"/>
          <w:shd w:val="clear" w:color="auto" w:fill="FFFFFF"/>
          <w:lang w:val="en-US"/>
        </w:rPr>
        <w:t>Is the bad faith of the infringer taken into account in the assessment of the damage ?</w:t>
      </w:r>
    </w:p>
    <w:p w14:paraId="1478C350" w14:textId="77777777" w:rsidR="00075B78" w:rsidRPr="002D1745" w:rsidRDefault="00075B78" w:rsidP="00D7351B">
      <w:pPr>
        <w:ind w:left="567"/>
        <w:jc w:val="both"/>
        <w:rPr>
          <w:rFonts w:ascii="Arial" w:hAnsi="Arial" w:cs="Arial"/>
          <w:b/>
          <w:color w:val="000000" w:themeColor="text1"/>
          <w:sz w:val="22"/>
          <w:szCs w:val="22"/>
          <w:shd w:val="clear" w:color="auto" w:fill="FFFFFF"/>
          <w:lang w:val="en-US"/>
        </w:rPr>
      </w:pPr>
    </w:p>
    <w:p w14:paraId="77E98211" w14:textId="77777777" w:rsidR="00075B78" w:rsidRPr="002D1745" w:rsidRDefault="00075B78" w:rsidP="00D7351B">
      <w:pPr>
        <w:ind w:left="567"/>
        <w:jc w:val="both"/>
        <w:rPr>
          <w:rFonts w:ascii="Arial" w:hAnsi="Arial" w:cs="Arial"/>
          <w:color w:val="000000" w:themeColor="text1"/>
          <w:sz w:val="22"/>
          <w:szCs w:val="22"/>
          <w:shd w:val="clear" w:color="auto" w:fill="FFFFFF"/>
        </w:rPr>
      </w:pPr>
      <w:r w:rsidRPr="002D1745">
        <w:rPr>
          <w:rFonts w:ascii="Arial" w:hAnsi="Arial" w:cs="Arial"/>
          <w:color w:val="000000" w:themeColor="text1"/>
          <w:sz w:val="22"/>
          <w:szCs w:val="22"/>
          <w:shd w:val="clear" w:color="auto" w:fill="FFFFFF"/>
        </w:rPr>
        <w:t xml:space="preserve">La mauvaise foi n’est pas un critère pris en compte </w:t>
      </w:r>
      <w:r w:rsidRPr="002D1745">
        <w:rPr>
          <w:rFonts w:ascii="Arial" w:hAnsi="Arial" w:cs="Arial"/>
          <w:i/>
          <w:color w:val="000000" w:themeColor="text1"/>
          <w:sz w:val="22"/>
          <w:szCs w:val="22"/>
          <w:shd w:val="clear" w:color="auto" w:fill="FFFFFF"/>
        </w:rPr>
        <w:t>stricto sensu</w:t>
      </w:r>
      <w:r w:rsidRPr="002D1745">
        <w:rPr>
          <w:rFonts w:ascii="Arial" w:hAnsi="Arial" w:cs="Arial"/>
          <w:color w:val="000000" w:themeColor="text1"/>
          <w:sz w:val="22"/>
          <w:szCs w:val="22"/>
          <w:shd w:val="clear" w:color="auto" w:fill="FFFFFF"/>
        </w:rPr>
        <w:t xml:space="preserve"> par les </w:t>
      </w:r>
      <w:r w:rsidR="004679B0" w:rsidRPr="002D1745">
        <w:rPr>
          <w:rFonts w:ascii="Arial" w:hAnsi="Arial" w:cs="Arial"/>
          <w:color w:val="000000" w:themeColor="text1"/>
          <w:sz w:val="22"/>
          <w:szCs w:val="22"/>
          <w:shd w:val="clear" w:color="auto" w:fill="FFFFFF"/>
        </w:rPr>
        <w:t>t</w:t>
      </w:r>
      <w:r w:rsidRPr="002D1745">
        <w:rPr>
          <w:rFonts w:ascii="Arial" w:hAnsi="Arial" w:cs="Arial"/>
          <w:color w:val="000000" w:themeColor="text1"/>
          <w:sz w:val="22"/>
          <w:szCs w:val="22"/>
          <w:shd w:val="clear" w:color="auto" w:fill="FFFFFF"/>
        </w:rPr>
        <w:t>ribunaux pour apprécier le montant des dommages et intérêts.</w:t>
      </w:r>
    </w:p>
    <w:p w14:paraId="542FB43F" w14:textId="77777777" w:rsidR="00075B78" w:rsidRPr="002D1745" w:rsidRDefault="00075B78" w:rsidP="00D7351B">
      <w:pPr>
        <w:ind w:left="567"/>
        <w:jc w:val="both"/>
        <w:rPr>
          <w:rFonts w:ascii="Arial" w:hAnsi="Arial" w:cs="Arial"/>
          <w:color w:val="000000" w:themeColor="text1"/>
          <w:sz w:val="22"/>
          <w:szCs w:val="22"/>
          <w:shd w:val="clear" w:color="auto" w:fill="FFFFFF"/>
        </w:rPr>
      </w:pPr>
    </w:p>
    <w:p w14:paraId="4522A848" w14:textId="77777777" w:rsidR="00075B78" w:rsidRPr="002D1745" w:rsidRDefault="00075B78" w:rsidP="00D7351B">
      <w:pPr>
        <w:ind w:left="567"/>
        <w:jc w:val="both"/>
        <w:rPr>
          <w:rFonts w:ascii="Arial" w:hAnsi="Arial" w:cs="Arial"/>
          <w:color w:val="000000" w:themeColor="text1"/>
          <w:sz w:val="22"/>
          <w:szCs w:val="22"/>
          <w:shd w:val="clear" w:color="auto" w:fill="FFFFFF"/>
        </w:rPr>
      </w:pPr>
      <w:r w:rsidRPr="002D1745">
        <w:rPr>
          <w:rFonts w:ascii="Arial" w:hAnsi="Arial" w:cs="Arial"/>
          <w:color w:val="000000" w:themeColor="text1"/>
          <w:sz w:val="22"/>
          <w:szCs w:val="22"/>
          <w:shd w:val="clear" w:color="auto" w:fill="FFFFFF"/>
        </w:rPr>
        <w:t>Il ne figure pas dans les textes français relatifs à l’appréciation du préjudice.</w:t>
      </w:r>
    </w:p>
    <w:p w14:paraId="5D9EB25D" w14:textId="77777777" w:rsidR="00075B78" w:rsidRPr="002D1745" w:rsidRDefault="00075B78" w:rsidP="00D7351B">
      <w:pPr>
        <w:ind w:left="567"/>
        <w:jc w:val="both"/>
        <w:rPr>
          <w:rFonts w:ascii="Arial" w:hAnsi="Arial" w:cs="Arial"/>
          <w:color w:val="000000" w:themeColor="text1"/>
          <w:sz w:val="22"/>
          <w:szCs w:val="22"/>
          <w:shd w:val="clear" w:color="auto" w:fill="FFFFFF"/>
        </w:rPr>
      </w:pPr>
    </w:p>
    <w:p w14:paraId="2C2D7C51" w14:textId="77777777" w:rsidR="00075B78" w:rsidRPr="002D1745" w:rsidRDefault="00075B78" w:rsidP="00D7351B">
      <w:pPr>
        <w:ind w:left="567"/>
        <w:jc w:val="both"/>
        <w:rPr>
          <w:rFonts w:ascii="Arial" w:hAnsi="Arial" w:cs="Arial"/>
          <w:color w:val="000000" w:themeColor="text1"/>
          <w:sz w:val="22"/>
          <w:szCs w:val="22"/>
          <w:shd w:val="clear" w:color="auto" w:fill="FFFFFF"/>
        </w:rPr>
      </w:pPr>
      <w:r w:rsidRPr="002D1745">
        <w:rPr>
          <w:rFonts w:ascii="Arial" w:hAnsi="Arial" w:cs="Arial"/>
          <w:color w:val="000000" w:themeColor="text1"/>
          <w:sz w:val="22"/>
          <w:szCs w:val="22"/>
          <w:shd w:val="clear" w:color="auto" w:fill="FFFFFF"/>
        </w:rPr>
        <w:t>Toutefois, en pratique, certains juges semblent tenir compte de la mauvaise foi du contrefacteur pour le sanctionner plus sévèrement</w:t>
      </w:r>
      <w:r w:rsidR="004679B0" w:rsidRPr="002D1745">
        <w:rPr>
          <w:rFonts w:ascii="Arial" w:hAnsi="Arial" w:cs="Arial"/>
          <w:color w:val="000000" w:themeColor="text1"/>
          <w:sz w:val="22"/>
          <w:szCs w:val="22"/>
          <w:shd w:val="clear" w:color="auto" w:fill="FFFFFF"/>
        </w:rPr>
        <w:t>,</w:t>
      </w:r>
      <w:r w:rsidRPr="002D1745">
        <w:rPr>
          <w:rFonts w:ascii="Arial" w:hAnsi="Arial" w:cs="Arial"/>
          <w:color w:val="000000" w:themeColor="text1"/>
          <w:sz w:val="22"/>
          <w:szCs w:val="22"/>
          <w:shd w:val="clear" w:color="auto" w:fill="FFFFFF"/>
        </w:rPr>
        <w:t xml:space="preserve"> mais sans le dire explicitement.</w:t>
      </w:r>
    </w:p>
    <w:p w14:paraId="680703CB" w14:textId="77777777" w:rsidR="00075B78" w:rsidRPr="002D1745" w:rsidRDefault="00075B78" w:rsidP="00D7351B">
      <w:pPr>
        <w:ind w:left="567"/>
        <w:jc w:val="both"/>
        <w:rPr>
          <w:rFonts w:ascii="Arial" w:hAnsi="Arial" w:cs="Arial"/>
          <w:color w:val="000000" w:themeColor="text1"/>
          <w:sz w:val="22"/>
          <w:szCs w:val="22"/>
          <w:shd w:val="clear" w:color="auto" w:fill="FFFFFF"/>
        </w:rPr>
      </w:pPr>
      <w:r w:rsidRPr="002D1745">
        <w:rPr>
          <w:rFonts w:ascii="Arial" w:hAnsi="Arial" w:cs="Arial"/>
          <w:color w:val="000000" w:themeColor="text1"/>
          <w:sz w:val="22"/>
          <w:szCs w:val="22"/>
          <w:shd w:val="clear" w:color="auto" w:fill="FFFFFF"/>
        </w:rPr>
        <w:lastRenderedPageBreak/>
        <w:t>Il semble que, tels que rédigés, les textes permettent de tenir compte de la mauvaise foi du contrefacteur.</w:t>
      </w:r>
    </w:p>
    <w:p w14:paraId="702970D0" w14:textId="77777777" w:rsidR="00075B78" w:rsidRPr="002D1745" w:rsidRDefault="00075B78" w:rsidP="00D7351B">
      <w:pPr>
        <w:ind w:left="567"/>
        <w:jc w:val="both"/>
        <w:rPr>
          <w:rFonts w:ascii="Arial" w:hAnsi="Arial" w:cs="Arial"/>
          <w:color w:val="000000" w:themeColor="text1"/>
          <w:sz w:val="22"/>
          <w:szCs w:val="22"/>
          <w:shd w:val="clear" w:color="auto" w:fill="FFFFFF"/>
        </w:rPr>
      </w:pPr>
    </w:p>
    <w:p w14:paraId="00D9D540" w14:textId="77777777" w:rsidR="00075B78" w:rsidRPr="002D1745" w:rsidRDefault="00B0026A" w:rsidP="00D7351B">
      <w:pPr>
        <w:ind w:left="567"/>
        <w:jc w:val="both"/>
        <w:rPr>
          <w:rFonts w:ascii="Arial" w:hAnsi="Arial" w:cs="Arial"/>
          <w:color w:val="000000" w:themeColor="text1"/>
          <w:sz w:val="22"/>
          <w:szCs w:val="22"/>
          <w:shd w:val="clear" w:color="auto" w:fill="FFFFFF"/>
        </w:rPr>
      </w:pPr>
      <w:r w:rsidRPr="002D1745">
        <w:rPr>
          <w:rFonts w:ascii="Arial" w:hAnsi="Arial" w:cs="Arial"/>
          <w:color w:val="000000" w:themeColor="text1"/>
          <w:sz w:val="22"/>
          <w:szCs w:val="22"/>
          <w:shd w:val="clear" w:color="auto" w:fill="FFFFFF"/>
        </w:rPr>
        <w:t xml:space="preserve">En effet </w:t>
      </w:r>
      <w:r w:rsidR="00075B78" w:rsidRPr="002D1745">
        <w:rPr>
          <w:rFonts w:ascii="Arial" w:hAnsi="Arial" w:cs="Arial"/>
          <w:color w:val="000000" w:themeColor="text1"/>
          <w:sz w:val="22"/>
          <w:szCs w:val="22"/>
          <w:shd w:val="clear" w:color="auto" w:fill="FFFFFF"/>
        </w:rPr>
        <w:t>la prise en compte des :</w:t>
      </w:r>
    </w:p>
    <w:p w14:paraId="3FD6AB20" w14:textId="77777777" w:rsidR="00075B78" w:rsidRPr="002D1745" w:rsidRDefault="00075B78" w:rsidP="00D7351B">
      <w:pPr>
        <w:ind w:left="1134"/>
        <w:jc w:val="both"/>
        <w:rPr>
          <w:rFonts w:ascii="Arial" w:hAnsi="Arial" w:cs="Arial"/>
          <w:i/>
          <w:sz w:val="22"/>
          <w:szCs w:val="22"/>
        </w:rPr>
      </w:pPr>
      <w:r w:rsidRPr="002D1745">
        <w:rPr>
          <w:rFonts w:ascii="Arial" w:hAnsi="Arial" w:cs="Arial"/>
          <w:i/>
          <w:color w:val="333333"/>
          <w:sz w:val="22"/>
          <w:szCs w:val="22"/>
          <w:shd w:val="clear" w:color="auto" w:fill="FFFFFF"/>
        </w:rPr>
        <w:t>« </w:t>
      </w:r>
      <w:r w:rsidRPr="002D1745">
        <w:rPr>
          <w:rFonts w:ascii="Arial" w:hAnsi="Arial" w:cs="Arial"/>
          <w:b/>
          <w:i/>
          <w:sz w:val="22"/>
          <w:szCs w:val="22"/>
        </w:rPr>
        <w:t xml:space="preserve"> économies d'investissements intellectuels, matériels et promotionnels</w:t>
      </w:r>
      <w:r w:rsidRPr="002D1745">
        <w:rPr>
          <w:rFonts w:ascii="Arial" w:hAnsi="Arial" w:cs="Arial"/>
          <w:i/>
          <w:sz w:val="22"/>
          <w:szCs w:val="22"/>
        </w:rPr>
        <w:t xml:space="preserve"> (…) retirées de la contrefaçon »</w:t>
      </w:r>
    </w:p>
    <w:p w14:paraId="296FD148" w14:textId="77777777" w:rsidR="00075B78" w:rsidRPr="002D1745" w:rsidRDefault="00075B78" w:rsidP="00D7351B">
      <w:pPr>
        <w:ind w:left="567"/>
        <w:jc w:val="both"/>
        <w:rPr>
          <w:rFonts w:ascii="Arial" w:hAnsi="Arial" w:cs="Arial"/>
          <w:sz w:val="22"/>
          <w:szCs w:val="22"/>
        </w:rPr>
      </w:pPr>
      <w:r w:rsidRPr="002D1745">
        <w:rPr>
          <w:rFonts w:ascii="Arial" w:hAnsi="Arial" w:cs="Arial"/>
          <w:sz w:val="22"/>
          <w:szCs w:val="22"/>
        </w:rPr>
        <w:t>sera nécessairement plus importante dans l’hypothèse où un contrefacteur avait connaissance du produit antérieur et a délibérément cherché à le copier pour pouvoir le concurrencer rapidement que dans l’hypothèse où il a réalisé ses propres recherches de son côté, sans connaître le produit concurrent.</w:t>
      </w:r>
    </w:p>
    <w:p w14:paraId="41BC7040" w14:textId="77777777" w:rsidR="00075B78" w:rsidRPr="002D1745" w:rsidRDefault="00075B78" w:rsidP="00D7351B">
      <w:pPr>
        <w:jc w:val="both"/>
        <w:rPr>
          <w:rFonts w:ascii="Arial" w:hAnsi="Arial" w:cs="Arial"/>
          <w:color w:val="333333"/>
          <w:sz w:val="22"/>
          <w:szCs w:val="22"/>
          <w:shd w:val="clear" w:color="auto" w:fill="FFFFFF"/>
        </w:rPr>
      </w:pPr>
    </w:p>
    <w:p w14:paraId="752B30D2" w14:textId="77777777" w:rsidR="00075B78" w:rsidRPr="002D1745" w:rsidRDefault="00075B78" w:rsidP="00D7351B">
      <w:pPr>
        <w:pStyle w:val="Paragraphedeliste"/>
        <w:keepNext/>
        <w:numPr>
          <w:ilvl w:val="2"/>
          <w:numId w:val="18"/>
        </w:numPr>
        <w:ind w:left="1134" w:hanging="567"/>
        <w:jc w:val="both"/>
        <w:rPr>
          <w:rFonts w:ascii="Arial" w:hAnsi="Arial" w:cs="Arial"/>
          <w:b/>
          <w:color w:val="000000" w:themeColor="text1"/>
          <w:sz w:val="22"/>
          <w:szCs w:val="22"/>
          <w:shd w:val="clear" w:color="auto" w:fill="FFFFFF"/>
          <w:lang w:val="en-US"/>
        </w:rPr>
      </w:pPr>
      <w:r w:rsidRPr="002D1745">
        <w:rPr>
          <w:rFonts w:ascii="Arial" w:hAnsi="Arial" w:cs="Arial"/>
          <w:b/>
          <w:color w:val="000000" w:themeColor="text1"/>
          <w:sz w:val="22"/>
          <w:szCs w:val="22"/>
          <w:shd w:val="clear" w:color="auto" w:fill="FFFFFF"/>
          <w:lang w:val="en-US"/>
        </w:rPr>
        <w:t>If so how, is bad faith defined?</w:t>
      </w:r>
    </w:p>
    <w:p w14:paraId="14FCE5DF" w14:textId="77777777" w:rsidR="001E5A2F" w:rsidRPr="002D1745" w:rsidRDefault="001E5A2F" w:rsidP="00D7351B">
      <w:pPr>
        <w:ind w:left="567"/>
        <w:jc w:val="both"/>
        <w:rPr>
          <w:rFonts w:ascii="Arial" w:hAnsi="Arial" w:cs="Arial"/>
          <w:color w:val="000000" w:themeColor="text1"/>
          <w:sz w:val="22"/>
          <w:szCs w:val="22"/>
          <w:shd w:val="clear" w:color="auto" w:fill="FFFFFF"/>
          <w:lang w:val="en-US"/>
        </w:rPr>
      </w:pPr>
    </w:p>
    <w:p w14:paraId="450B5FF9" w14:textId="77777777" w:rsidR="00075B78" w:rsidRPr="002D1745" w:rsidRDefault="00075B78" w:rsidP="00D7351B">
      <w:pPr>
        <w:ind w:left="567"/>
        <w:jc w:val="both"/>
        <w:rPr>
          <w:rFonts w:ascii="Arial" w:hAnsi="Arial" w:cs="Arial"/>
          <w:color w:val="000000" w:themeColor="text1"/>
          <w:sz w:val="22"/>
          <w:szCs w:val="22"/>
          <w:shd w:val="clear" w:color="auto" w:fill="FFFFFF"/>
        </w:rPr>
      </w:pPr>
      <w:r w:rsidRPr="002D1745">
        <w:rPr>
          <w:rFonts w:ascii="Arial" w:hAnsi="Arial" w:cs="Arial"/>
          <w:color w:val="000000" w:themeColor="text1"/>
          <w:sz w:val="22"/>
          <w:szCs w:val="22"/>
          <w:shd w:val="clear" w:color="auto" w:fill="FFFFFF"/>
        </w:rPr>
        <w:t xml:space="preserve">N’étant pas un critère d’appréciation en tant que tel, la mauvaise foi ne fait pas l’objet d’une définition précise par le </w:t>
      </w:r>
      <w:r w:rsidR="00B0026A" w:rsidRPr="002D1745">
        <w:rPr>
          <w:rFonts w:ascii="Arial" w:hAnsi="Arial" w:cs="Arial"/>
          <w:color w:val="000000" w:themeColor="text1"/>
          <w:sz w:val="22"/>
          <w:szCs w:val="22"/>
          <w:shd w:val="clear" w:color="auto" w:fill="FFFFFF"/>
        </w:rPr>
        <w:t>t</w:t>
      </w:r>
      <w:r w:rsidRPr="002D1745">
        <w:rPr>
          <w:rFonts w:ascii="Arial" w:hAnsi="Arial" w:cs="Arial"/>
          <w:color w:val="000000" w:themeColor="text1"/>
          <w:sz w:val="22"/>
          <w:szCs w:val="22"/>
          <w:shd w:val="clear" w:color="auto" w:fill="FFFFFF"/>
        </w:rPr>
        <w:t xml:space="preserve">ribunal.  </w:t>
      </w:r>
    </w:p>
    <w:p w14:paraId="606DA3A1" w14:textId="77777777" w:rsidR="001E5A2F" w:rsidRPr="002D1745" w:rsidRDefault="001E5A2F" w:rsidP="00D7351B">
      <w:pPr>
        <w:ind w:left="567"/>
        <w:jc w:val="both"/>
        <w:rPr>
          <w:rFonts w:ascii="Arial" w:hAnsi="Arial" w:cs="Arial"/>
          <w:color w:val="000000" w:themeColor="text1"/>
          <w:sz w:val="22"/>
          <w:szCs w:val="22"/>
          <w:shd w:val="clear" w:color="auto" w:fill="FFFFFF"/>
        </w:rPr>
      </w:pPr>
    </w:p>
    <w:p w14:paraId="692B3EF6" w14:textId="77777777" w:rsidR="00075B78" w:rsidRPr="002D1745" w:rsidRDefault="00075B78" w:rsidP="00D7351B">
      <w:pPr>
        <w:ind w:left="567"/>
        <w:jc w:val="both"/>
        <w:rPr>
          <w:rFonts w:ascii="Arial" w:hAnsi="Arial" w:cs="Arial"/>
          <w:color w:val="000000" w:themeColor="text1"/>
          <w:sz w:val="22"/>
          <w:szCs w:val="22"/>
          <w:shd w:val="clear" w:color="auto" w:fill="FFFFFF"/>
        </w:rPr>
      </w:pPr>
      <w:r w:rsidRPr="002D1745">
        <w:rPr>
          <w:rFonts w:ascii="Arial" w:hAnsi="Arial" w:cs="Arial"/>
          <w:color w:val="000000" w:themeColor="text1"/>
          <w:sz w:val="22"/>
          <w:szCs w:val="22"/>
          <w:shd w:val="clear" w:color="auto" w:fill="FFFFFF"/>
        </w:rPr>
        <w:t xml:space="preserve">Il n’y a d’ailleurs aucune définition de la mauvaise foi dans la directive 2004/48/EC, ni dans le </w:t>
      </w:r>
      <w:r w:rsidR="00B0026A" w:rsidRPr="002D1745">
        <w:rPr>
          <w:rFonts w:ascii="Arial" w:hAnsi="Arial" w:cs="Arial"/>
          <w:color w:val="000000" w:themeColor="text1"/>
          <w:sz w:val="22"/>
          <w:szCs w:val="22"/>
          <w:shd w:val="clear" w:color="auto" w:fill="FFFFFF"/>
        </w:rPr>
        <w:t>CPI</w:t>
      </w:r>
      <w:r w:rsidRPr="002D1745">
        <w:rPr>
          <w:rFonts w:ascii="Arial" w:hAnsi="Arial" w:cs="Arial"/>
          <w:color w:val="000000" w:themeColor="text1"/>
          <w:sz w:val="22"/>
          <w:szCs w:val="22"/>
          <w:shd w:val="clear" w:color="auto" w:fill="FFFFFF"/>
        </w:rPr>
        <w:t>.</w:t>
      </w:r>
    </w:p>
    <w:p w14:paraId="3B1B5DA7" w14:textId="77777777" w:rsidR="001E5A2F" w:rsidRPr="002D1745" w:rsidRDefault="001E5A2F" w:rsidP="00D7351B">
      <w:pPr>
        <w:ind w:left="567"/>
        <w:jc w:val="both"/>
        <w:rPr>
          <w:rFonts w:ascii="Arial" w:hAnsi="Arial" w:cs="Arial"/>
          <w:color w:val="000000" w:themeColor="text1"/>
          <w:sz w:val="22"/>
          <w:szCs w:val="22"/>
          <w:shd w:val="clear" w:color="auto" w:fill="FFFFFF"/>
        </w:rPr>
      </w:pPr>
    </w:p>
    <w:p w14:paraId="23E493EE" w14:textId="77777777" w:rsidR="007D7FA5" w:rsidRPr="002D1745" w:rsidRDefault="00075B78" w:rsidP="00D7351B">
      <w:pPr>
        <w:pStyle w:val="Paragraphedeliste"/>
        <w:keepNext/>
        <w:numPr>
          <w:ilvl w:val="2"/>
          <w:numId w:val="18"/>
        </w:numPr>
        <w:ind w:left="1134" w:hanging="567"/>
        <w:jc w:val="both"/>
        <w:rPr>
          <w:rFonts w:ascii="Arial" w:hAnsi="Arial" w:cs="Arial"/>
          <w:b/>
          <w:color w:val="000000" w:themeColor="text1"/>
          <w:sz w:val="22"/>
          <w:szCs w:val="22"/>
          <w:shd w:val="clear" w:color="auto" w:fill="FFFFFF"/>
          <w:lang w:val="en-US"/>
        </w:rPr>
      </w:pPr>
      <w:r w:rsidRPr="002D1745">
        <w:rPr>
          <w:rFonts w:ascii="Arial" w:hAnsi="Arial" w:cs="Arial"/>
          <w:b/>
          <w:color w:val="000000" w:themeColor="text1"/>
          <w:sz w:val="22"/>
          <w:szCs w:val="22"/>
          <w:shd w:val="clear" w:color="auto" w:fill="FFFFFF"/>
          <w:lang w:val="en-US"/>
        </w:rPr>
        <w:t>Is it possible to infringe IP rights in good faith?</w:t>
      </w:r>
    </w:p>
    <w:p w14:paraId="130BD726" w14:textId="77777777" w:rsidR="001E5A2F" w:rsidRPr="002D1745" w:rsidRDefault="001E5A2F" w:rsidP="00D7351B">
      <w:pPr>
        <w:jc w:val="both"/>
        <w:rPr>
          <w:rFonts w:ascii="Arial" w:hAnsi="Arial" w:cs="Arial"/>
          <w:sz w:val="22"/>
          <w:szCs w:val="22"/>
          <w:lang w:val="en-US"/>
        </w:rPr>
      </w:pPr>
    </w:p>
    <w:p w14:paraId="48497D6F" w14:textId="6960A1F7" w:rsidR="00075B78" w:rsidRPr="002D1745" w:rsidRDefault="00075B78" w:rsidP="00D7351B">
      <w:pPr>
        <w:ind w:left="567"/>
        <w:jc w:val="both"/>
        <w:rPr>
          <w:rFonts w:ascii="Arial" w:hAnsi="Arial" w:cs="Arial"/>
          <w:sz w:val="22"/>
          <w:szCs w:val="22"/>
        </w:rPr>
      </w:pPr>
      <w:r w:rsidRPr="002D1745">
        <w:rPr>
          <w:rFonts w:ascii="Arial" w:hAnsi="Arial" w:cs="Arial"/>
          <w:sz w:val="22"/>
          <w:szCs w:val="22"/>
        </w:rPr>
        <w:t>La bonne foi est indifférente pour apprécier la contrefaçon. Il s’agit d’une règle du droit français classique et ancienne </w:t>
      </w:r>
      <w:r w:rsidR="00F970BF" w:rsidRPr="002D1745">
        <w:rPr>
          <w:rFonts w:ascii="Arial" w:hAnsi="Arial" w:cs="Arial"/>
          <w:sz w:val="22"/>
          <w:szCs w:val="22"/>
        </w:rPr>
        <w:t>.</w:t>
      </w:r>
    </w:p>
    <w:p w14:paraId="28130976" w14:textId="77777777" w:rsidR="00075B78" w:rsidRPr="002D1745" w:rsidRDefault="00075B78" w:rsidP="00D7351B">
      <w:pPr>
        <w:ind w:left="567"/>
        <w:jc w:val="both"/>
        <w:rPr>
          <w:rFonts w:ascii="Arial" w:hAnsi="Arial" w:cs="Arial"/>
          <w:color w:val="000000" w:themeColor="text1"/>
          <w:sz w:val="22"/>
          <w:szCs w:val="22"/>
        </w:rPr>
      </w:pPr>
      <w:r w:rsidRPr="002D1745">
        <w:rPr>
          <w:rFonts w:ascii="Arial" w:hAnsi="Arial" w:cs="Arial"/>
          <w:color w:val="000000" w:themeColor="text1"/>
          <w:sz w:val="22"/>
          <w:szCs w:val="22"/>
        </w:rPr>
        <w:t>Il existe cependant trois exceptions à ce principe dans lesquelles la connaissance par le présumé contrefacteur de l’atteinte portée au droit du titulaire</w:t>
      </w:r>
      <w:r w:rsidR="004A7A73" w:rsidRPr="002D1745">
        <w:rPr>
          <w:rFonts w:ascii="Arial" w:hAnsi="Arial" w:cs="Arial"/>
          <w:iCs/>
          <w:sz w:val="22"/>
          <w:szCs w:val="22"/>
        </w:rPr>
        <w:t>, ou du licencié,</w:t>
      </w:r>
      <w:r w:rsidRPr="002D1745">
        <w:rPr>
          <w:rFonts w:ascii="Arial" w:hAnsi="Arial" w:cs="Arial"/>
          <w:color w:val="000000" w:themeColor="text1"/>
          <w:sz w:val="22"/>
          <w:szCs w:val="22"/>
        </w:rPr>
        <w:t xml:space="preserve"> doit être établie. Il en va ainsi :  </w:t>
      </w:r>
    </w:p>
    <w:p w14:paraId="7D5EA936" w14:textId="77777777" w:rsidR="00075B78" w:rsidRPr="002D1745" w:rsidRDefault="00075B78" w:rsidP="00D7351B">
      <w:pPr>
        <w:pStyle w:val="Paragraphedeliste"/>
        <w:numPr>
          <w:ilvl w:val="0"/>
          <w:numId w:val="17"/>
        </w:numPr>
        <w:ind w:left="1134" w:hanging="567"/>
        <w:jc w:val="both"/>
        <w:rPr>
          <w:rFonts w:ascii="Arial" w:hAnsi="Arial" w:cs="Arial"/>
          <w:color w:val="000000" w:themeColor="text1"/>
          <w:sz w:val="22"/>
          <w:szCs w:val="22"/>
        </w:rPr>
      </w:pPr>
      <w:r w:rsidRPr="002D1745">
        <w:rPr>
          <w:rFonts w:ascii="Arial" w:hAnsi="Arial" w:cs="Arial"/>
          <w:color w:val="000000" w:themeColor="text1"/>
          <w:sz w:val="22"/>
          <w:szCs w:val="22"/>
        </w:rPr>
        <w:t>en droit des brevets, pour les non-fabricants / importateurs (art</w:t>
      </w:r>
      <w:r w:rsidR="00B574D7" w:rsidRPr="002D1745">
        <w:rPr>
          <w:rFonts w:ascii="Arial" w:hAnsi="Arial" w:cs="Arial"/>
          <w:color w:val="000000" w:themeColor="text1"/>
          <w:sz w:val="22"/>
          <w:szCs w:val="22"/>
        </w:rPr>
        <w:t xml:space="preserve">. </w:t>
      </w:r>
      <w:r w:rsidRPr="002D1745">
        <w:rPr>
          <w:rFonts w:ascii="Arial" w:hAnsi="Arial" w:cs="Arial"/>
          <w:color w:val="000000" w:themeColor="text1"/>
          <w:sz w:val="22"/>
          <w:szCs w:val="22"/>
        </w:rPr>
        <w:t>L</w:t>
      </w:r>
      <w:r w:rsidR="001E5A2F" w:rsidRPr="002D1745">
        <w:rPr>
          <w:rFonts w:ascii="Arial" w:hAnsi="Arial" w:cs="Arial"/>
          <w:color w:val="000000" w:themeColor="text1"/>
          <w:sz w:val="22"/>
          <w:szCs w:val="22"/>
        </w:rPr>
        <w:t>.</w:t>
      </w:r>
      <w:r w:rsidRPr="002D1745">
        <w:rPr>
          <w:rFonts w:ascii="Arial" w:hAnsi="Arial" w:cs="Arial"/>
          <w:color w:val="000000" w:themeColor="text1"/>
          <w:sz w:val="22"/>
          <w:szCs w:val="22"/>
        </w:rPr>
        <w:t xml:space="preserve">615-1 al.3 </w:t>
      </w:r>
      <w:r w:rsidR="00B0026A" w:rsidRPr="002D1745">
        <w:rPr>
          <w:rFonts w:ascii="Arial" w:hAnsi="Arial" w:cs="Arial"/>
          <w:color w:val="000000" w:themeColor="text1"/>
          <w:sz w:val="22"/>
          <w:szCs w:val="22"/>
        </w:rPr>
        <w:t>CPI</w:t>
      </w:r>
      <w:r w:rsidR="00B574D7" w:rsidRPr="002D1745">
        <w:rPr>
          <w:rFonts w:ascii="Arial" w:hAnsi="Arial" w:cs="Arial"/>
          <w:color w:val="000000" w:themeColor="text1"/>
          <w:sz w:val="22"/>
          <w:szCs w:val="22"/>
        </w:rPr>
        <w:t> </w:t>
      </w:r>
      <w:r w:rsidRPr="002D1745">
        <w:rPr>
          <w:rFonts w:ascii="Arial" w:hAnsi="Arial" w:cs="Arial"/>
          <w:color w:val="000000" w:themeColor="text1"/>
          <w:sz w:val="22"/>
          <w:szCs w:val="22"/>
        </w:rPr>
        <w:t>;</w:t>
      </w:r>
    </w:p>
    <w:p w14:paraId="338E8969" w14:textId="77777777" w:rsidR="00075B78" w:rsidRPr="002D1745" w:rsidRDefault="00075B78" w:rsidP="00D7351B">
      <w:pPr>
        <w:pStyle w:val="Paragraphedeliste"/>
        <w:numPr>
          <w:ilvl w:val="0"/>
          <w:numId w:val="17"/>
        </w:numPr>
        <w:ind w:left="1134" w:hanging="567"/>
        <w:jc w:val="both"/>
        <w:rPr>
          <w:rFonts w:ascii="Arial" w:hAnsi="Arial" w:cs="Arial"/>
          <w:color w:val="000000" w:themeColor="text1"/>
          <w:sz w:val="22"/>
          <w:szCs w:val="22"/>
        </w:rPr>
      </w:pPr>
      <w:r w:rsidRPr="002D1745">
        <w:rPr>
          <w:rFonts w:ascii="Arial" w:hAnsi="Arial" w:cs="Arial"/>
          <w:color w:val="000000" w:themeColor="text1"/>
          <w:sz w:val="22"/>
          <w:szCs w:val="22"/>
        </w:rPr>
        <w:t>en droit des brevets, pour le tiers qui fournit les moyens de mise en œuvre de l’invention (art</w:t>
      </w:r>
      <w:r w:rsidR="00B574D7" w:rsidRPr="002D1745">
        <w:rPr>
          <w:rFonts w:ascii="Arial" w:hAnsi="Arial" w:cs="Arial"/>
          <w:color w:val="000000" w:themeColor="text1"/>
          <w:sz w:val="22"/>
          <w:szCs w:val="22"/>
        </w:rPr>
        <w:t>.</w:t>
      </w:r>
      <w:r w:rsidRPr="002D1745">
        <w:rPr>
          <w:rFonts w:ascii="Arial" w:hAnsi="Arial" w:cs="Arial"/>
          <w:color w:val="000000" w:themeColor="text1"/>
          <w:sz w:val="22"/>
          <w:szCs w:val="22"/>
        </w:rPr>
        <w:t xml:space="preserve"> L613-4 </w:t>
      </w:r>
      <w:r w:rsidR="00B0026A" w:rsidRPr="002D1745">
        <w:rPr>
          <w:rFonts w:ascii="Arial" w:hAnsi="Arial" w:cs="Arial"/>
          <w:color w:val="000000" w:themeColor="text1"/>
          <w:sz w:val="22"/>
          <w:szCs w:val="22"/>
        </w:rPr>
        <w:t>CPI</w:t>
      </w:r>
      <w:r w:rsidRPr="002D1745">
        <w:rPr>
          <w:rFonts w:ascii="Arial" w:hAnsi="Arial" w:cs="Arial"/>
          <w:color w:val="000000" w:themeColor="text1"/>
          <w:sz w:val="22"/>
          <w:szCs w:val="22"/>
        </w:rPr>
        <w:t>) ;</w:t>
      </w:r>
    </w:p>
    <w:p w14:paraId="7E3A404E" w14:textId="77777777" w:rsidR="00075B78" w:rsidRPr="002D1745" w:rsidRDefault="00075B78" w:rsidP="00D7351B">
      <w:pPr>
        <w:pStyle w:val="Paragraphedeliste"/>
        <w:ind w:left="1134" w:hanging="567"/>
        <w:jc w:val="both"/>
        <w:rPr>
          <w:rFonts w:ascii="Arial" w:hAnsi="Arial" w:cs="Arial"/>
          <w:color w:val="000000" w:themeColor="text1"/>
          <w:sz w:val="22"/>
          <w:szCs w:val="22"/>
        </w:rPr>
      </w:pPr>
    </w:p>
    <w:p w14:paraId="1BC1F543" w14:textId="77777777" w:rsidR="00075B78" w:rsidRPr="002D1745" w:rsidRDefault="00075B78" w:rsidP="00D7351B">
      <w:pPr>
        <w:pStyle w:val="Paragraphedeliste"/>
        <w:numPr>
          <w:ilvl w:val="0"/>
          <w:numId w:val="17"/>
        </w:numPr>
        <w:ind w:left="1134" w:hanging="567"/>
        <w:jc w:val="both"/>
        <w:rPr>
          <w:rFonts w:ascii="Arial" w:hAnsi="Arial" w:cs="Arial"/>
          <w:color w:val="000000" w:themeColor="text1"/>
          <w:sz w:val="22"/>
          <w:szCs w:val="22"/>
        </w:rPr>
      </w:pPr>
      <w:r w:rsidRPr="002D1745">
        <w:rPr>
          <w:rFonts w:ascii="Arial" w:hAnsi="Arial" w:cs="Arial"/>
          <w:color w:val="000000" w:themeColor="text1"/>
          <w:sz w:val="22"/>
          <w:szCs w:val="22"/>
        </w:rPr>
        <w:t>dans les cas où la demande de brevet et/ou la demande d’enregistrement de marque ou de modèle n’</w:t>
      </w:r>
      <w:r w:rsidR="00B574D7" w:rsidRPr="002D1745">
        <w:rPr>
          <w:rFonts w:ascii="Arial" w:hAnsi="Arial" w:cs="Arial"/>
          <w:color w:val="000000" w:themeColor="text1"/>
          <w:sz w:val="22"/>
          <w:szCs w:val="22"/>
        </w:rPr>
        <w:t>est pas encore publiée (art.</w:t>
      </w:r>
      <w:r w:rsidRPr="002D1745">
        <w:rPr>
          <w:rFonts w:ascii="Arial" w:hAnsi="Arial" w:cs="Arial"/>
          <w:color w:val="000000" w:themeColor="text1"/>
          <w:sz w:val="22"/>
          <w:szCs w:val="22"/>
        </w:rPr>
        <w:t xml:space="preserve"> L</w:t>
      </w:r>
      <w:r w:rsidR="00B574D7" w:rsidRPr="002D1745">
        <w:rPr>
          <w:rFonts w:ascii="Arial" w:hAnsi="Arial" w:cs="Arial"/>
          <w:color w:val="000000" w:themeColor="text1"/>
          <w:sz w:val="22"/>
          <w:szCs w:val="22"/>
        </w:rPr>
        <w:t>.</w:t>
      </w:r>
      <w:r w:rsidRPr="002D1745">
        <w:rPr>
          <w:rFonts w:ascii="Arial" w:hAnsi="Arial" w:cs="Arial"/>
          <w:color w:val="000000" w:themeColor="text1"/>
          <w:sz w:val="22"/>
          <w:szCs w:val="22"/>
        </w:rPr>
        <w:t>615-4, L</w:t>
      </w:r>
      <w:r w:rsidR="00B574D7" w:rsidRPr="002D1745">
        <w:rPr>
          <w:rFonts w:ascii="Arial" w:hAnsi="Arial" w:cs="Arial"/>
          <w:color w:val="000000" w:themeColor="text1"/>
          <w:sz w:val="22"/>
          <w:szCs w:val="22"/>
        </w:rPr>
        <w:t>.</w:t>
      </w:r>
      <w:r w:rsidRPr="002D1745">
        <w:rPr>
          <w:rFonts w:ascii="Arial" w:hAnsi="Arial" w:cs="Arial"/>
          <w:color w:val="000000" w:themeColor="text1"/>
          <w:sz w:val="22"/>
          <w:szCs w:val="22"/>
        </w:rPr>
        <w:t>716-2 et L</w:t>
      </w:r>
      <w:r w:rsidR="00B574D7" w:rsidRPr="002D1745">
        <w:rPr>
          <w:rFonts w:ascii="Arial" w:hAnsi="Arial" w:cs="Arial"/>
          <w:color w:val="000000" w:themeColor="text1"/>
          <w:sz w:val="22"/>
          <w:szCs w:val="22"/>
        </w:rPr>
        <w:t>.</w:t>
      </w:r>
      <w:r w:rsidRPr="002D1745">
        <w:rPr>
          <w:rFonts w:ascii="Arial" w:hAnsi="Arial" w:cs="Arial"/>
          <w:color w:val="000000" w:themeColor="text1"/>
          <w:sz w:val="22"/>
          <w:szCs w:val="22"/>
        </w:rPr>
        <w:t xml:space="preserve">521-1 </w:t>
      </w:r>
      <w:r w:rsidR="00B0026A" w:rsidRPr="002D1745">
        <w:rPr>
          <w:rFonts w:ascii="Arial" w:hAnsi="Arial" w:cs="Arial"/>
          <w:color w:val="000000" w:themeColor="text1"/>
          <w:sz w:val="22"/>
          <w:szCs w:val="22"/>
        </w:rPr>
        <w:t>CPI</w:t>
      </w:r>
      <w:r w:rsidRPr="002D1745">
        <w:rPr>
          <w:rFonts w:ascii="Arial" w:hAnsi="Arial" w:cs="Arial"/>
          <w:color w:val="000000" w:themeColor="text1"/>
          <w:sz w:val="22"/>
          <w:szCs w:val="22"/>
        </w:rPr>
        <w:t xml:space="preserve">). </w:t>
      </w:r>
    </w:p>
    <w:p w14:paraId="7AEAC7CE" w14:textId="77777777" w:rsidR="00075B78" w:rsidRPr="002D1745" w:rsidRDefault="00075B78" w:rsidP="00D7351B">
      <w:pPr>
        <w:jc w:val="both"/>
        <w:rPr>
          <w:rFonts w:ascii="Arial" w:hAnsi="Arial" w:cs="Arial"/>
          <w:color w:val="000000" w:themeColor="text1"/>
          <w:sz w:val="22"/>
          <w:szCs w:val="22"/>
        </w:rPr>
      </w:pPr>
    </w:p>
    <w:p w14:paraId="1C001A15" w14:textId="77777777" w:rsidR="00075B78" w:rsidRPr="002D1745" w:rsidRDefault="00075B78" w:rsidP="00D7351B">
      <w:pPr>
        <w:ind w:left="567"/>
        <w:jc w:val="both"/>
        <w:rPr>
          <w:rFonts w:ascii="Arial" w:hAnsi="Arial" w:cs="Arial"/>
          <w:color w:val="000000" w:themeColor="text1"/>
          <w:sz w:val="22"/>
          <w:szCs w:val="22"/>
        </w:rPr>
      </w:pPr>
      <w:r w:rsidRPr="002D1745">
        <w:rPr>
          <w:rFonts w:ascii="Arial" w:hAnsi="Arial" w:cs="Arial"/>
          <w:color w:val="000000" w:themeColor="text1"/>
          <w:sz w:val="22"/>
          <w:szCs w:val="22"/>
        </w:rPr>
        <w:t>Hormis ces exceptions, il est possible d’être condamné civilement pour contrefaçon</w:t>
      </w:r>
      <w:r w:rsidR="00B0026A" w:rsidRPr="002D1745">
        <w:rPr>
          <w:rFonts w:ascii="Arial" w:hAnsi="Arial" w:cs="Arial"/>
          <w:color w:val="000000" w:themeColor="text1"/>
          <w:sz w:val="22"/>
          <w:szCs w:val="22"/>
        </w:rPr>
        <w:t>,</w:t>
      </w:r>
      <w:r w:rsidRPr="002D1745">
        <w:rPr>
          <w:rFonts w:ascii="Arial" w:hAnsi="Arial" w:cs="Arial"/>
          <w:color w:val="000000" w:themeColor="text1"/>
          <w:sz w:val="22"/>
          <w:szCs w:val="22"/>
        </w:rPr>
        <w:t xml:space="preserve"> même en étant de bonne foi. </w:t>
      </w:r>
    </w:p>
    <w:p w14:paraId="4AF54F00" w14:textId="77777777" w:rsidR="00B574D7" w:rsidRPr="002D1745" w:rsidRDefault="00B574D7" w:rsidP="00D7351B">
      <w:pPr>
        <w:ind w:left="567"/>
        <w:jc w:val="both"/>
        <w:rPr>
          <w:rFonts w:ascii="Arial" w:hAnsi="Arial" w:cs="Arial"/>
          <w:color w:val="000000" w:themeColor="text1"/>
          <w:sz w:val="22"/>
          <w:szCs w:val="22"/>
        </w:rPr>
      </w:pPr>
    </w:p>
    <w:p w14:paraId="3FE495C1" w14:textId="77777777" w:rsidR="00075B78" w:rsidRPr="002D1745" w:rsidRDefault="00075B78" w:rsidP="00D7351B">
      <w:pPr>
        <w:ind w:left="567"/>
        <w:jc w:val="both"/>
        <w:rPr>
          <w:rFonts w:ascii="Arial" w:hAnsi="Arial" w:cs="Arial"/>
          <w:sz w:val="22"/>
          <w:szCs w:val="22"/>
        </w:rPr>
      </w:pPr>
      <w:r w:rsidRPr="002D1745">
        <w:rPr>
          <w:rFonts w:ascii="Arial" w:hAnsi="Arial" w:cs="Arial"/>
          <w:sz w:val="22"/>
          <w:szCs w:val="22"/>
        </w:rPr>
        <w:t>En pratique, il semble qu’il existe des cas dans lesquels, un contrefacteur peut légitimement penser ne pas enfreindre les droits de tiers :</w:t>
      </w:r>
    </w:p>
    <w:p w14:paraId="3F51F663" w14:textId="77777777" w:rsidR="00075B78" w:rsidRPr="002D1745" w:rsidRDefault="00075B78" w:rsidP="00D7351B">
      <w:pPr>
        <w:pStyle w:val="Paragraphedeliste"/>
        <w:numPr>
          <w:ilvl w:val="0"/>
          <w:numId w:val="17"/>
        </w:numPr>
        <w:ind w:left="1134" w:hanging="567"/>
        <w:jc w:val="both"/>
        <w:rPr>
          <w:rFonts w:ascii="Arial" w:hAnsi="Arial" w:cs="Arial"/>
          <w:color w:val="000000" w:themeColor="text1"/>
          <w:sz w:val="22"/>
          <w:szCs w:val="22"/>
        </w:rPr>
      </w:pPr>
      <w:r w:rsidRPr="002D1745">
        <w:rPr>
          <w:rFonts w:ascii="Arial" w:hAnsi="Arial" w:cs="Arial"/>
          <w:color w:val="000000" w:themeColor="text1"/>
          <w:sz w:val="22"/>
          <w:szCs w:val="22"/>
        </w:rPr>
        <w:t>soit tout simplement parce qu’il n’en a pas connaissance (exemple marques de l’Union européenne non exploitées en France) ;</w:t>
      </w:r>
    </w:p>
    <w:p w14:paraId="466615AC" w14:textId="77777777" w:rsidR="00075B78" w:rsidRPr="002D1745" w:rsidRDefault="00075B78" w:rsidP="00D7351B">
      <w:pPr>
        <w:pStyle w:val="Paragraphedeliste"/>
        <w:numPr>
          <w:ilvl w:val="0"/>
          <w:numId w:val="17"/>
        </w:numPr>
        <w:ind w:left="1134" w:hanging="567"/>
        <w:jc w:val="both"/>
        <w:rPr>
          <w:rFonts w:ascii="Arial" w:hAnsi="Arial" w:cs="Arial"/>
          <w:color w:val="000000" w:themeColor="text1"/>
          <w:sz w:val="22"/>
          <w:szCs w:val="22"/>
        </w:rPr>
      </w:pPr>
      <w:r w:rsidRPr="002D1745">
        <w:rPr>
          <w:rFonts w:ascii="Arial" w:hAnsi="Arial" w:cs="Arial"/>
          <w:color w:val="000000" w:themeColor="text1"/>
          <w:sz w:val="22"/>
          <w:szCs w:val="22"/>
        </w:rPr>
        <w:t xml:space="preserve">soit quand il en a connaissance mais qu’il estime ne pas être contrefacteur au regard des textes en vigueur (pas de risque de confusion entre les signes en cause ; les deux dessins et modèles en cause ne présentent pas la même impression visuelle d’ensemble pour un observateur averti ; son produit ne contrefait aucune des revendications d’un brevet antérieur). </w:t>
      </w:r>
    </w:p>
    <w:p w14:paraId="555A3BED" w14:textId="77777777" w:rsidR="00075B78" w:rsidRPr="002D1745" w:rsidRDefault="00075B78" w:rsidP="00D7351B">
      <w:pPr>
        <w:jc w:val="both"/>
        <w:rPr>
          <w:rFonts w:ascii="Arial" w:hAnsi="Arial" w:cs="Arial"/>
          <w:sz w:val="22"/>
          <w:szCs w:val="22"/>
        </w:rPr>
      </w:pPr>
    </w:p>
    <w:p w14:paraId="01B9E824" w14:textId="77777777" w:rsidR="00FD666A" w:rsidRPr="002D1745" w:rsidRDefault="00FD666A" w:rsidP="00D7351B">
      <w:pPr>
        <w:jc w:val="both"/>
        <w:rPr>
          <w:rFonts w:ascii="Arial" w:hAnsi="Arial" w:cs="Arial"/>
          <w:sz w:val="22"/>
          <w:szCs w:val="22"/>
        </w:rPr>
      </w:pPr>
    </w:p>
    <w:p w14:paraId="540B55EA" w14:textId="77777777" w:rsidR="00075B78" w:rsidRPr="002D1745" w:rsidRDefault="00075B78" w:rsidP="00D7351B">
      <w:pPr>
        <w:pStyle w:val="HeadingBold"/>
        <w:numPr>
          <w:ilvl w:val="0"/>
          <w:numId w:val="9"/>
        </w:numPr>
        <w:spacing w:before="0" w:line="240" w:lineRule="auto"/>
        <w:ind w:left="567" w:hanging="567"/>
        <w:jc w:val="both"/>
        <w:rPr>
          <w:rFonts w:cs="Arial"/>
          <w:lang w:val="en-GB"/>
        </w:rPr>
      </w:pPr>
      <w:r w:rsidRPr="002D1745">
        <w:rPr>
          <w:rFonts w:cs="Arial"/>
          <w:lang w:val="en-GB"/>
        </w:rPr>
        <w:t>How do the courts take into account the damage suffered because of the time between the date of the infringing acts and the date of the award of damages taken into account?</w:t>
      </w:r>
    </w:p>
    <w:p w14:paraId="51EBCBA0" w14:textId="77777777" w:rsidR="001F2E62" w:rsidRPr="002D1745" w:rsidRDefault="001F2E62" w:rsidP="00D7351B">
      <w:pPr>
        <w:jc w:val="both"/>
        <w:rPr>
          <w:rFonts w:ascii="Arial" w:hAnsi="Arial" w:cs="Arial"/>
          <w:b/>
          <w:sz w:val="22"/>
          <w:szCs w:val="22"/>
          <w:lang w:val="en-US"/>
        </w:rPr>
      </w:pPr>
    </w:p>
    <w:p w14:paraId="5DEF8CE5" w14:textId="3EE858C1" w:rsidR="00075B78" w:rsidRPr="002D1745" w:rsidRDefault="00075B78" w:rsidP="00D7351B">
      <w:pPr>
        <w:ind w:left="567"/>
        <w:jc w:val="both"/>
        <w:rPr>
          <w:rFonts w:ascii="Arial" w:hAnsi="Arial" w:cs="Arial"/>
          <w:sz w:val="22"/>
          <w:szCs w:val="22"/>
        </w:rPr>
      </w:pPr>
      <w:r w:rsidRPr="002D1745">
        <w:rPr>
          <w:rFonts w:ascii="Arial" w:hAnsi="Arial" w:cs="Arial"/>
          <w:sz w:val="22"/>
          <w:szCs w:val="22"/>
        </w:rPr>
        <w:t>En France, il est de principe que l’évaluation du préjudice doit se faire au jour du jugement</w:t>
      </w:r>
      <w:r w:rsidR="00B0026A" w:rsidRPr="002D1745">
        <w:rPr>
          <w:rFonts w:ascii="Arial" w:hAnsi="Arial" w:cs="Arial"/>
          <w:sz w:val="22"/>
          <w:szCs w:val="22"/>
        </w:rPr>
        <w:t>.</w:t>
      </w:r>
      <w:r w:rsidRPr="002D1745">
        <w:rPr>
          <w:rFonts w:ascii="Arial" w:hAnsi="Arial" w:cs="Arial"/>
          <w:sz w:val="22"/>
          <w:szCs w:val="22"/>
        </w:rPr>
        <w:t xml:space="preserve"> </w:t>
      </w:r>
    </w:p>
    <w:p w14:paraId="49FD09E1" w14:textId="77777777" w:rsidR="00B574D7" w:rsidRPr="002D1745" w:rsidRDefault="00B574D7" w:rsidP="00D7351B">
      <w:pPr>
        <w:ind w:left="567"/>
        <w:jc w:val="both"/>
        <w:rPr>
          <w:rFonts w:ascii="Arial" w:hAnsi="Arial" w:cs="Arial"/>
          <w:sz w:val="22"/>
          <w:szCs w:val="22"/>
        </w:rPr>
      </w:pPr>
    </w:p>
    <w:p w14:paraId="0B70CAAB" w14:textId="77777777" w:rsidR="00075B78" w:rsidRPr="002D1745" w:rsidRDefault="00075B78" w:rsidP="00D7351B">
      <w:pPr>
        <w:ind w:left="567"/>
        <w:jc w:val="both"/>
        <w:rPr>
          <w:rFonts w:ascii="Arial" w:hAnsi="Arial" w:cs="Arial"/>
          <w:sz w:val="22"/>
          <w:szCs w:val="22"/>
        </w:rPr>
      </w:pPr>
      <w:r w:rsidRPr="002D1745">
        <w:rPr>
          <w:rFonts w:ascii="Arial" w:hAnsi="Arial" w:cs="Arial"/>
          <w:sz w:val="22"/>
          <w:szCs w:val="22"/>
        </w:rPr>
        <w:t>Ainsi, l’indemnité nécessaire pour réparer le préjudice doit être calculée sur la valeur du dommage au jour du jugement qui consacre la créance indemnitaire, ce qui implique une actualisation du montant de l’indemnité</w:t>
      </w:r>
      <w:r w:rsidR="00B574D7" w:rsidRPr="002D1745">
        <w:rPr>
          <w:rFonts w:ascii="Arial" w:hAnsi="Arial" w:cs="Arial"/>
          <w:sz w:val="22"/>
          <w:szCs w:val="22"/>
        </w:rPr>
        <w:t xml:space="preserve"> afin de tenir compte notamment </w:t>
      </w:r>
      <w:r w:rsidRPr="002D1745">
        <w:rPr>
          <w:rFonts w:ascii="Arial" w:hAnsi="Arial" w:cs="Arial"/>
          <w:sz w:val="22"/>
          <w:szCs w:val="22"/>
        </w:rPr>
        <w:t xml:space="preserve">: </w:t>
      </w:r>
    </w:p>
    <w:p w14:paraId="011BB201" w14:textId="4D503AF8" w:rsidR="00075B78" w:rsidRPr="002D1745" w:rsidRDefault="00613126" w:rsidP="00D7351B">
      <w:pPr>
        <w:pStyle w:val="Liste"/>
        <w:rPr>
          <w:rFonts w:cs="Arial"/>
          <w:color w:val="000000" w:themeColor="text1"/>
          <w:szCs w:val="22"/>
        </w:rPr>
      </w:pPr>
      <w:r w:rsidRPr="002D1745">
        <w:rPr>
          <w:rFonts w:cs="Arial"/>
          <w:szCs w:val="22"/>
        </w:rPr>
        <w:t xml:space="preserve">les intérêts compensatoires du fait </w:t>
      </w:r>
      <w:r w:rsidR="00075B78" w:rsidRPr="002D1745">
        <w:rPr>
          <w:rFonts w:cs="Arial"/>
          <w:szCs w:val="22"/>
        </w:rPr>
        <w:t xml:space="preserve">de l’éventuelle érosion monétaire constatée sur la période considérée afin que la somme allouée corresponde à la réparation adéquate au jour où celle-ci intervient. </w:t>
      </w:r>
      <w:r w:rsidR="00075B78" w:rsidRPr="002D1745">
        <w:rPr>
          <w:rFonts w:cs="Arial"/>
          <w:color w:val="000000" w:themeColor="text1"/>
          <w:szCs w:val="22"/>
        </w:rPr>
        <w:t>Plusieurs indices peuvent être utilisés pour servir de référence à l’actualisation des demandes parmi lesquels le taux légal, l’indice INSEE ou tout autre taux pertinent en fonction du domaine d’activité considéré. D’autres préjudices d’ordre financier peuvent être invoqués à charge pour la victime de démontrer leur pertinence ;</w:t>
      </w:r>
    </w:p>
    <w:p w14:paraId="1E888677" w14:textId="77777777" w:rsidR="00075B78" w:rsidRPr="002D1745" w:rsidRDefault="00075B78" w:rsidP="00D7351B">
      <w:pPr>
        <w:pStyle w:val="Liste"/>
        <w:rPr>
          <w:rFonts w:cs="Arial"/>
          <w:szCs w:val="22"/>
        </w:rPr>
      </w:pPr>
      <w:r w:rsidRPr="002D1745">
        <w:rPr>
          <w:rFonts w:cs="Arial"/>
          <w:szCs w:val="22"/>
        </w:rPr>
        <w:t xml:space="preserve">de la survenance de nouveaux actes de contrefaçon intervenus pendant le temps de la procédure. </w:t>
      </w:r>
    </w:p>
    <w:p w14:paraId="769B3C40" w14:textId="77777777" w:rsidR="00006584" w:rsidRPr="002D1745" w:rsidRDefault="00006584" w:rsidP="00D7351B">
      <w:pPr>
        <w:jc w:val="both"/>
        <w:rPr>
          <w:rFonts w:ascii="Arial" w:hAnsi="Arial" w:cs="Arial"/>
          <w:sz w:val="22"/>
          <w:szCs w:val="22"/>
        </w:rPr>
      </w:pPr>
    </w:p>
    <w:p w14:paraId="3C63515C" w14:textId="77777777" w:rsidR="00075B78" w:rsidRPr="002D1745" w:rsidRDefault="00075B78" w:rsidP="00D7351B">
      <w:pPr>
        <w:ind w:left="567"/>
        <w:jc w:val="both"/>
        <w:rPr>
          <w:rFonts w:ascii="Arial" w:hAnsi="Arial" w:cs="Arial"/>
          <w:sz w:val="22"/>
          <w:szCs w:val="22"/>
        </w:rPr>
      </w:pPr>
      <w:r w:rsidRPr="002D1745">
        <w:rPr>
          <w:rFonts w:ascii="Arial" w:hAnsi="Arial" w:cs="Arial"/>
          <w:sz w:val="22"/>
          <w:szCs w:val="22"/>
        </w:rPr>
        <w:t xml:space="preserve">Mais cette actualisation doit être sollicitée par le demandeur, les </w:t>
      </w:r>
      <w:r w:rsidR="00B0026A" w:rsidRPr="002D1745">
        <w:rPr>
          <w:rFonts w:ascii="Arial" w:hAnsi="Arial" w:cs="Arial"/>
          <w:sz w:val="22"/>
          <w:szCs w:val="22"/>
        </w:rPr>
        <w:t xml:space="preserve">juges </w:t>
      </w:r>
      <w:r w:rsidRPr="002D1745">
        <w:rPr>
          <w:rFonts w:ascii="Arial" w:hAnsi="Arial" w:cs="Arial"/>
          <w:sz w:val="22"/>
          <w:szCs w:val="22"/>
        </w:rPr>
        <w:t xml:space="preserve">n’ayant, sur ce point, aucun pouvoir d’office. </w:t>
      </w:r>
    </w:p>
    <w:p w14:paraId="4934FA15" w14:textId="77777777" w:rsidR="00006584" w:rsidRPr="002D1745" w:rsidRDefault="00006584" w:rsidP="00D7351B">
      <w:pPr>
        <w:ind w:left="567"/>
        <w:jc w:val="both"/>
        <w:rPr>
          <w:rFonts w:ascii="Arial" w:hAnsi="Arial" w:cs="Arial"/>
          <w:sz w:val="22"/>
          <w:szCs w:val="22"/>
        </w:rPr>
      </w:pPr>
    </w:p>
    <w:p w14:paraId="106AD24C" w14:textId="77777777" w:rsidR="00075B78" w:rsidRPr="002D1745" w:rsidRDefault="00075B78" w:rsidP="00D7351B">
      <w:pPr>
        <w:ind w:left="567"/>
        <w:jc w:val="both"/>
        <w:rPr>
          <w:rFonts w:ascii="Arial" w:hAnsi="Arial" w:cs="Arial"/>
          <w:sz w:val="22"/>
          <w:szCs w:val="22"/>
        </w:rPr>
      </w:pPr>
      <w:r w:rsidRPr="002D1745">
        <w:rPr>
          <w:rFonts w:ascii="Arial" w:hAnsi="Arial" w:cs="Arial"/>
          <w:sz w:val="22"/>
          <w:szCs w:val="22"/>
        </w:rPr>
        <w:t>La charge de la preuve de l’aggravation du préjudice repose naturellement sur le demandeur, la réactualisation de ses demandes indemnitaires étant en théorie possible jusqu’à la date de la clôture de la procédure (sous réserve du principe du contradictoire).</w:t>
      </w:r>
    </w:p>
    <w:p w14:paraId="6D1258D7" w14:textId="77777777" w:rsidR="00075B78" w:rsidRPr="002D1745" w:rsidRDefault="00075B78" w:rsidP="00D7351B">
      <w:pPr>
        <w:ind w:left="567"/>
        <w:jc w:val="both"/>
        <w:rPr>
          <w:rFonts w:ascii="Arial" w:hAnsi="Arial" w:cs="Arial"/>
          <w:sz w:val="22"/>
          <w:szCs w:val="22"/>
        </w:rPr>
      </w:pPr>
    </w:p>
    <w:p w14:paraId="73E728E3" w14:textId="77777777" w:rsidR="00854AB3" w:rsidRPr="002D1745" w:rsidRDefault="00854AB3" w:rsidP="00D7351B">
      <w:pPr>
        <w:jc w:val="both"/>
        <w:rPr>
          <w:rFonts w:ascii="Arial" w:hAnsi="Arial" w:cs="Arial"/>
          <w:sz w:val="22"/>
          <w:szCs w:val="22"/>
        </w:rPr>
      </w:pPr>
    </w:p>
    <w:p w14:paraId="0618852E" w14:textId="77777777" w:rsidR="00F8242A" w:rsidRPr="002D1745" w:rsidRDefault="00854AB3" w:rsidP="00D7351B">
      <w:pPr>
        <w:pStyle w:val="QHeadingI"/>
        <w:numPr>
          <w:ilvl w:val="5"/>
          <w:numId w:val="13"/>
        </w:numPr>
        <w:tabs>
          <w:tab w:val="clear" w:pos="709"/>
          <w:tab w:val="num" w:pos="567"/>
        </w:tabs>
        <w:spacing w:before="0" w:line="240" w:lineRule="auto"/>
        <w:ind w:left="567" w:hanging="567"/>
        <w:jc w:val="both"/>
        <w:rPr>
          <w:rFonts w:cs="Arial"/>
        </w:rPr>
      </w:pPr>
      <w:r w:rsidRPr="002D1745">
        <w:rPr>
          <w:rFonts w:cs="Arial"/>
        </w:rPr>
        <w:t>Policy considerations and proposals for improvements of your Group's current law</w:t>
      </w:r>
    </w:p>
    <w:p w14:paraId="75B9DACC" w14:textId="77777777" w:rsidR="001F2E62" w:rsidRPr="002D1745" w:rsidRDefault="001F2E62" w:rsidP="00D7351B">
      <w:pPr>
        <w:pStyle w:val="QHeadingI"/>
        <w:numPr>
          <w:ilvl w:val="0"/>
          <w:numId w:val="0"/>
        </w:numPr>
        <w:spacing w:before="0" w:line="240" w:lineRule="auto"/>
        <w:jc w:val="both"/>
        <w:rPr>
          <w:rFonts w:cs="Arial"/>
        </w:rPr>
      </w:pPr>
    </w:p>
    <w:p w14:paraId="760BC0F0" w14:textId="77777777" w:rsidR="00FD666A" w:rsidRPr="002D1745" w:rsidRDefault="00FD666A" w:rsidP="00D7351B">
      <w:pPr>
        <w:pStyle w:val="QHeadingI"/>
        <w:numPr>
          <w:ilvl w:val="0"/>
          <w:numId w:val="0"/>
        </w:numPr>
        <w:spacing w:before="0" w:line="240" w:lineRule="auto"/>
        <w:jc w:val="both"/>
        <w:rPr>
          <w:rFonts w:cs="Arial"/>
        </w:rPr>
      </w:pPr>
    </w:p>
    <w:p w14:paraId="3BF5A8B4" w14:textId="77777777" w:rsidR="007D7FA5" w:rsidRPr="002D1745" w:rsidRDefault="00854AB3" w:rsidP="00D7351B">
      <w:pPr>
        <w:pStyle w:val="HeadingBold"/>
        <w:numPr>
          <w:ilvl w:val="0"/>
          <w:numId w:val="9"/>
        </w:numPr>
        <w:spacing w:before="0" w:line="240" w:lineRule="auto"/>
        <w:ind w:left="567" w:hanging="567"/>
        <w:jc w:val="both"/>
        <w:rPr>
          <w:rFonts w:cs="Arial"/>
          <w:lang w:val="en-GB"/>
        </w:rPr>
      </w:pPr>
      <w:r w:rsidRPr="002D1745">
        <w:rPr>
          <w:rFonts w:cs="Arial"/>
          <w:lang w:val="en-GB"/>
        </w:rPr>
        <w:t>Are there aspects of these laws that could be improved?</w:t>
      </w:r>
    </w:p>
    <w:p w14:paraId="5A55E26C" w14:textId="77777777" w:rsidR="00854AB3" w:rsidRPr="002D1745" w:rsidRDefault="00854AB3" w:rsidP="00D7351B">
      <w:pPr>
        <w:pStyle w:val="QPara-1"/>
        <w:numPr>
          <w:ilvl w:val="0"/>
          <w:numId w:val="0"/>
        </w:numPr>
        <w:spacing w:before="0" w:line="240" w:lineRule="auto"/>
        <w:jc w:val="both"/>
        <w:rPr>
          <w:rFonts w:cs="Arial"/>
          <w:b/>
        </w:rPr>
      </w:pPr>
      <w:r w:rsidRPr="002D1745">
        <w:rPr>
          <w:rFonts w:cs="Arial"/>
          <w:b/>
        </w:rPr>
        <w:t xml:space="preserve"> </w:t>
      </w:r>
    </w:p>
    <w:p w14:paraId="2BDC2BB1" w14:textId="77777777" w:rsidR="00C37459" w:rsidRPr="002D1745" w:rsidRDefault="003F4AD7" w:rsidP="00D7351B">
      <w:pPr>
        <w:pStyle w:val="QPara-1"/>
        <w:numPr>
          <w:ilvl w:val="0"/>
          <w:numId w:val="0"/>
        </w:numPr>
        <w:spacing w:before="0" w:line="240" w:lineRule="auto"/>
        <w:jc w:val="both"/>
        <w:rPr>
          <w:rFonts w:cs="Arial"/>
          <w:lang w:val="fr-FR"/>
        </w:rPr>
      </w:pPr>
      <w:r w:rsidRPr="002D1745">
        <w:rPr>
          <w:rFonts w:cs="Arial"/>
          <w:lang w:val="fr-FR"/>
        </w:rPr>
        <w:t xml:space="preserve">Le </w:t>
      </w:r>
      <w:r w:rsidR="00B0026A" w:rsidRPr="002D1745">
        <w:rPr>
          <w:rFonts w:cs="Arial"/>
          <w:lang w:val="fr-FR"/>
        </w:rPr>
        <w:t>G</w:t>
      </w:r>
      <w:r w:rsidRPr="002D1745">
        <w:rPr>
          <w:rFonts w:cs="Arial"/>
          <w:lang w:val="fr-FR"/>
        </w:rPr>
        <w:t>roupe français considère qu’il n‘est pas nécessaire de modifier les textes en vigueur</w:t>
      </w:r>
      <w:r w:rsidR="00122F9C" w:rsidRPr="002D1745">
        <w:rPr>
          <w:rFonts w:cs="Arial"/>
          <w:lang w:val="fr-FR"/>
        </w:rPr>
        <w:t xml:space="preserve">. </w:t>
      </w:r>
    </w:p>
    <w:p w14:paraId="3884F2B4" w14:textId="77777777" w:rsidR="00FD666A" w:rsidRPr="002D1745" w:rsidRDefault="00FD666A" w:rsidP="00D7351B">
      <w:pPr>
        <w:pStyle w:val="QPara-1"/>
        <w:numPr>
          <w:ilvl w:val="0"/>
          <w:numId w:val="0"/>
        </w:numPr>
        <w:spacing w:before="0" w:line="240" w:lineRule="auto"/>
        <w:jc w:val="both"/>
        <w:rPr>
          <w:rFonts w:cs="Arial"/>
          <w:lang w:val="fr-FR"/>
        </w:rPr>
      </w:pPr>
    </w:p>
    <w:p w14:paraId="5F5FAF37" w14:textId="77777777" w:rsidR="003F4AD7" w:rsidRPr="002D1745" w:rsidRDefault="003F4AD7" w:rsidP="00D7351B">
      <w:pPr>
        <w:pStyle w:val="QPara-1"/>
        <w:numPr>
          <w:ilvl w:val="0"/>
          <w:numId w:val="0"/>
        </w:numPr>
        <w:spacing w:before="0" w:line="240" w:lineRule="auto"/>
        <w:jc w:val="both"/>
        <w:rPr>
          <w:rFonts w:cs="Arial"/>
          <w:lang w:val="fr-FR"/>
        </w:rPr>
      </w:pPr>
      <w:r w:rsidRPr="002D1745">
        <w:rPr>
          <w:rFonts w:cs="Arial"/>
          <w:lang w:val="fr-FR"/>
        </w:rPr>
        <w:t xml:space="preserve">Toutefois, il est d’avis que l’application de ces textes par les tribunaux devrait être plus explicite et donc faire l’objet d’une motivation plus précise quant au mode de </w:t>
      </w:r>
      <w:r w:rsidR="00122F9C" w:rsidRPr="002D1745">
        <w:rPr>
          <w:rFonts w:cs="Arial"/>
          <w:lang w:val="fr-FR"/>
        </w:rPr>
        <w:t>calcul ou au raisonnement suivi</w:t>
      </w:r>
      <w:r w:rsidR="00B0026A" w:rsidRPr="002D1745">
        <w:rPr>
          <w:rFonts w:cs="Arial"/>
          <w:lang w:val="fr-FR"/>
        </w:rPr>
        <w:t>s</w:t>
      </w:r>
      <w:r w:rsidR="00122F9C" w:rsidRPr="002D1745">
        <w:rPr>
          <w:rFonts w:cs="Arial"/>
          <w:lang w:val="fr-FR"/>
        </w:rPr>
        <w:t>, en particulier sur les conditions de prise en considération des bénéfices réalisés par le contrefacteur  et les conséquences à en tirer.</w:t>
      </w:r>
    </w:p>
    <w:p w14:paraId="74D1CA49" w14:textId="77777777" w:rsidR="00FD666A" w:rsidRPr="002D1745" w:rsidRDefault="00FD666A" w:rsidP="00D7351B">
      <w:pPr>
        <w:pStyle w:val="QPara-1"/>
        <w:numPr>
          <w:ilvl w:val="0"/>
          <w:numId w:val="0"/>
        </w:numPr>
        <w:spacing w:before="0" w:line="240" w:lineRule="auto"/>
        <w:jc w:val="both"/>
        <w:rPr>
          <w:rFonts w:cs="Arial"/>
          <w:lang w:val="fr-FR"/>
        </w:rPr>
      </w:pPr>
    </w:p>
    <w:p w14:paraId="2F4A55A5" w14:textId="77777777" w:rsidR="00B0026A" w:rsidRPr="002D1745" w:rsidRDefault="003F4AD7" w:rsidP="00D7351B">
      <w:pPr>
        <w:pStyle w:val="QPara-1"/>
        <w:numPr>
          <w:ilvl w:val="0"/>
          <w:numId w:val="0"/>
        </w:numPr>
        <w:spacing w:before="0" w:line="240" w:lineRule="auto"/>
        <w:jc w:val="both"/>
        <w:rPr>
          <w:rFonts w:cs="Arial"/>
          <w:lang w:val="fr-FR"/>
        </w:rPr>
      </w:pPr>
      <w:r w:rsidRPr="002D1745">
        <w:rPr>
          <w:rFonts w:cs="Arial"/>
          <w:lang w:val="fr-FR"/>
        </w:rPr>
        <w:t>Ainsi, une meilleure compréhension de la jurisprudence permettrait aux parties d’avoir une meilleure appréciation des enjeux financiers.</w:t>
      </w:r>
    </w:p>
    <w:p w14:paraId="51C46FFC" w14:textId="77777777" w:rsidR="00CD4FE6" w:rsidRPr="002D1745" w:rsidRDefault="00CD4FE6" w:rsidP="00D7351B">
      <w:pPr>
        <w:pStyle w:val="QPara-1"/>
        <w:numPr>
          <w:ilvl w:val="0"/>
          <w:numId w:val="0"/>
        </w:numPr>
        <w:spacing w:before="0" w:line="240" w:lineRule="auto"/>
        <w:jc w:val="both"/>
        <w:rPr>
          <w:rFonts w:cs="Arial"/>
          <w:lang w:val="fr-FR"/>
        </w:rPr>
      </w:pPr>
    </w:p>
    <w:p w14:paraId="7808F69A" w14:textId="77777777" w:rsidR="00B0026A" w:rsidRPr="002D1745" w:rsidRDefault="00B0026A" w:rsidP="00D7351B">
      <w:pPr>
        <w:pStyle w:val="QPara-1"/>
        <w:numPr>
          <w:ilvl w:val="0"/>
          <w:numId w:val="0"/>
        </w:numPr>
        <w:spacing w:before="0" w:line="240" w:lineRule="auto"/>
        <w:jc w:val="both"/>
        <w:rPr>
          <w:rFonts w:cs="Arial"/>
          <w:lang w:val="fr-FR"/>
        </w:rPr>
      </w:pPr>
    </w:p>
    <w:p w14:paraId="0AE96CE8" w14:textId="77777777" w:rsidR="00676DF3" w:rsidRPr="002D1745" w:rsidRDefault="00676DF3" w:rsidP="00D7351B">
      <w:pPr>
        <w:pStyle w:val="HeadingBold"/>
        <w:numPr>
          <w:ilvl w:val="0"/>
          <w:numId w:val="9"/>
        </w:numPr>
        <w:spacing w:before="0" w:line="240" w:lineRule="auto"/>
        <w:ind w:left="567" w:hanging="567"/>
        <w:jc w:val="both"/>
        <w:rPr>
          <w:rFonts w:cs="Arial"/>
          <w:lang w:val="en-GB"/>
        </w:rPr>
      </w:pPr>
      <w:r w:rsidRPr="002D1745">
        <w:rPr>
          <w:rFonts w:cs="Arial"/>
          <w:lang w:val="en-GB"/>
        </w:rPr>
        <w:t>If the Court determines a reasonable royalty by reference to a hypothetical negotiation, should:</w:t>
      </w:r>
    </w:p>
    <w:p w14:paraId="3803B69B" w14:textId="77777777" w:rsidR="00676DF3" w:rsidRPr="002D1745" w:rsidRDefault="00006584" w:rsidP="00D7351B">
      <w:pPr>
        <w:ind w:left="567"/>
        <w:jc w:val="both"/>
        <w:rPr>
          <w:rFonts w:ascii="Arial" w:hAnsi="Arial" w:cs="Arial"/>
          <w:b/>
          <w:sz w:val="22"/>
          <w:szCs w:val="22"/>
          <w:lang w:val="en-AU"/>
        </w:rPr>
      </w:pPr>
      <w:r w:rsidRPr="002D1745">
        <w:rPr>
          <w:rFonts w:ascii="Arial" w:hAnsi="Arial" w:cs="Arial"/>
          <w:b/>
          <w:sz w:val="22"/>
          <w:szCs w:val="22"/>
        </w:rPr>
        <w:sym w:font="Wingdings" w:char="F0A8"/>
      </w:r>
      <w:r w:rsidRPr="002D1745">
        <w:rPr>
          <w:rFonts w:ascii="Arial" w:hAnsi="Arial" w:cs="Arial"/>
          <w:b/>
          <w:sz w:val="22"/>
          <w:szCs w:val="22"/>
          <w:lang w:val="en-US"/>
        </w:rPr>
        <w:t xml:space="preserve"> </w:t>
      </w:r>
      <w:r w:rsidR="00676DF3" w:rsidRPr="002D1745">
        <w:rPr>
          <w:rFonts w:ascii="Arial" w:hAnsi="Arial" w:cs="Arial"/>
          <w:b/>
          <w:sz w:val="22"/>
          <w:szCs w:val="22"/>
          <w:lang w:val="en-AU"/>
        </w:rPr>
        <w:t xml:space="preserve">the Court’s assessment of the hypothetical negotiation be under an assumption that all the IP rights in suit are valid and infringed? </w:t>
      </w:r>
    </w:p>
    <w:p w14:paraId="0181263D" w14:textId="77777777" w:rsidR="00676DF3" w:rsidRPr="002D1745" w:rsidRDefault="00676DF3" w:rsidP="00D7351B">
      <w:pPr>
        <w:ind w:left="567"/>
        <w:jc w:val="both"/>
        <w:rPr>
          <w:rFonts w:ascii="Arial" w:hAnsi="Arial" w:cs="Arial"/>
          <w:b/>
          <w:sz w:val="22"/>
          <w:szCs w:val="22"/>
          <w:lang w:val="en-AU"/>
        </w:rPr>
      </w:pPr>
      <w:r w:rsidRPr="002D1745">
        <w:rPr>
          <w:rFonts w:ascii="Arial" w:hAnsi="Arial" w:cs="Arial"/>
          <w:b/>
          <w:sz w:val="22"/>
          <w:szCs w:val="22"/>
        </w:rPr>
        <w:sym w:font="Wingdings" w:char="F0A8"/>
      </w:r>
      <w:r w:rsidR="00006584" w:rsidRPr="002D1745">
        <w:rPr>
          <w:rFonts w:ascii="Arial" w:hAnsi="Arial" w:cs="Arial"/>
          <w:b/>
          <w:sz w:val="22"/>
          <w:szCs w:val="22"/>
          <w:lang w:val="en-US"/>
        </w:rPr>
        <w:t xml:space="preserve"> </w:t>
      </w:r>
      <w:r w:rsidRPr="002D1745">
        <w:rPr>
          <w:rFonts w:ascii="Arial" w:hAnsi="Arial" w:cs="Arial"/>
          <w:b/>
          <w:sz w:val="22"/>
          <w:szCs w:val="22"/>
          <w:lang w:val="en-AU"/>
        </w:rPr>
        <w:t>the Court first be required to find that all the IP rights in suit are valid and infringed?</w:t>
      </w:r>
    </w:p>
    <w:p w14:paraId="52A4A20A" w14:textId="77777777" w:rsidR="00676DF3" w:rsidRPr="002D1745" w:rsidRDefault="00676DF3" w:rsidP="00D7351B">
      <w:pPr>
        <w:ind w:left="567"/>
        <w:jc w:val="both"/>
        <w:rPr>
          <w:rFonts w:ascii="Arial" w:hAnsi="Arial" w:cs="Arial"/>
          <w:b/>
          <w:i/>
          <w:sz w:val="22"/>
          <w:szCs w:val="22"/>
        </w:rPr>
      </w:pPr>
      <w:r w:rsidRPr="002D1745">
        <w:rPr>
          <w:rFonts w:ascii="Arial" w:hAnsi="Arial" w:cs="Arial"/>
          <w:b/>
          <w:i/>
          <w:sz w:val="22"/>
          <w:szCs w:val="22"/>
          <w:lang w:val="en-US"/>
        </w:rPr>
        <w:t xml:space="preserve">Please tick or fill in only the applicable box. </w:t>
      </w:r>
      <w:proofErr w:type="spellStart"/>
      <w:r w:rsidRPr="002D1745">
        <w:rPr>
          <w:rFonts w:ascii="Arial" w:hAnsi="Arial" w:cs="Arial"/>
          <w:b/>
          <w:i/>
          <w:sz w:val="22"/>
          <w:szCs w:val="22"/>
        </w:rPr>
        <w:t>Please</w:t>
      </w:r>
      <w:proofErr w:type="spellEnd"/>
      <w:r w:rsidRPr="002D1745">
        <w:rPr>
          <w:rFonts w:ascii="Arial" w:hAnsi="Arial" w:cs="Arial"/>
          <w:b/>
          <w:i/>
          <w:sz w:val="22"/>
          <w:szCs w:val="22"/>
        </w:rPr>
        <w:t xml:space="preserve"> </w:t>
      </w:r>
      <w:proofErr w:type="spellStart"/>
      <w:r w:rsidRPr="002D1745">
        <w:rPr>
          <w:rFonts w:ascii="Arial" w:hAnsi="Arial" w:cs="Arial"/>
          <w:b/>
          <w:i/>
          <w:sz w:val="22"/>
          <w:szCs w:val="22"/>
        </w:rPr>
        <w:t>explain</w:t>
      </w:r>
      <w:proofErr w:type="spellEnd"/>
      <w:r w:rsidRPr="002D1745">
        <w:rPr>
          <w:rFonts w:ascii="Arial" w:hAnsi="Arial" w:cs="Arial"/>
          <w:b/>
          <w:i/>
          <w:sz w:val="22"/>
          <w:szCs w:val="22"/>
        </w:rPr>
        <w:t xml:space="preserve"> </w:t>
      </w:r>
      <w:proofErr w:type="spellStart"/>
      <w:r w:rsidRPr="002D1745">
        <w:rPr>
          <w:rFonts w:ascii="Arial" w:hAnsi="Arial" w:cs="Arial"/>
          <w:b/>
          <w:i/>
          <w:sz w:val="22"/>
          <w:szCs w:val="22"/>
        </w:rPr>
        <w:t>your</w:t>
      </w:r>
      <w:proofErr w:type="spellEnd"/>
      <w:r w:rsidRPr="002D1745">
        <w:rPr>
          <w:rFonts w:ascii="Arial" w:hAnsi="Arial" w:cs="Arial"/>
          <w:b/>
          <w:i/>
          <w:sz w:val="22"/>
          <w:szCs w:val="22"/>
        </w:rPr>
        <w:t xml:space="preserve"> </w:t>
      </w:r>
      <w:proofErr w:type="spellStart"/>
      <w:r w:rsidRPr="002D1745">
        <w:rPr>
          <w:rFonts w:ascii="Arial" w:hAnsi="Arial" w:cs="Arial"/>
          <w:b/>
          <w:i/>
          <w:sz w:val="22"/>
          <w:szCs w:val="22"/>
        </w:rPr>
        <w:t>answer</w:t>
      </w:r>
      <w:proofErr w:type="spellEnd"/>
      <w:r w:rsidRPr="002D1745">
        <w:rPr>
          <w:rFonts w:ascii="Arial" w:hAnsi="Arial" w:cs="Arial"/>
          <w:b/>
          <w:i/>
          <w:sz w:val="22"/>
          <w:szCs w:val="22"/>
        </w:rPr>
        <w:t>.</w:t>
      </w:r>
    </w:p>
    <w:p w14:paraId="10E93619" w14:textId="77777777" w:rsidR="00676DF3" w:rsidRPr="002D1745" w:rsidRDefault="00676DF3" w:rsidP="00D7351B">
      <w:pPr>
        <w:jc w:val="both"/>
        <w:rPr>
          <w:rFonts w:ascii="Arial" w:hAnsi="Arial" w:cs="Arial"/>
          <w:sz w:val="22"/>
          <w:szCs w:val="22"/>
        </w:rPr>
      </w:pPr>
    </w:p>
    <w:p w14:paraId="5DCD2191" w14:textId="77777777" w:rsidR="00676DF3" w:rsidRPr="002D1745" w:rsidRDefault="00676DF3" w:rsidP="00D7351B">
      <w:pPr>
        <w:jc w:val="both"/>
        <w:rPr>
          <w:rFonts w:ascii="Arial" w:hAnsi="Arial" w:cs="Arial"/>
          <w:sz w:val="22"/>
          <w:szCs w:val="22"/>
        </w:rPr>
      </w:pPr>
      <w:r w:rsidRPr="002D1745">
        <w:rPr>
          <w:rFonts w:ascii="Arial" w:hAnsi="Arial" w:cs="Arial"/>
          <w:sz w:val="22"/>
          <w:szCs w:val="22"/>
        </w:rPr>
        <w:t xml:space="preserve">A titre liminaire, le </w:t>
      </w:r>
      <w:r w:rsidR="00B0026A" w:rsidRPr="002D1745">
        <w:rPr>
          <w:rFonts w:ascii="Arial" w:hAnsi="Arial" w:cs="Arial"/>
          <w:sz w:val="22"/>
          <w:szCs w:val="22"/>
        </w:rPr>
        <w:t>G</w:t>
      </w:r>
      <w:r w:rsidRPr="002D1745">
        <w:rPr>
          <w:rFonts w:ascii="Arial" w:hAnsi="Arial" w:cs="Arial"/>
          <w:sz w:val="22"/>
          <w:szCs w:val="22"/>
        </w:rPr>
        <w:t xml:space="preserve">roupe </w:t>
      </w:r>
      <w:r w:rsidR="00B0026A" w:rsidRPr="002D1745">
        <w:rPr>
          <w:rFonts w:ascii="Arial" w:hAnsi="Arial" w:cs="Arial"/>
          <w:sz w:val="22"/>
          <w:szCs w:val="22"/>
        </w:rPr>
        <w:t>français</w:t>
      </w:r>
      <w:r w:rsidRPr="002D1745">
        <w:rPr>
          <w:rFonts w:ascii="Arial" w:hAnsi="Arial" w:cs="Arial"/>
          <w:sz w:val="22"/>
          <w:szCs w:val="22"/>
        </w:rPr>
        <w:t xml:space="preserve"> relève que les juridictions françaises </w:t>
      </w:r>
      <w:r w:rsidR="00006584" w:rsidRPr="002D1745">
        <w:rPr>
          <w:rFonts w:ascii="Arial" w:hAnsi="Arial" w:cs="Arial"/>
          <w:sz w:val="22"/>
          <w:szCs w:val="22"/>
        </w:rPr>
        <w:t>ne fixent</w:t>
      </w:r>
      <w:r w:rsidRPr="002D1745">
        <w:rPr>
          <w:rFonts w:ascii="Arial" w:hAnsi="Arial" w:cs="Arial"/>
          <w:sz w:val="22"/>
          <w:szCs w:val="22"/>
        </w:rPr>
        <w:t xml:space="preserve"> les dommages et intérêts qu’après avoir statué sur la validité (lorsqu'elle est mise en cause par le défendeur) et la contrefaçon des titres invoqués. </w:t>
      </w:r>
    </w:p>
    <w:p w14:paraId="218D9244" w14:textId="77777777" w:rsidR="0082698B" w:rsidRPr="002D1745" w:rsidRDefault="0082698B" w:rsidP="00D7351B">
      <w:pPr>
        <w:jc w:val="both"/>
        <w:rPr>
          <w:rFonts w:ascii="Arial" w:hAnsi="Arial" w:cs="Arial"/>
          <w:sz w:val="22"/>
          <w:szCs w:val="22"/>
        </w:rPr>
      </w:pPr>
    </w:p>
    <w:p w14:paraId="4F310555" w14:textId="77777777" w:rsidR="00676DF3" w:rsidRPr="002D1745" w:rsidRDefault="00676DF3" w:rsidP="00D7351B">
      <w:pPr>
        <w:jc w:val="both"/>
        <w:rPr>
          <w:rFonts w:ascii="Arial" w:hAnsi="Arial" w:cs="Arial"/>
          <w:sz w:val="22"/>
          <w:szCs w:val="22"/>
        </w:rPr>
      </w:pPr>
      <w:r w:rsidRPr="002D1745">
        <w:rPr>
          <w:rFonts w:ascii="Arial" w:hAnsi="Arial" w:cs="Arial"/>
          <w:sz w:val="22"/>
          <w:szCs w:val="22"/>
        </w:rPr>
        <w:t xml:space="preserve">Par conséquent, lorsqu’elles </w:t>
      </w:r>
      <w:r w:rsidR="00006584" w:rsidRPr="002D1745">
        <w:rPr>
          <w:rFonts w:ascii="Arial" w:hAnsi="Arial" w:cs="Arial"/>
          <w:sz w:val="22"/>
          <w:szCs w:val="22"/>
        </w:rPr>
        <w:t>détermin</w:t>
      </w:r>
      <w:r w:rsidRPr="002D1745">
        <w:rPr>
          <w:rFonts w:ascii="Arial" w:hAnsi="Arial" w:cs="Arial"/>
          <w:sz w:val="22"/>
          <w:szCs w:val="22"/>
        </w:rPr>
        <w:t xml:space="preserve">ent un taux de redevance, elles se trouvent (presque) toujours dans une situation dans laquelle les droits ont été jugés valides et contrefaits, </w:t>
      </w:r>
      <w:r w:rsidRPr="002D1745">
        <w:rPr>
          <w:rFonts w:ascii="Arial" w:hAnsi="Arial" w:cs="Arial"/>
          <w:sz w:val="22"/>
          <w:szCs w:val="22"/>
        </w:rPr>
        <w:lastRenderedPageBreak/>
        <w:t>exception faites des actions en référé (référé-provision ou référé-interdiction avec demande de provision) où elles ne peuvent que constater l’absence de nullité manifeste du titre et la vraisemblance de sa contrefaçon.</w:t>
      </w:r>
    </w:p>
    <w:p w14:paraId="26A6646C" w14:textId="77777777" w:rsidR="0082698B" w:rsidRPr="002D1745" w:rsidRDefault="0082698B" w:rsidP="00D7351B">
      <w:pPr>
        <w:jc w:val="both"/>
        <w:rPr>
          <w:rFonts w:ascii="Arial" w:hAnsi="Arial" w:cs="Arial"/>
          <w:sz w:val="22"/>
          <w:szCs w:val="22"/>
        </w:rPr>
      </w:pPr>
    </w:p>
    <w:p w14:paraId="58675534" w14:textId="77777777" w:rsidR="00676DF3" w:rsidRPr="002D1745" w:rsidRDefault="00676DF3" w:rsidP="00D7351B">
      <w:pPr>
        <w:jc w:val="both"/>
        <w:rPr>
          <w:rFonts w:ascii="Arial" w:hAnsi="Arial" w:cs="Arial"/>
          <w:sz w:val="22"/>
          <w:szCs w:val="22"/>
        </w:rPr>
      </w:pPr>
      <w:r w:rsidRPr="002D1745">
        <w:rPr>
          <w:rFonts w:ascii="Arial" w:hAnsi="Arial" w:cs="Arial"/>
          <w:sz w:val="22"/>
          <w:szCs w:val="22"/>
        </w:rPr>
        <w:t xml:space="preserve">Par conséquent, le </w:t>
      </w:r>
      <w:r w:rsidR="00B0026A" w:rsidRPr="002D1745">
        <w:rPr>
          <w:rFonts w:ascii="Arial" w:hAnsi="Arial" w:cs="Arial"/>
          <w:sz w:val="22"/>
          <w:szCs w:val="22"/>
        </w:rPr>
        <w:t>G</w:t>
      </w:r>
      <w:r w:rsidRPr="002D1745">
        <w:rPr>
          <w:rFonts w:ascii="Arial" w:hAnsi="Arial" w:cs="Arial"/>
          <w:sz w:val="22"/>
          <w:szCs w:val="22"/>
        </w:rPr>
        <w:t xml:space="preserve">roupe </w:t>
      </w:r>
      <w:r w:rsidR="00B0026A" w:rsidRPr="002D1745">
        <w:rPr>
          <w:rFonts w:ascii="Arial" w:hAnsi="Arial" w:cs="Arial"/>
          <w:sz w:val="22"/>
          <w:szCs w:val="22"/>
        </w:rPr>
        <w:t>français</w:t>
      </w:r>
      <w:r w:rsidRPr="002D1745">
        <w:rPr>
          <w:rFonts w:ascii="Arial" w:hAnsi="Arial" w:cs="Arial"/>
          <w:sz w:val="22"/>
          <w:szCs w:val="22"/>
        </w:rPr>
        <w:t xml:space="preserve">  répond à cette question en indiquant qu’elle n’a pas de réelle pertinence en droit français.</w:t>
      </w:r>
    </w:p>
    <w:p w14:paraId="0F3CA128" w14:textId="77777777" w:rsidR="004944BA" w:rsidRPr="002D1745" w:rsidRDefault="004944BA" w:rsidP="00D7351B">
      <w:pPr>
        <w:jc w:val="both"/>
        <w:rPr>
          <w:rFonts w:ascii="Arial" w:hAnsi="Arial" w:cs="Arial"/>
          <w:sz w:val="22"/>
          <w:szCs w:val="22"/>
        </w:rPr>
      </w:pPr>
    </w:p>
    <w:p w14:paraId="23FF3946" w14:textId="77777777" w:rsidR="00FD666A" w:rsidRPr="002D1745" w:rsidRDefault="00FD666A" w:rsidP="00D7351B">
      <w:pPr>
        <w:ind w:left="567"/>
        <w:jc w:val="both"/>
        <w:rPr>
          <w:rFonts w:ascii="Arial" w:hAnsi="Arial" w:cs="Arial"/>
          <w:sz w:val="22"/>
          <w:szCs w:val="22"/>
        </w:rPr>
      </w:pPr>
    </w:p>
    <w:p w14:paraId="1144FFAF" w14:textId="77777777" w:rsidR="005005EA" w:rsidRPr="002D1745" w:rsidRDefault="005005EA" w:rsidP="00D7351B">
      <w:pPr>
        <w:pStyle w:val="HeadingBold"/>
        <w:numPr>
          <w:ilvl w:val="0"/>
          <w:numId w:val="9"/>
        </w:numPr>
        <w:spacing w:before="0" w:line="240" w:lineRule="auto"/>
        <w:ind w:left="567" w:hanging="567"/>
        <w:jc w:val="both"/>
        <w:rPr>
          <w:rFonts w:cs="Arial"/>
          <w:lang w:val="en-GB"/>
        </w:rPr>
      </w:pPr>
      <w:r w:rsidRPr="002D1745">
        <w:rPr>
          <w:rFonts w:cs="Arial"/>
          <w:lang w:val="en-GB"/>
        </w:rPr>
        <w:t xml:space="preserve">If the Court does not determine a reasonable royalty by reference to a hypothetical negotiation, what factors and what evidence should be relevant in that determination? </w:t>
      </w:r>
    </w:p>
    <w:p w14:paraId="1F119A78" w14:textId="77777777" w:rsidR="00753676" w:rsidRPr="002D1745" w:rsidRDefault="00753676" w:rsidP="00D7351B">
      <w:pPr>
        <w:pStyle w:val="Paragraphedeliste"/>
        <w:jc w:val="both"/>
        <w:rPr>
          <w:rFonts w:ascii="Arial" w:hAnsi="Arial" w:cs="Arial"/>
          <w:b/>
          <w:sz w:val="22"/>
          <w:szCs w:val="22"/>
          <w:lang w:val="en-US"/>
        </w:rPr>
      </w:pPr>
    </w:p>
    <w:p w14:paraId="015FA26C" w14:textId="77777777" w:rsidR="00753676" w:rsidRPr="002D1745" w:rsidRDefault="00B0026A" w:rsidP="00D7351B">
      <w:pPr>
        <w:jc w:val="both"/>
        <w:rPr>
          <w:rFonts w:ascii="Arial" w:hAnsi="Arial" w:cs="Arial"/>
          <w:sz w:val="22"/>
          <w:szCs w:val="22"/>
        </w:rPr>
      </w:pPr>
      <w:r w:rsidRPr="002D1745">
        <w:rPr>
          <w:rFonts w:ascii="Arial" w:hAnsi="Arial" w:cs="Arial"/>
          <w:sz w:val="22"/>
          <w:szCs w:val="22"/>
        </w:rPr>
        <w:t>La</w:t>
      </w:r>
      <w:r w:rsidR="00753676" w:rsidRPr="002D1745">
        <w:rPr>
          <w:rFonts w:ascii="Arial" w:hAnsi="Arial" w:cs="Arial"/>
          <w:sz w:val="22"/>
          <w:szCs w:val="22"/>
        </w:rPr>
        <w:t xml:space="preserve"> preuve doit rester li</w:t>
      </w:r>
      <w:r w:rsidR="00006584" w:rsidRPr="002D1745">
        <w:rPr>
          <w:rFonts w:ascii="Arial" w:hAnsi="Arial" w:cs="Arial"/>
          <w:sz w:val="22"/>
          <w:szCs w:val="22"/>
        </w:rPr>
        <w:t>bre et ne pas être limitée ;</w:t>
      </w:r>
      <w:r w:rsidR="00753676" w:rsidRPr="002D1745">
        <w:rPr>
          <w:rFonts w:ascii="Arial" w:hAnsi="Arial" w:cs="Arial"/>
          <w:sz w:val="22"/>
          <w:szCs w:val="22"/>
        </w:rPr>
        <w:t xml:space="preserve"> ainsi tout élément de na</w:t>
      </w:r>
      <w:r w:rsidR="004A7A73" w:rsidRPr="002D1745">
        <w:rPr>
          <w:rFonts w:ascii="Arial" w:hAnsi="Arial" w:cs="Arial"/>
          <w:sz w:val="22"/>
          <w:szCs w:val="22"/>
        </w:rPr>
        <w:t>ture à emporter la conviction des</w:t>
      </w:r>
      <w:r w:rsidR="00753676" w:rsidRPr="002D1745">
        <w:rPr>
          <w:rFonts w:ascii="Arial" w:hAnsi="Arial" w:cs="Arial"/>
          <w:sz w:val="22"/>
          <w:szCs w:val="22"/>
        </w:rPr>
        <w:t xml:space="preserve"> juge</w:t>
      </w:r>
      <w:r w:rsidR="004A7A73" w:rsidRPr="002D1745">
        <w:rPr>
          <w:rFonts w:ascii="Arial" w:hAnsi="Arial" w:cs="Arial"/>
          <w:sz w:val="22"/>
          <w:szCs w:val="22"/>
        </w:rPr>
        <w:t>s</w:t>
      </w:r>
      <w:r w:rsidR="00753676" w:rsidRPr="002D1745">
        <w:rPr>
          <w:rFonts w:ascii="Arial" w:hAnsi="Arial" w:cs="Arial"/>
          <w:sz w:val="22"/>
          <w:szCs w:val="22"/>
        </w:rPr>
        <w:t xml:space="preserve"> devrait être pertinent. </w:t>
      </w:r>
    </w:p>
    <w:p w14:paraId="4CE6BEE2" w14:textId="77777777" w:rsidR="0082698B" w:rsidRPr="002D1745" w:rsidRDefault="0082698B" w:rsidP="00D7351B">
      <w:pPr>
        <w:jc w:val="both"/>
        <w:rPr>
          <w:rFonts w:ascii="Arial" w:hAnsi="Arial" w:cs="Arial"/>
          <w:sz w:val="22"/>
          <w:szCs w:val="22"/>
        </w:rPr>
      </w:pPr>
    </w:p>
    <w:p w14:paraId="4B35C00A" w14:textId="77777777" w:rsidR="00FD666A" w:rsidRPr="002D1745" w:rsidRDefault="00FD666A" w:rsidP="00D7351B">
      <w:pPr>
        <w:jc w:val="both"/>
        <w:rPr>
          <w:rFonts w:ascii="Arial" w:hAnsi="Arial" w:cs="Arial"/>
          <w:sz w:val="22"/>
          <w:szCs w:val="22"/>
        </w:rPr>
      </w:pPr>
    </w:p>
    <w:p w14:paraId="68152010" w14:textId="77777777" w:rsidR="00676DF3" w:rsidRPr="002D1745" w:rsidRDefault="00676DF3" w:rsidP="00D7351B">
      <w:pPr>
        <w:pStyle w:val="HeadingBold"/>
        <w:numPr>
          <w:ilvl w:val="0"/>
          <w:numId w:val="9"/>
        </w:numPr>
        <w:spacing w:before="0" w:line="240" w:lineRule="auto"/>
        <w:ind w:left="567" w:hanging="567"/>
        <w:jc w:val="both"/>
        <w:rPr>
          <w:rFonts w:cs="Arial"/>
          <w:lang w:val="en-GB"/>
        </w:rPr>
      </w:pPr>
      <w:r w:rsidRPr="002D1745">
        <w:rPr>
          <w:rFonts w:cs="Arial"/>
          <w:lang w:val="en-GB"/>
        </w:rPr>
        <w:t xml:space="preserve">Should the quantification of damages depend on whether injunctive relief is granted, e.g. should forward-looking damages for a loss of market share be available if an injunction is also being granted or only if an injunction is not granted? </w:t>
      </w:r>
    </w:p>
    <w:p w14:paraId="0D7BFD40" w14:textId="77777777" w:rsidR="005005EA" w:rsidRPr="002D1745" w:rsidRDefault="005005EA" w:rsidP="00D7351B">
      <w:pPr>
        <w:jc w:val="both"/>
        <w:rPr>
          <w:rFonts w:ascii="Arial" w:hAnsi="Arial" w:cs="Arial"/>
          <w:b/>
          <w:sz w:val="22"/>
          <w:szCs w:val="22"/>
          <w:lang w:val="en-US"/>
        </w:rPr>
      </w:pPr>
    </w:p>
    <w:p w14:paraId="68AF4841" w14:textId="77777777" w:rsidR="00676DF3" w:rsidRPr="002D1745" w:rsidRDefault="00676DF3" w:rsidP="00D7351B">
      <w:pPr>
        <w:pStyle w:val="Liste"/>
        <w:rPr>
          <w:rFonts w:cs="Arial"/>
          <w:szCs w:val="22"/>
        </w:rPr>
      </w:pPr>
      <w:r w:rsidRPr="002D1745">
        <w:rPr>
          <w:rFonts w:cs="Arial"/>
          <w:szCs w:val="22"/>
        </w:rPr>
        <w:t xml:space="preserve">La question est de savoir s’il est souhaitable que les méthodes d’évaluation du préjudice soient différentes si une mesure d’interdiction est ordonnée ou non. </w:t>
      </w:r>
    </w:p>
    <w:p w14:paraId="2773D4CF" w14:textId="77777777" w:rsidR="00FD666A" w:rsidRPr="002D1745" w:rsidRDefault="00FD666A" w:rsidP="00D7351B">
      <w:pPr>
        <w:pStyle w:val="Liste"/>
        <w:numPr>
          <w:ilvl w:val="0"/>
          <w:numId w:val="0"/>
        </w:numPr>
        <w:rPr>
          <w:rFonts w:cs="Arial"/>
          <w:szCs w:val="22"/>
        </w:rPr>
      </w:pPr>
    </w:p>
    <w:p w14:paraId="21B7D1F5" w14:textId="77777777" w:rsidR="00676DF3" w:rsidRPr="002D1745" w:rsidRDefault="00676DF3" w:rsidP="00D7351B">
      <w:pPr>
        <w:ind w:left="567"/>
        <w:jc w:val="both"/>
        <w:rPr>
          <w:rFonts w:ascii="Arial" w:hAnsi="Arial" w:cs="Arial"/>
          <w:sz w:val="22"/>
          <w:szCs w:val="22"/>
        </w:rPr>
      </w:pPr>
      <w:r w:rsidRPr="002D1745">
        <w:rPr>
          <w:rFonts w:ascii="Arial" w:hAnsi="Arial" w:cs="Arial"/>
          <w:sz w:val="22"/>
          <w:szCs w:val="22"/>
        </w:rPr>
        <w:t xml:space="preserve">En définitive, la question posée est double : </w:t>
      </w:r>
    </w:p>
    <w:p w14:paraId="23FE65CB" w14:textId="77777777" w:rsidR="00676DF3" w:rsidRPr="002D1745" w:rsidRDefault="00676DF3" w:rsidP="00D7351B">
      <w:pPr>
        <w:pStyle w:val="Paragraphedeliste"/>
        <w:numPr>
          <w:ilvl w:val="0"/>
          <w:numId w:val="17"/>
        </w:numPr>
        <w:ind w:left="1134" w:hanging="567"/>
        <w:jc w:val="both"/>
        <w:rPr>
          <w:rFonts w:ascii="Arial" w:hAnsi="Arial" w:cs="Arial"/>
          <w:color w:val="000000" w:themeColor="text1"/>
          <w:sz w:val="22"/>
          <w:szCs w:val="22"/>
        </w:rPr>
      </w:pPr>
      <w:r w:rsidRPr="002D1745">
        <w:rPr>
          <w:rFonts w:ascii="Arial" w:hAnsi="Arial" w:cs="Arial"/>
          <w:color w:val="000000" w:themeColor="text1"/>
          <w:sz w:val="22"/>
          <w:szCs w:val="22"/>
        </w:rPr>
        <w:t xml:space="preserve">dire si le </w:t>
      </w:r>
      <w:r w:rsidR="00B0026A" w:rsidRPr="002D1745">
        <w:rPr>
          <w:rFonts w:ascii="Arial" w:hAnsi="Arial" w:cs="Arial"/>
          <w:color w:val="000000" w:themeColor="text1"/>
          <w:sz w:val="22"/>
          <w:szCs w:val="22"/>
        </w:rPr>
        <w:t>G</w:t>
      </w:r>
      <w:r w:rsidRPr="002D1745">
        <w:rPr>
          <w:rFonts w:ascii="Arial" w:hAnsi="Arial" w:cs="Arial"/>
          <w:color w:val="000000" w:themeColor="text1"/>
          <w:sz w:val="22"/>
          <w:szCs w:val="22"/>
        </w:rPr>
        <w:t>roupe français préconise qu’une mesure d’interdiction puisse ne pas être ordonnée par le</w:t>
      </w:r>
      <w:r w:rsidR="00006584" w:rsidRPr="002D1745">
        <w:rPr>
          <w:rFonts w:ascii="Arial" w:hAnsi="Arial" w:cs="Arial"/>
          <w:color w:val="000000" w:themeColor="text1"/>
          <w:sz w:val="22"/>
          <w:szCs w:val="22"/>
        </w:rPr>
        <w:t>s</w:t>
      </w:r>
      <w:r w:rsidRPr="002D1745">
        <w:rPr>
          <w:rFonts w:ascii="Arial" w:hAnsi="Arial" w:cs="Arial"/>
          <w:color w:val="000000" w:themeColor="text1"/>
          <w:sz w:val="22"/>
          <w:szCs w:val="22"/>
        </w:rPr>
        <w:t xml:space="preserve"> juge</w:t>
      </w:r>
      <w:r w:rsidR="00006584" w:rsidRPr="002D1745">
        <w:rPr>
          <w:rFonts w:ascii="Arial" w:hAnsi="Arial" w:cs="Arial"/>
          <w:color w:val="000000" w:themeColor="text1"/>
          <w:sz w:val="22"/>
          <w:szCs w:val="22"/>
        </w:rPr>
        <w:t>s</w:t>
      </w:r>
      <w:r w:rsidRPr="002D1745">
        <w:rPr>
          <w:rFonts w:ascii="Arial" w:hAnsi="Arial" w:cs="Arial"/>
          <w:color w:val="000000" w:themeColor="text1"/>
          <w:sz w:val="22"/>
          <w:szCs w:val="22"/>
        </w:rPr>
        <w:t xml:space="preserve"> qui </w:t>
      </w:r>
      <w:r w:rsidR="00006584" w:rsidRPr="002D1745">
        <w:rPr>
          <w:rFonts w:ascii="Arial" w:hAnsi="Arial" w:cs="Arial"/>
          <w:color w:val="000000" w:themeColor="text1"/>
          <w:sz w:val="22"/>
          <w:szCs w:val="22"/>
        </w:rPr>
        <w:t>ont</w:t>
      </w:r>
      <w:r w:rsidRPr="002D1745">
        <w:rPr>
          <w:rFonts w:ascii="Arial" w:hAnsi="Arial" w:cs="Arial"/>
          <w:color w:val="000000" w:themeColor="text1"/>
          <w:sz w:val="22"/>
          <w:szCs w:val="22"/>
        </w:rPr>
        <w:t xml:space="preserve"> constaté la contrefaçon ; </w:t>
      </w:r>
    </w:p>
    <w:p w14:paraId="7193E2A7" w14:textId="77777777" w:rsidR="00676DF3" w:rsidRPr="002D1745" w:rsidRDefault="00676DF3" w:rsidP="00D7351B">
      <w:pPr>
        <w:pStyle w:val="Paragraphedeliste"/>
        <w:numPr>
          <w:ilvl w:val="0"/>
          <w:numId w:val="17"/>
        </w:numPr>
        <w:ind w:left="1134" w:hanging="567"/>
        <w:jc w:val="both"/>
        <w:rPr>
          <w:rFonts w:ascii="Arial" w:hAnsi="Arial" w:cs="Arial"/>
          <w:color w:val="000000" w:themeColor="text1"/>
          <w:sz w:val="22"/>
          <w:szCs w:val="22"/>
        </w:rPr>
      </w:pPr>
      <w:r w:rsidRPr="002D1745">
        <w:rPr>
          <w:rFonts w:ascii="Arial" w:hAnsi="Arial" w:cs="Arial"/>
          <w:color w:val="000000" w:themeColor="text1"/>
          <w:sz w:val="22"/>
          <w:szCs w:val="22"/>
        </w:rPr>
        <w:t xml:space="preserve">si la réponse est positive, l’absence de prononcé d’interdiction </w:t>
      </w:r>
      <w:proofErr w:type="spellStart"/>
      <w:r w:rsidRPr="002D1745">
        <w:rPr>
          <w:rFonts w:ascii="Arial" w:hAnsi="Arial" w:cs="Arial"/>
          <w:color w:val="000000" w:themeColor="text1"/>
          <w:sz w:val="22"/>
          <w:szCs w:val="22"/>
        </w:rPr>
        <w:t>doit-elle</w:t>
      </w:r>
      <w:proofErr w:type="spellEnd"/>
      <w:r w:rsidRPr="002D1745">
        <w:rPr>
          <w:rFonts w:ascii="Arial" w:hAnsi="Arial" w:cs="Arial"/>
          <w:color w:val="000000" w:themeColor="text1"/>
          <w:sz w:val="22"/>
          <w:szCs w:val="22"/>
        </w:rPr>
        <w:t xml:space="preserve"> avoir une influence sur l’évaluation du préjudice du demandeur à l’action en contrefaçon</w:t>
      </w:r>
      <w:r w:rsidR="00B0026A" w:rsidRPr="002D1745">
        <w:rPr>
          <w:rFonts w:ascii="Arial" w:hAnsi="Arial" w:cs="Arial"/>
          <w:color w:val="000000" w:themeColor="text1"/>
          <w:sz w:val="22"/>
          <w:szCs w:val="22"/>
        </w:rPr>
        <w:t> ?</w:t>
      </w:r>
      <w:r w:rsidRPr="002D1745">
        <w:rPr>
          <w:rFonts w:ascii="Arial" w:hAnsi="Arial" w:cs="Arial"/>
          <w:color w:val="000000" w:themeColor="text1"/>
          <w:sz w:val="22"/>
          <w:szCs w:val="22"/>
        </w:rPr>
        <w:t xml:space="preserve"> </w:t>
      </w:r>
    </w:p>
    <w:p w14:paraId="516B0C90" w14:textId="77777777" w:rsidR="00006584" w:rsidRPr="002D1745" w:rsidRDefault="00006584" w:rsidP="00D7351B">
      <w:pPr>
        <w:pStyle w:val="Liste2"/>
        <w:numPr>
          <w:ilvl w:val="0"/>
          <w:numId w:val="0"/>
        </w:numPr>
        <w:ind w:left="567"/>
        <w:rPr>
          <w:rFonts w:cs="Arial"/>
          <w:szCs w:val="22"/>
        </w:rPr>
      </w:pPr>
    </w:p>
    <w:p w14:paraId="12CDDFBC" w14:textId="77777777" w:rsidR="00676DF3" w:rsidRPr="002D1745" w:rsidRDefault="00676DF3" w:rsidP="00D7351B">
      <w:pPr>
        <w:pStyle w:val="Liste"/>
        <w:rPr>
          <w:rFonts w:cs="Arial"/>
          <w:szCs w:val="22"/>
        </w:rPr>
      </w:pPr>
      <w:r w:rsidRPr="002D1745">
        <w:rPr>
          <w:rFonts w:cs="Arial"/>
          <w:szCs w:val="22"/>
        </w:rPr>
        <w:t xml:space="preserve">Le </w:t>
      </w:r>
      <w:r w:rsidR="00B0026A" w:rsidRPr="002D1745">
        <w:rPr>
          <w:rFonts w:cs="Arial"/>
          <w:szCs w:val="22"/>
        </w:rPr>
        <w:t>G</w:t>
      </w:r>
      <w:r w:rsidRPr="002D1745">
        <w:rPr>
          <w:rFonts w:cs="Arial"/>
          <w:szCs w:val="22"/>
        </w:rPr>
        <w:t xml:space="preserve">roupe français peut répondre de plusieurs manières à cette question : </w:t>
      </w:r>
    </w:p>
    <w:p w14:paraId="7F0CE697" w14:textId="77777777" w:rsidR="001F2E62" w:rsidRPr="002D1745" w:rsidRDefault="001F2E62" w:rsidP="00D7351B">
      <w:pPr>
        <w:pStyle w:val="Paragraphedeliste"/>
        <w:ind w:left="0"/>
        <w:contextualSpacing w:val="0"/>
        <w:jc w:val="both"/>
        <w:rPr>
          <w:rFonts w:ascii="Arial" w:hAnsi="Arial" w:cs="Arial"/>
          <w:sz w:val="22"/>
          <w:szCs w:val="22"/>
        </w:rPr>
      </w:pPr>
    </w:p>
    <w:p w14:paraId="2CF73102" w14:textId="77777777" w:rsidR="00676DF3" w:rsidRPr="002D1745" w:rsidRDefault="00676DF3" w:rsidP="00D7351B">
      <w:pPr>
        <w:pStyle w:val="Paragraphedeliste"/>
        <w:numPr>
          <w:ilvl w:val="0"/>
          <w:numId w:val="19"/>
        </w:numPr>
        <w:ind w:left="567" w:hanging="567"/>
        <w:jc w:val="both"/>
        <w:rPr>
          <w:rFonts w:ascii="Arial" w:hAnsi="Arial" w:cs="Arial"/>
          <w:sz w:val="22"/>
          <w:szCs w:val="22"/>
        </w:rPr>
      </w:pPr>
      <w:r w:rsidRPr="002D1745">
        <w:rPr>
          <w:rFonts w:ascii="Arial" w:hAnsi="Arial" w:cs="Arial"/>
          <w:sz w:val="22"/>
          <w:szCs w:val="22"/>
        </w:rPr>
        <w:t xml:space="preserve">Les méthodes d’évaluation du préjudice de la victime d’actes de contrefaçon doivent rester indépendantes du prononcé ou non d’une mesure d’interdiction. Les sanctions ont des finalités différentes : </w:t>
      </w:r>
    </w:p>
    <w:p w14:paraId="221FE0D6" w14:textId="77777777" w:rsidR="00676DF3" w:rsidRPr="002D1745" w:rsidRDefault="00676DF3" w:rsidP="00D7351B">
      <w:pPr>
        <w:pStyle w:val="Paragraphedeliste"/>
        <w:numPr>
          <w:ilvl w:val="0"/>
          <w:numId w:val="17"/>
        </w:numPr>
        <w:ind w:left="1134" w:hanging="567"/>
        <w:jc w:val="both"/>
        <w:rPr>
          <w:rFonts w:ascii="Arial" w:hAnsi="Arial" w:cs="Arial"/>
          <w:color w:val="000000" w:themeColor="text1"/>
          <w:sz w:val="22"/>
          <w:szCs w:val="22"/>
        </w:rPr>
      </w:pPr>
      <w:r w:rsidRPr="002D1745">
        <w:rPr>
          <w:rFonts w:ascii="Arial" w:hAnsi="Arial" w:cs="Arial"/>
          <w:color w:val="000000" w:themeColor="text1"/>
          <w:sz w:val="22"/>
          <w:szCs w:val="22"/>
        </w:rPr>
        <w:t>l’interdiction a pour fonction de faire cesser l’atteinte à un droit de propriété, comme l’expulsion. Le</w:t>
      </w:r>
      <w:r w:rsidR="00CB29E8" w:rsidRPr="002D1745">
        <w:rPr>
          <w:rFonts w:ascii="Arial" w:hAnsi="Arial" w:cs="Arial"/>
          <w:color w:val="000000" w:themeColor="text1"/>
          <w:sz w:val="22"/>
          <w:szCs w:val="22"/>
        </w:rPr>
        <w:t>s</w:t>
      </w:r>
      <w:r w:rsidRPr="002D1745">
        <w:rPr>
          <w:rFonts w:ascii="Arial" w:hAnsi="Arial" w:cs="Arial"/>
          <w:color w:val="000000" w:themeColor="text1"/>
          <w:sz w:val="22"/>
          <w:szCs w:val="22"/>
        </w:rPr>
        <w:t xml:space="preserve"> juge</w:t>
      </w:r>
      <w:r w:rsidR="00CB29E8" w:rsidRPr="002D1745">
        <w:rPr>
          <w:rFonts w:ascii="Arial" w:hAnsi="Arial" w:cs="Arial"/>
          <w:color w:val="000000" w:themeColor="text1"/>
          <w:sz w:val="22"/>
          <w:szCs w:val="22"/>
        </w:rPr>
        <w:t>s</w:t>
      </w:r>
      <w:r w:rsidRPr="002D1745">
        <w:rPr>
          <w:rFonts w:ascii="Arial" w:hAnsi="Arial" w:cs="Arial"/>
          <w:color w:val="000000" w:themeColor="text1"/>
          <w:sz w:val="22"/>
          <w:szCs w:val="22"/>
        </w:rPr>
        <w:t xml:space="preserve"> prononcer</w:t>
      </w:r>
      <w:r w:rsidR="00CB29E8" w:rsidRPr="002D1745">
        <w:rPr>
          <w:rFonts w:ascii="Arial" w:hAnsi="Arial" w:cs="Arial"/>
          <w:color w:val="000000" w:themeColor="text1"/>
          <w:sz w:val="22"/>
          <w:szCs w:val="22"/>
        </w:rPr>
        <w:t>ont</w:t>
      </w:r>
      <w:r w:rsidRPr="002D1745">
        <w:rPr>
          <w:rFonts w:ascii="Arial" w:hAnsi="Arial" w:cs="Arial"/>
          <w:color w:val="000000" w:themeColor="text1"/>
          <w:sz w:val="22"/>
          <w:szCs w:val="22"/>
        </w:rPr>
        <w:t xml:space="preserve"> une mesure d’interdiction demandée s’il</w:t>
      </w:r>
      <w:r w:rsidR="00CB29E8" w:rsidRPr="002D1745">
        <w:rPr>
          <w:rFonts w:ascii="Arial" w:hAnsi="Arial" w:cs="Arial"/>
          <w:color w:val="000000" w:themeColor="text1"/>
          <w:sz w:val="22"/>
          <w:szCs w:val="22"/>
        </w:rPr>
        <w:t>s</w:t>
      </w:r>
      <w:r w:rsidRPr="002D1745">
        <w:rPr>
          <w:rFonts w:ascii="Arial" w:hAnsi="Arial" w:cs="Arial"/>
          <w:color w:val="000000" w:themeColor="text1"/>
          <w:sz w:val="22"/>
          <w:szCs w:val="22"/>
        </w:rPr>
        <w:t xml:space="preserve"> constate</w:t>
      </w:r>
      <w:r w:rsidR="00CB29E8" w:rsidRPr="002D1745">
        <w:rPr>
          <w:rFonts w:ascii="Arial" w:hAnsi="Arial" w:cs="Arial"/>
          <w:color w:val="000000" w:themeColor="text1"/>
          <w:sz w:val="22"/>
          <w:szCs w:val="22"/>
        </w:rPr>
        <w:t>nt</w:t>
      </w:r>
      <w:r w:rsidRPr="002D1745">
        <w:rPr>
          <w:rFonts w:ascii="Arial" w:hAnsi="Arial" w:cs="Arial"/>
          <w:color w:val="000000" w:themeColor="text1"/>
          <w:sz w:val="22"/>
          <w:szCs w:val="22"/>
        </w:rPr>
        <w:t xml:space="preserve"> l’existence de la contrefaçon. </w:t>
      </w:r>
    </w:p>
    <w:p w14:paraId="3C0133AE" w14:textId="77777777" w:rsidR="00676DF3" w:rsidRPr="002D1745" w:rsidRDefault="00676DF3" w:rsidP="00D7351B">
      <w:pPr>
        <w:pStyle w:val="Paragraphedeliste"/>
        <w:numPr>
          <w:ilvl w:val="0"/>
          <w:numId w:val="17"/>
        </w:numPr>
        <w:ind w:left="1134" w:hanging="567"/>
        <w:jc w:val="both"/>
        <w:rPr>
          <w:rFonts w:ascii="Arial" w:hAnsi="Arial" w:cs="Arial"/>
          <w:color w:val="000000" w:themeColor="text1"/>
          <w:sz w:val="22"/>
          <w:szCs w:val="22"/>
        </w:rPr>
      </w:pPr>
      <w:r w:rsidRPr="002D1745">
        <w:rPr>
          <w:rFonts w:ascii="Arial" w:hAnsi="Arial" w:cs="Arial"/>
          <w:color w:val="000000" w:themeColor="text1"/>
          <w:sz w:val="22"/>
          <w:szCs w:val="22"/>
        </w:rPr>
        <w:t xml:space="preserve">les dommages et intérêts ont pour fonction de réparer le préjudice subi par le demandeur à l’action en contrefaçon. </w:t>
      </w:r>
    </w:p>
    <w:p w14:paraId="15286E0F" w14:textId="77777777" w:rsidR="00CB29E8" w:rsidRPr="002D1745" w:rsidRDefault="00CB29E8" w:rsidP="00D7351B">
      <w:pPr>
        <w:ind w:left="207"/>
        <w:jc w:val="both"/>
        <w:rPr>
          <w:rFonts w:ascii="Arial" w:hAnsi="Arial" w:cs="Arial"/>
          <w:color w:val="000000" w:themeColor="text1"/>
          <w:sz w:val="22"/>
          <w:szCs w:val="22"/>
        </w:rPr>
      </w:pPr>
    </w:p>
    <w:p w14:paraId="4B12F2BD" w14:textId="77777777" w:rsidR="00676DF3" w:rsidRPr="002D1745" w:rsidRDefault="00676DF3" w:rsidP="00D7351B">
      <w:pPr>
        <w:pStyle w:val="Paragraphedeliste"/>
        <w:ind w:left="567"/>
        <w:contextualSpacing w:val="0"/>
        <w:jc w:val="both"/>
        <w:rPr>
          <w:rFonts w:ascii="Arial" w:hAnsi="Arial" w:cs="Arial"/>
          <w:sz w:val="22"/>
          <w:szCs w:val="22"/>
        </w:rPr>
      </w:pPr>
      <w:r w:rsidRPr="002D1745">
        <w:rPr>
          <w:rFonts w:ascii="Arial" w:hAnsi="Arial" w:cs="Arial"/>
          <w:sz w:val="22"/>
          <w:szCs w:val="22"/>
        </w:rPr>
        <w:t xml:space="preserve">Il n’y a donc aucune raison </w:t>
      </w:r>
      <w:r w:rsidR="00B0026A" w:rsidRPr="002D1745">
        <w:rPr>
          <w:rFonts w:ascii="Arial" w:hAnsi="Arial" w:cs="Arial"/>
          <w:sz w:val="22"/>
          <w:szCs w:val="22"/>
        </w:rPr>
        <w:t xml:space="preserve">pour </w:t>
      </w:r>
      <w:r w:rsidRPr="002D1745">
        <w:rPr>
          <w:rFonts w:ascii="Arial" w:hAnsi="Arial" w:cs="Arial"/>
          <w:sz w:val="22"/>
          <w:szCs w:val="22"/>
        </w:rPr>
        <w:t xml:space="preserve">que la quantification des dommages et intérêts </w:t>
      </w:r>
      <w:r w:rsidR="00CB29E8" w:rsidRPr="002D1745">
        <w:rPr>
          <w:rFonts w:ascii="Arial" w:hAnsi="Arial" w:cs="Arial"/>
          <w:sz w:val="22"/>
          <w:szCs w:val="22"/>
        </w:rPr>
        <w:t xml:space="preserve">passés </w:t>
      </w:r>
      <w:r w:rsidRPr="002D1745">
        <w:rPr>
          <w:rFonts w:ascii="Arial" w:hAnsi="Arial" w:cs="Arial"/>
          <w:sz w:val="22"/>
          <w:szCs w:val="22"/>
        </w:rPr>
        <w:t>varie selon qu’une mesure d’interdiction est prononcée ou non ou dépende d’une telle mesure. C’est le droit positif actuel en France.</w:t>
      </w:r>
    </w:p>
    <w:p w14:paraId="30F72CD4" w14:textId="77777777" w:rsidR="005005EA" w:rsidRPr="002D1745" w:rsidRDefault="005005EA" w:rsidP="00D7351B">
      <w:pPr>
        <w:pStyle w:val="Paragraphedeliste"/>
        <w:ind w:left="0"/>
        <w:contextualSpacing w:val="0"/>
        <w:jc w:val="both"/>
        <w:rPr>
          <w:rFonts w:ascii="Arial" w:hAnsi="Arial" w:cs="Arial"/>
          <w:sz w:val="22"/>
          <w:szCs w:val="22"/>
        </w:rPr>
      </w:pPr>
    </w:p>
    <w:p w14:paraId="157F97A3" w14:textId="77777777" w:rsidR="00676DF3" w:rsidRPr="002D1745" w:rsidRDefault="00676DF3" w:rsidP="00D7351B">
      <w:pPr>
        <w:pStyle w:val="Paragraphedeliste"/>
        <w:numPr>
          <w:ilvl w:val="0"/>
          <w:numId w:val="19"/>
        </w:numPr>
        <w:ind w:left="567" w:hanging="567"/>
        <w:jc w:val="both"/>
        <w:rPr>
          <w:rFonts w:ascii="Arial" w:hAnsi="Arial" w:cs="Arial"/>
          <w:sz w:val="22"/>
          <w:szCs w:val="22"/>
        </w:rPr>
      </w:pPr>
      <w:r w:rsidRPr="002D1745">
        <w:rPr>
          <w:rFonts w:ascii="Arial" w:hAnsi="Arial" w:cs="Arial"/>
          <w:sz w:val="22"/>
          <w:szCs w:val="22"/>
        </w:rPr>
        <w:t>Si l’on admet que le</w:t>
      </w:r>
      <w:r w:rsidR="00CB29E8" w:rsidRPr="002D1745">
        <w:rPr>
          <w:rFonts w:ascii="Arial" w:hAnsi="Arial" w:cs="Arial"/>
          <w:sz w:val="22"/>
          <w:szCs w:val="22"/>
        </w:rPr>
        <w:t>s</w:t>
      </w:r>
      <w:r w:rsidRPr="002D1745">
        <w:rPr>
          <w:rFonts w:ascii="Arial" w:hAnsi="Arial" w:cs="Arial"/>
          <w:sz w:val="22"/>
          <w:szCs w:val="22"/>
        </w:rPr>
        <w:t xml:space="preserve"> juge</w:t>
      </w:r>
      <w:r w:rsidR="00CB29E8" w:rsidRPr="002D1745">
        <w:rPr>
          <w:rFonts w:ascii="Arial" w:hAnsi="Arial" w:cs="Arial"/>
          <w:sz w:val="22"/>
          <w:szCs w:val="22"/>
        </w:rPr>
        <w:t>s</w:t>
      </w:r>
      <w:r w:rsidRPr="002D1745">
        <w:rPr>
          <w:rFonts w:ascii="Arial" w:hAnsi="Arial" w:cs="Arial"/>
          <w:sz w:val="22"/>
          <w:szCs w:val="22"/>
        </w:rPr>
        <w:t xml:space="preserve"> peu</w:t>
      </w:r>
      <w:r w:rsidR="00CB29E8" w:rsidRPr="002D1745">
        <w:rPr>
          <w:rFonts w:ascii="Arial" w:hAnsi="Arial" w:cs="Arial"/>
          <w:sz w:val="22"/>
          <w:szCs w:val="22"/>
        </w:rPr>
        <w:t>ven</w:t>
      </w:r>
      <w:r w:rsidRPr="002D1745">
        <w:rPr>
          <w:rFonts w:ascii="Arial" w:hAnsi="Arial" w:cs="Arial"/>
          <w:sz w:val="22"/>
          <w:szCs w:val="22"/>
        </w:rPr>
        <w:t xml:space="preserve">t ne pas ordonner systématiquement </w:t>
      </w:r>
      <w:r w:rsidR="00CB29E8" w:rsidRPr="002D1745">
        <w:rPr>
          <w:rFonts w:ascii="Arial" w:hAnsi="Arial" w:cs="Arial"/>
          <w:sz w:val="22"/>
          <w:szCs w:val="22"/>
        </w:rPr>
        <w:t xml:space="preserve">une mesure d’interdiction qui leur </w:t>
      </w:r>
      <w:r w:rsidR="00490797" w:rsidRPr="002D1745">
        <w:rPr>
          <w:rFonts w:ascii="Arial" w:hAnsi="Arial" w:cs="Arial"/>
          <w:sz w:val="22"/>
          <w:szCs w:val="22"/>
        </w:rPr>
        <w:t>a</w:t>
      </w:r>
      <w:r w:rsidRPr="002D1745">
        <w:rPr>
          <w:rFonts w:ascii="Arial" w:hAnsi="Arial" w:cs="Arial"/>
          <w:sz w:val="22"/>
          <w:szCs w:val="22"/>
        </w:rPr>
        <w:t xml:space="preserve"> été demandée par le demandeur à l’action en contrefaçon, dans ces conditions, il est certain que le demandeur à l’action en contrefaçon</w:t>
      </w:r>
      <w:r w:rsidRPr="002D1745" w:rsidDel="00F87A89">
        <w:rPr>
          <w:rFonts w:ascii="Arial" w:hAnsi="Arial" w:cs="Arial"/>
          <w:sz w:val="22"/>
          <w:szCs w:val="22"/>
        </w:rPr>
        <w:t xml:space="preserve"> </w:t>
      </w:r>
      <w:r w:rsidRPr="002D1745">
        <w:rPr>
          <w:rFonts w:ascii="Arial" w:hAnsi="Arial" w:cs="Arial"/>
          <w:sz w:val="22"/>
          <w:szCs w:val="22"/>
        </w:rPr>
        <w:t xml:space="preserve">doit être indemnisé pour l’exploitation future forcée de son droit par le contrefacteur. </w:t>
      </w:r>
    </w:p>
    <w:p w14:paraId="5AE8FACA" w14:textId="77777777" w:rsidR="00CB29E8" w:rsidRPr="002D1745" w:rsidRDefault="00CB29E8" w:rsidP="00D7351B">
      <w:pPr>
        <w:ind w:left="567"/>
        <w:jc w:val="both"/>
        <w:rPr>
          <w:rFonts w:ascii="Arial" w:hAnsi="Arial" w:cs="Arial"/>
          <w:sz w:val="22"/>
          <w:szCs w:val="22"/>
        </w:rPr>
      </w:pPr>
    </w:p>
    <w:p w14:paraId="36EA0887" w14:textId="77777777" w:rsidR="00676DF3" w:rsidRPr="002D1745" w:rsidRDefault="00676DF3" w:rsidP="00D7351B">
      <w:pPr>
        <w:ind w:left="567"/>
        <w:jc w:val="both"/>
        <w:rPr>
          <w:rFonts w:ascii="Arial" w:hAnsi="Arial" w:cs="Arial"/>
          <w:sz w:val="22"/>
          <w:szCs w:val="22"/>
        </w:rPr>
      </w:pPr>
      <w:r w:rsidRPr="002D1745">
        <w:rPr>
          <w:rFonts w:ascii="Arial" w:hAnsi="Arial" w:cs="Arial"/>
          <w:sz w:val="22"/>
          <w:szCs w:val="22"/>
        </w:rPr>
        <w:t>Or, en l’état du droit positif, le</w:t>
      </w:r>
      <w:r w:rsidR="00490797" w:rsidRPr="002D1745">
        <w:rPr>
          <w:rFonts w:ascii="Arial" w:hAnsi="Arial" w:cs="Arial"/>
          <w:sz w:val="22"/>
          <w:szCs w:val="22"/>
        </w:rPr>
        <w:t>s</w:t>
      </w:r>
      <w:r w:rsidRPr="002D1745">
        <w:rPr>
          <w:rFonts w:ascii="Arial" w:hAnsi="Arial" w:cs="Arial"/>
          <w:sz w:val="22"/>
          <w:szCs w:val="22"/>
        </w:rPr>
        <w:t xml:space="preserve"> juge</w:t>
      </w:r>
      <w:r w:rsidR="00490797" w:rsidRPr="002D1745">
        <w:rPr>
          <w:rFonts w:ascii="Arial" w:hAnsi="Arial" w:cs="Arial"/>
          <w:sz w:val="22"/>
          <w:szCs w:val="22"/>
        </w:rPr>
        <w:t>s</w:t>
      </w:r>
      <w:r w:rsidRPr="002D1745">
        <w:rPr>
          <w:rFonts w:ascii="Arial" w:hAnsi="Arial" w:cs="Arial"/>
          <w:sz w:val="22"/>
          <w:szCs w:val="22"/>
        </w:rPr>
        <w:t xml:space="preserve"> ne peu</w:t>
      </w:r>
      <w:r w:rsidR="00490797" w:rsidRPr="002D1745">
        <w:rPr>
          <w:rFonts w:ascii="Arial" w:hAnsi="Arial" w:cs="Arial"/>
          <w:sz w:val="22"/>
          <w:szCs w:val="22"/>
        </w:rPr>
        <w:t>ven</w:t>
      </w:r>
      <w:r w:rsidRPr="002D1745">
        <w:rPr>
          <w:rFonts w:ascii="Arial" w:hAnsi="Arial" w:cs="Arial"/>
          <w:sz w:val="22"/>
          <w:szCs w:val="22"/>
        </w:rPr>
        <w:t xml:space="preserve">t pas condamner le contrefacteur à des dommages et intérêts correspondant à une redevance en raison de l’exploitation future forcée, après la décision de justice, du droit de propriété intellectuelle par le contrefacteur. </w:t>
      </w:r>
    </w:p>
    <w:p w14:paraId="4B55E128" w14:textId="77777777" w:rsidR="00CB29E8" w:rsidRPr="002D1745" w:rsidRDefault="00CB29E8" w:rsidP="00D7351B">
      <w:pPr>
        <w:tabs>
          <w:tab w:val="left" w:pos="1276"/>
        </w:tabs>
        <w:ind w:left="567"/>
        <w:jc w:val="both"/>
        <w:rPr>
          <w:rFonts w:ascii="Arial" w:hAnsi="Arial" w:cs="Arial"/>
          <w:sz w:val="22"/>
          <w:szCs w:val="22"/>
        </w:rPr>
      </w:pPr>
    </w:p>
    <w:p w14:paraId="38ABABA0" w14:textId="77777777" w:rsidR="00676DF3" w:rsidRPr="002D1745" w:rsidRDefault="00676DF3" w:rsidP="00D7351B">
      <w:pPr>
        <w:tabs>
          <w:tab w:val="left" w:pos="1276"/>
        </w:tabs>
        <w:ind w:left="567"/>
        <w:jc w:val="both"/>
        <w:rPr>
          <w:rFonts w:ascii="Arial" w:hAnsi="Arial" w:cs="Arial"/>
          <w:sz w:val="22"/>
          <w:szCs w:val="22"/>
        </w:rPr>
      </w:pPr>
      <w:r w:rsidRPr="002D1745">
        <w:rPr>
          <w:rFonts w:ascii="Arial" w:hAnsi="Arial" w:cs="Arial"/>
          <w:sz w:val="22"/>
          <w:szCs w:val="22"/>
        </w:rPr>
        <w:t xml:space="preserve">Dans ce cas, la notion </w:t>
      </w:r>
      <w:r w:rsidR="00B0026A" w:rsidRPr="002D1745">
        <w:rPr>
          <w:rFonts w:ascii="Arial" w:hAnsi="Arial" w:cs="Arial"/>
          <w:sz w:val="22"/>
          <w:szCs w:val="22"/>
        </w:rPr>
        <w:t xml:space="preserve">du </w:t>
      </w:r>
      <w:r w:rsidRPr="002D1745">
        <w:rPr>
          <w:rFonts w:ascii="Arial" w:hAnsi="Arial" w:cs="Arial"/>
          <w:sz w:val="22"/>
          <w:szCs w:val="22"/>
        </w:rPr>
        <w:t xml:space="preserve">droit français de préjudice futur est insuffisante pour condamner le contrefacteur au versement de redevances futures. En effet, l’exigibilité de ces redevances futures n’est pas </w:t>
      </w:r>
      <w:r w:rsidRPr="002D1745">
        <w:rPr>
          <w:rFonts w:ascii="Arial" w:hAnsi="Arial" w:cs="Arial"/>
          <w:i/>
          <w:sz w:val="22"/>
          <w:szCs w:val="22"/>
        </w:rPr>
        <w:t>certaine</w:t>
      </w:r>
      <w:r w:rsidRPr="002D1745">
        <w:rPr>
          <w:rFonts w:ascii="Arial" w:hAnsi="Arial" w:cs="Arial"/>
          <w:sz w:val="22"/>
          <w:szCs w:val="22"/>
        </w:rPr>
        <w:t xml:space="preserve"> puisqu’elle dépend de la poursuite de l’exploitation ou non du droit de propriété intellectuelle par le contrefacteur, ainsi que de son ampleur. Il faudrait donc modifier le droit positif français.</w:t>
      </w:r>
    </w:p>
    <w:p w14:paraId="2CE3E8C6" w14:textId="77777777" w:rsidR="005005EA" w:rsidRPr="002D1745" w:rsidRDefault="005005EA" w:rsidP="00D7351B">
      <w:pPr>
        <w:tabs>
          <w:tab w:val="left" w:pos="1276"/>
        </w:tabs>
        <w:ind w:left="284"/>
        <w:jc w:val="both"/>
        <w:rPr>
          <w:rFonts w:ascii="Arial" w:hAnsi="Arial" w:cs="Arial"/>
          <w:sz w:val="22"/>
          <w:szCs w:val="22"/>
        </w:rPr>
      </w:pPr>
    </w:p>
    <w:p w14:paraId="3E65D0FE" w14:textId="77777777" w:rsidR="00676DF3" w:rsidRPr="002D1745" w:rsidRDefault="00676DF3" w:rsidP="00D7351B">
      <w:pPr>
        <w:ind w:left="567"/>
        <w:jc w:val="both"/>
        <w:rPr>
          <w:rFonts w:ascii="Arial" w:hAnsi="Arial" w:cs="Arial"/>
          <w:sz w:val="22"/>
          <w:szCs w:val="22"/>
        </w:rPr>
      </w:pPr>
      <w:r w:rsidRPr="002D1745">
        <w:rPr>
          <w:rFonts w:ascii="Arial" w:hAnsi="Arial" w:cs="Arial"/>
          <w:sz w:val="22"/>
          <w:szCs w:val="22"/>
        </w:rPr>
        <w:t xml:space="preserve">Par ailleurs, si l’on admet que les méthodes d’évaluation du préjudice devraient être différentes si une mesure d’interdiction est prononcée ou non, deux hypothèses peuvent être distinguées : </w:t>
      </w:r>
    </w:p>
    <w:p w14:paraId="630F6AAD" w14:textId="77777777" w:rsidR="00676DF3" w:rsidRPr="002D1745" w:rsidRDefault="00676DF3" w:rsidP="00D7351B">
      <w:pPr>
        <w:pStyle w:val="Paragraphedeliste"/>
        <w:numPr>
          <w:ilvl w:val="0"/>
          <w:numId w:val="17"/>
        </w:numPr>
        <w:ind w:left="1134" w:hanging="567"/>
        <w:jc w:val="both"/>
        <w:rPr>
          <w:rFonts w:ascii="Arial" w:hAnsi="Arial" w:cs="Arial"/>
          <w:sz w:val="22"/>
          <w:szCs w:val="22"/>
        </w:rPr>
      </w:pPr>
      <w:r w:rsidRPr="002D1745">
        <w:rPr>
          <w:rFonts w:ascii="Arial" w:hAnsi="Arial" w:cs="Arial"/>
          <w:sz w:val="22"/>
          <w:szCs w:val="22"/>
        </w:rPr>
        <w:t xml:space="preserve">le demandeur à l’action en contrefaçon n’a pas sollicité de mesure d’interdiction et </w:t>
      </w:r>
      <w:r w:rsidR="00490797" w:rsidRPr="002D1745">
        <w:rPr>
          <w:rFonts w:ascii="Arial" w:hAnsi="Arial" w:cs="Arial"/>
          <w:sz w:val="22"/>
          <w:szCs w:val="22"/>
        </w:rPr>
        <w:t xml:space="preserve">il </w:t>
      </w:r>
      <w:r w:rsidRPr="002D1745">
        <w:rPr>
          <w:rFonts w:ascii="Arial" w:hAnsi="Arial" w:cs="Arial"/>
          <w:sz w:val="22"/>
          <w:szCs w:val="22"/>
        </w:rPr>
        <w:t xml:space="preserve">demande en conséquence l’application de règles d’évaluation particulières, comme l’allocation d’une redevance ; </w:t>
      </w:r>
    </w:p>
    <w:p w14:paraId="617C56D9" w14:textId="77777777" w:rsidR="00676DF3" w:rsidRPr="002D1745" w:rsidRDefault="00676DF3" w:rsidP="00D7351B">
      <w:pPr>
        <w:pStyle w:val="Paragraphedeliste"/>
        <w:keepLines/>
        <w:numPr>
          <w:ilvl w:val="0"/>
          <w:numId w:val="17"/>
        </w:numPr>
        <w:ind w:left="1134" w:hanging="567"/>
        <w:jc w:val="both"/>
        <w:rPr>
          <w:rFonts w:ascii="Arial" w:hAnsi="Arial" w:cs="Arial"/>
          <w:color w:val="000000" w:themeColor="text1"/>
          <w:sz w:val="22"/>
          <w:szCs w:val="22"/>
        </w:rPr>
      </w:pPr>
      <w:r w:rsidRPr="002D1745">
        <w:rPr>
          <w:rFonts w:ascii="Arial" w:hAnsi="Arial" w:cs="Arial"/>
          <w:color w:val="000000" w:themeColor="text1"/>
          <w:sz w:val="22"/>
          <w:szCs w:val="22"/>
        </w:rPr>
        <w:t>le</w:t>
      </w:r>
      <w:r w:rsidR="00490797" w:rsidRPr="002D1745">
        <w:rPr>
          <w:rFonts w:ascii="Arial" w:hAnsi="Arial" w:cs="Arial"/>
          <w:color w:val="000000" w:themeColor="text1"/>
          <w:sz w:val="22"/>
          <w:szCs w:val="22"/>
        </w:rPr>
        <w:t>s</w:t>
      </w:r>
      <w:r w:rsidRPr="002D1745">
        <w:rPr>
          <w:rFonts w:ascii="Arial" w:hAnsi="Arial" w:cs="Arial"/>
          <w:color w:val="000000" w:themeColor="text1"/>
          <w:sz w:val="22"/>
          <w:szCs w:val="22"/>
        </w:rPr>
        <w:t xml:space="preserve"> juge</w:t>
      </w:r>
      <w:r w:rsidR="00490797" w:rsidRPr="002D1745">
        <w:rPr>
          <w:rFonts w:ascii="Arial" w:hAnsi="Arial" w:cs="Arial"/>
          <w:color w:val="000000" w:themeColor="text1"/>
          <w:sz w:val="22"/>
          <w:szCs w:val="22"/>
        </w:rPr>
        <w:t>s</w:t>
      </w:r>
      <w:r w:rsidRPr="002D1745">
        <w:rPr>
          <w:rFonts w:ascii="Arial" w:hAnsi="Arial" w:cs="Arial"/>
          <w:color w:val="000000" w:themeColor="text1"/>
          <w:sz w:val="22"/>
          <w:szCs w:val="22"/>
        </w:rPr>
        <w:t>, en raison de circonstances particulières de l’espèce, décide</w:t>
      </w:r>
      <w:r w:rsidR="00490797" w:rsidRPr="002D1745">
        <w:rPr>
          <w:rFonts w:ascii="Arial" w:hAnsi="Arial" w:cs="Arial"/>
          <w:color w:val="000000" w:themeColor="text1"/>
          <w:sz w:val="22"/>
          <w:szCs w:val="22"/>
        </w:rPr>
        <w:t>nt</w:t>
      </w:r>
      <w:r w:rsidRPr="002D1745">
        <w:rPr>
          <w:rFonts w:ascii="Arial" w:hAnsi="Arial" w:cs="Arial"/>
          <w:color w:val="000000" w:themeColor="text1"/>
          <w:sz w:val="22"/>
          <w:szCs w:val="22"/>
        </w:rPr>
        <w:t xml:space="preserve"> de ne pas prononcer de mesure d’interdiction et applique</w:t>
      </w:r>
      <w:r w:rsidR="00490797" w:rsidRPr="002D1745">
        <w:rPr>
          <w:rFonts w:ascii="Arial" w:hAnsi="Arial" w:cs="Arial"/>
          <w:color w:val="000000" w:themeColor="text1"/>
          <w:sz w:val="22"/>
          <w:szCs w:val="22"/>
        </w:rPr>
        <w:t>nt</w:t>
      </w:r>
      <w:r w:rsidRPr="002D1745">
        <w:rPr>
          <w:rFonts w:ascii="Arial" w:hAnsi="Arial" w:cs="Arial"/>
          <w:color w:val="000000" w:themeColor="text1"/>
          <w:sz w:val="22"/>
          <w:szCs w:val="22"/>
        </w:rPr>
        <w:t xml:space="preserve"> en conséquence une méthode d’évaluation particulière. L’absence d’interdiction peut ainsi faire perdre des parts de marché au breveté. Cette perte serait compensée par des dommages et intérêts futurs (</w:t>
      </w:r>
      <w:proofErr w:type="spellStart"/>
      <w:r w:rsidRPr="002D1745">
        <w:rPr>
          <w:rFonts w:ascii="Arial" w:hAnsi="Arial" w:cs="Arial"/>
          <w:color w:val="000000" w:themeColor="text1"/>
          <w:sz w:val="22"/>
          <w:szCs w:val="22"/>
        </w:rPr>
        <w:t>forward-looking</w:t>
      </w:r>
      <w:proofErr w:type="spellEnd"/>
      <w:r w:rsidRPr="002D1745">
        <w:rPr>
          <w:rFonts w:ascii="Arial" w:hAnsi="Arial" w:cs="Arial"/>
          <w:color w:val="000000" w:themeColor="text1"/>
          <w:sz w:val="22"/>
          <w:szCs w:val="22"/>
        </w:rPr>
        <w:t xml:space="preserve"> damages) assimilables au prix d’une licence forcée. </w:t>
      </w:r>
    </w:p>
    <w:p w14:paraId="7A1CA12A" w14:textId="77777777" w:rsidR="001F2E62" w:rsidRPr="002D1745" w:rsidRDefault="001F2E62" w:rsidP="00D7351B">
      <w:pPr>
        <w:pStyle w:val="Paragraphedeliste"/>
        <w:ind w:left="426"/>
        <w:contextualSpacing w:val="0"/>
        <w:jc w:val="both"/>
        <w:rPr>
          <w:rFonts w:ascii="Arial" w:hAnsi="Arial" w:cs="Arial"/>
          <w:sz w:val="22"/>
          <w:szCs w:val="22"/>
        </w:rPr>
      </w:pPr>
    </w:p>
    <w:p w14:paraId="375FBC66" w14:textId="77777777" w:rsidR="00676DF3" w:rsidRPr="002D1745" w:rsidRDefault="00676DF3" w:rsidP="00D7351B">
      <w:pPr>
        <w:ind w:left="567"/>
        <w:jc w:val="both"/>
        <w:rPr>
          <w:rFonts w:ascii="Arial" w:hAnsi="Arial" w:cs="Arial"/>
          <w:sz w:val="22"/>
          <w:szCs w:val="22"/>
        </w:rPr>
      </w:pPr>
      <w:r w:rsidRPr="002D1745">
        <w:rPr>
          <w:rFonts w:ascii="Arial" w:hAnsi="Arial" w:cs="Arial"/>
          <w:sz w:val="22"/>
          <w:szCs w:val="22"/>
        </w:rPr>
        <w:t>Il faudrait que la loi fixe les conditions nécessaires pour que le</w:t>
      </w:r>
      <w:r w:rsidR="00490797" w:rsidRPr="002D1745">
        <w:rPr>
          <w:rFonts w:ascii="Arial" w:hAnsi="Arial" w:cs="Arial"/>
          <w:sz w:val="22"/>
          <w:szCs w:val="22"/>
        </w:rPr>
        <w:t>s</w:t>
      </w:r>
      <w:r w:rsidRPr="002D1745">
        <w:rPr>
          <w:rFonts w:ascii="Arial" w:hAnsi="Arial" w:cs="Arial"/>
          <w:sz w:val="22"/>
          <w:szCs w:val="22"/>
        </w:rPr>
        <w:t xml:space="preserve"> juge</w:t>
      </w:r>
      <w:r w:rsidR="00490797" w:rsidRPr="002D1745">
        <w:rPr>
          <w:rFonts w:ascii="Arial" w:hAnsi="Arial" w:cs="Arial"/>
          <w:sz w:val="22"/>
          <w:szCs w:val="22"/>
        </w:rPr>
        <w:t>s</w:t>
      </w:r>
      <w:r w:rsidRPr="002D1745">
        <w:rPr>
          <w:rFonts w:ascii="Arial" w:hAnsi="Arial" w:cs="Arial"/>
          <w:sz w:val="22"/>
          <w:szCs w:val="22"/>
        </w:rPr>
        <w:t xml:space="preserve"> ai</w:t>
      </w:r>
      <w:r w:rsidR="00490797" w:rsidRPr="002D1745">
        <w:rPr>
          <w:rFonts w:ascii="Arial" w:hAnsi="Arial" w:cs="Arial"/>
          <w:sz w:val="22"/>
          <w:szCs w:val="22"/>
        </w:rPr>
        <w:t>en</w:t>
      </w:r>
      <w:r w:rsidRPr="002D1745">
        <w:rPr>
          <w:rFonts w:ascii="Arial" w:hAnsi="Arial" w:cs="Arial"/>
          <w:sz w:val="22"/>
          <w:szCs w:val="22"/>
        </w:rPr>
        <w:t>t le pouvoir de refuser de prononcer une mesure d’interdiction demandée alors même qu’il</w:t>
      </w:r>
      <w:r w:rsidR="00490797" w:rsidRPr="002D1745">
        <w:rPr>
          <w:rFonts w:ascii="Arial" w:hAnsi="Arial" w:cs="Arial"/>
          <w:sz w:val="22"/>
          <w:szCs w:val="22"/>
        </w:rPr>
        <w:t>s</w:t>
      </w:r>
      <w:r w:rsidRPr="002D1745">
        <w:rPr>
          <w:rFonts w:ascii="Arial" w:hAnsi="Arial" w:cs="Arial"/>
          <w:sz w:val="22"/>
          <w:szCs w:val="22"/>
        </w:rPr>
        <w:t xml:space="preserve"> </w:t>
      </w:r>
      <w:r w:rsidR="00490797" w:rsidRPr="002D1745">
        <w:rPr>
          <w:rFonts w:ascii="Arial" w:hAnsi="Arial" w:cs="Arial"/>
          <w:sz w:val="22"/>
          <w:szCs w:val="22"/>
        </w:rPr>
        <w:t>ont</w:t>
      </w:r>
      <w:r w:rsidRPr="002D1745">
        <w:rPr>
          <w:rFonts w:ascii="Arial" w:hAnsi="Arial" w:cs="Arial"/>
          <w:sz w:val="22"/>
          <w:szCs w:val="22"/>
        </w:rPr>
        <w:t xml:space="preserve"> constaté l’existence de la contrefaçon. </w:t>
      </w:r>
    </w:p>
    <w:p w14:paraId="6ECB5D82" w14:textId="77777777" w:rsidR="00676DF3" w:rsidRPr="002D1745" w:rsidRDefault="00676DF3" w:rsidP="00D7351B">
      <w:pPr>
        <w:ind w:left="567"/>
        <w:jc w:val="both"/>
        <w:rPr>
          <w:rFonts w:ascii="Arial" w:hAnsi="Arial" w:cs="Arial"/>
          <w:sz w:val="22"/>
          <w:szCs w:val="22"/>
        </w:rPr>
      </w:pPr>
      <w:r w:rsidRPr="002D1745">
        <w:rPr>
          <w:rFonts w:ascii="Arial" w:hAnsi="Arial" w:cs="Arial"/>
          <w:sz w:val="22"/>
          <w:szCs w:val="22"/>
        </w:rPr>
        <w:t xml:space="preserve">Toutefois, le </w:t>
      </w:r>
      <w:r w:rsidR="00B0026A" w:rsidRPr="002D1745">
        <w:rPr>
          <w:rFonts w:ascii="Arial" w:hAnsi="Arial" w:cs="Arial"/>
          <w:sz w:val="22"/>
          <w:szCs w:val="22"/>
        </w:rPr>
        <w:t xml:space="preserve">Groupe français </w:t>
      </w:r>
      <w:r w:rsidRPr="002D1745">
        <w:rPr>
          <w:rFonts w:ascii="Arial" w:hAnsi="Arial" w:cs="Arial"/>
          <w:sz w:val="22"/>
          <w:szCs w:val="22"/>
        </w:rPr>
        <w:t>n’est pas favorable à un tel système, les licences devant demeurer des contrats librement négociés entre les parties.</w:t>
      </w:r>
    </w:p>
    <w:p w14:paraId="0ACF36DF" w14:textId="77777777" w:rsidR="00676DF3" w:rsidRPr="002D1745" w:rsidRDefault="00676DF3" w:rsidP="00D7351B">
      <w:pPr>
        <w:ind w:left="567"/>
        <w:jc w:val="both"/>
        <w:rPr>
          <w:rFonts w:ascii="Arial" w:hAnsi="Arial" w:cs="Arial"/>
          <w:sz w:val="22"/>
          <w:szCs w:val="22"/>
        </w:rPr>
      </w:pPr>
    </w:p>
    <w:p w14:paraId="4A78B931" w14:textId="77777777" w:rsidR="00676DF3" w:rsidRPr="002D1745" w:rsidRDefault="00676DF3" w:rsidP="00D7351B">
      <w:pPr>
        <w:jc w:val="both"/>
        <w:rPr>
          <w:rFonts w:ascii="Arial" w:hAnsi="Arial" w:cs="Arial"/>
          <w:sz w:val="22"/>
          <w:szCs w:val="22"/>
        </w:rPr>
      </w:pPr>
    </w:p>
    <w:p w14:paraId="14655EC6" w14:textId="77777777" w:rsidR="005005EA" w:rsidRPr="002D1745" w:rsidRDefault="005005EA" w:rsidP="00D7351B">
      <w:pPr>
        <w:pStyle w:val="QHeadingI"/>
        <w:numPr>
          <w:ilvl w:val="5"/>
          <w:numId w:val="13"/>
        </w:numPr>
        <w:tabs>
          <w:tab w:val="clear" w:pos="709"/>
          <w:tab w:val="num" w:pos="567"/>
        </w:tabs>
        <w:spacing w:before="0" w:line="240" w:lineRule="auto"/>
        <w:ind w:left="567" w:hanging="567"/>
        <w:jc w:val="both"/>
        <w:rPr>
          <w:rFonts w:cs="Arial"/>
        </w:rPr>
      </w:pPr>
      <w:r w:rsidRPr="002D1745">
        <w:rPr>
          <w:rFonts w:cs="Arial"/>
        </w:rPr>
        <w:t>Proposals for harmonisation</w:t>
      </w:r>
      <w:r w:rsidR="001F2E62" w:rsidRPr="002D1745">
        <w:rPr>
          <w:rFonts w:cs="Arial"/>
        </w:rPr>
        <w:t>:</w:t>
      </w:r>
    </w:p>
    <w:p w14:paraId="0FF1A0D5" w14:textId="77777777" w:rsidR="001F2E62" w:rsidRPr="002D1745" w:rsidRDefault="001F2E62" w:rsidP="00D7351B">
      <w:pPr>
        <w:pStyle w:val="QHeadingI"/>
        <w:numPr>
          <w:ilvl w:val="0"/>
          <w:numId w:val="0"/>
        </w:numPr>
        <w:spacing w:before="0" w:line="240" w:lineRule="auto"/>
        <w:ind w:left="709"/>
        <w:jc w:val="both"/>
        <w:rPr>
          <w:rFonts w:cs="Arial"/>
        </w:rPr>
      </w:pPr>
    </w:p>
    <w:p w14:paraId="43B3C91F" w14:textId="77777777" w:rsidR="00FD666A" w:rsidRPr="002D1745" w:rsidRDefault="00FD666A" w:rsidP="00D7351B">
      <w:pPr>
        <w:pStyle w:val="QHeadingI"/>
        <w:numPr>
          <w:ilvl w:val="0"/>
          <w:numId w:val="0"/>
        </w:numPr>
        <w:spacing w:before="0" w:line="240" w:lineRule="auto"/>
        <w:ind w:left="709"/>
        <w:jc w:val="both"/>
        <w:rPr>
          <w:rFonts w:cs="Arial"/>
        </w:rPr>
      </w:pPr>
    </w:p>
    <w:p w14:paraId="63377783" w14:textId="77777777" w:rsidR="005005EA" w:rsidRPr="002D1745" w:rsidRDefault="00CA7408" w:rsidP="00D7351B">
      <w:pPr>
        <w:pStyle w:val="HeadingBold"/>
        <w:numPr>
          <w:ilvl w:val="0"/>
          <w:numId w:val="9"/>
        </w:numPr>
        <w:spacing w:before="0" w:line="240" w:lineRule="auto"/>
        <w:ind w:left="567" w:hanging="567"/>
        <w:jc w:val="both"/>
        <w:rPr>
          <w:rFonts w:cs="Arial"/>
          <w:lang w:val="en-GB"/>
        </w:rPr>
      </w:pPr>
      <w:r w:rsidRPr="002D1745">
        <w:rPr>
          <w:rFonts w:cs="Arial"/>
          <w:lang w:val="en-GB"/>
        </w:rPr>
        <w:t>I</w:t>
      </w:r>
      <w:r w:rsidR="005005EA" w:rsidRPr="002D1745">
        <w:rPr>
          <w:rFonts w:cs="Arial"/>
          <w:lang w:val="en-GB"/>
        </w:rPr>
        <w:t xml:space="preserve">s harmonisation of the quantification of damages desirable? </w:t>
      </w:r>
    </w:p>
    <w:p w14:paraId="61F0C0D8" w14:textId="77777777" w:rsidR="005005EA" w:rsidRPr="002D1745" w:rsidRDefault="005005EA" w:rsidP="00D7351B">
      <w:pPr>
        <w:pStyle w:val="Italicsindent"/>
        <w:spacing w:before="0" w:line="240" w:lineRule="auto"/>
        <w:ind w:left="567"/>
        <w:jc w:val="both"/>
        <w:rPr>
          <w:rFonts w:cs="Arial"/>
          <w:b/>
          <w:lang w:val="en-US"/>
        </w:rPr>
      </w:pPr>
      <w:r w:rsidRPr="002D1745">
        <w:rPr>
          <w:rFonts w:cs="Arial"/>
          <w:b/>
          <w:lang w:val="en-US"/>
        </w:rPr>
        <w:t>If yes, please respond to the following questions without regard to your Group's current law.</w:t>
      </w:r>
    </w:p>
    <w:p w14:paraId="6C22F9A7" w14:textId="77777777" w:rsidR="005005EA" w:rsidRPr="002D1745" w:rsidRDefault="005005EA" w:rsidP="00D7351B">
      <w:pPr>
        <w:pStyle w:val="Italicsindent"/>
        <w:spacing w:before="0" w:line="240" w:lineRule="auto"/>
        <w:ind w:left="567"/>
        <w:jc w:val="both"/>
        <w:rPr>
          <w:rFonts w:cs="Arial"/>
          <w:b/>
          <w:lang w:val="en-US"/>
        </w:rPr>
      </w:pPr>
      <w:r w:rsidRPr="002D1745">
        <w:rPr>
          <w:rFonts w:cs="Arial"/>
          <w:b/>
          <w:lang w:val="en-US"/>
        </w:rPr>
        <w:t>Even if no, please address the following questions to the extent your Group considers your Group's current law could be improved.</w:t>
      </w:r>
    </w:p>
    <w:p w14:paraId="14D07E0C" w14:textId="77777777" w:rsidR="001F2E62" w:rsidRPr="002D1745" w:rsidRDefault="001F2E62" w:rsidP="00D7351B">
      <w:pPr>
        <w:pStyle w:val="Italicsindent"/>
        <w:spacing w:before="0" w:line="240" w:lineRule="auto"/>
        <w:jc w:val="both"/>
        <w:rPr>
          <w:rFonts w:cs="Arial"/>
          <w:b/>
          <w:lang w:val="en-US"/>
        </w:rPr>
      </w:pPr>
    </w:p>
    <w:p w14:paraId="1D8047EF" w14:textId="77777777" w:rsidR="00E328B7" w:rsidRPr="002D1745" w:rsidRDefault="003F4AD7" w:rsidP="00D7351B">
      <w:pPr>
        <w:pStyle w:val="QPara-1"/>
        <w:numPr>
          <w:ilvl w:val="0"/>
          <w:numId w:val="0"/>
        </w:numPr>
        <w:spacing w:before="0" w:line="240" w:lineRule="auto"/>
        <w:jc w:val="both"/>
        <w:rPr>
          <w:rFonts w:cs="Arial"/>
          <w:lang w:val="fr-FR"/>
        </w:rPr>
      </w:pPr>
      <w:r w:rsidRPr="002D1745">
        <w:rPr>
          <w:rFonts w:cs="Arial"/>
          <w:lang w:val="fr-FR"/>
        </w:rPr>
        <w:t xml:space="preserve">Le </w:t>
      </w:r>
      <w:r w:rsidR="00B0026A" w:rsidRPr="002D1745">
        <w:rPr>
          <w:rFonts w:cs="Arial"/>
          <w:lang w:val="fr-FR"/>
        </w:rPr>
        <w:t>G</w:t>
      </w:r>
      <w:r w:rsidRPr="002D1745">
        <w:rPr>
          <w:rFonts w:cs="Arial"/>
          <w:lang w:val="fr-FR"/>
        </w:rPr>
        <w:t xml:space="preserve">roupe </w:t>
      </w:r>
      <w:r w:rsidR="00B0026A" w:rsidRPr="002D1745">
        <w:rPr>
          <w:rFonts w:cs="Arial"/>
          <w:lang w:val="fr-FR"/>
        </w:rPr>
        <w:t>français</w:t>
      </w:r>
      <w:r w:rsidRPr="002D1745">
        <w:rPr>
          <w:rFonts w:cs="Arial"/>
          <w:lang w:val="fr-FR"/>
        </w:rPr>
        <w:t xml:space="preserve"> </w:t>
      </w:r>
      <w:r w:rsidR="006F25FE" w:rsidRPr="002D1745">
        <w:rPr>
          <w:rFonts w:cs="Arial"/>
          <w:lang w:val="fr-FR"/>
        </w:rPr>
        <w:t xml:space="preserve">souhaite une </w:t>
      </w:r>
      <w:r w:rsidR="00606028" w:rsidRPr="002D1745">
        <w:rPr>
          <w:rFonts w:cs="Arial"/>
          <w:lang w:val="fr-FR"/>
        </w:rPr>
        <w:t xml:space="preserve">harmonisation </w:t>
      </w:r>
      <w:r w:rsidR="006F25FE" w:rsidRPr="002D1745">
        <w:rPr>
          <w:rFonts w:cs="Arial"/>
          <w:lang w:val="fr-FR"/>
        </w:rPr>
        <w:t xml:space="preserve">qui vise </w:t>
      </w:r>
      <w:r w:rsidR="00E328B7" w:rsidRPr="002D1745">
        <w:rPr>
          <w:rFonts w:cs="Arial"/>
          <w:lang w:val="fr-FR"/>
        </w:rPr>
        <w:t>a</w:t>
      </w:r>
      <w:r w:rsidR="006F25FE" w:rsidRPr="002D1745">
        <w:rPr>
          <w:rFonts w:cs="Arial"/>
          <w:lang w:val="fr-FR"/>
        </w:rPr>
        <w:t xml:space="preserve"> </w:t>
      </w:r>
      <w:r w:rsidR="00D00191" w:rsidRPr="002D1745">
        <w:rPr>
          <w:rFonts w:cs="Arial"/>
          <w:lang w:val="fr-FR"/>
        </w:rPr>
        <w:t xml:space="preserve">minima à </w:t>
      </w:r>
      <w:r w:rsidR="006F25FE" w:rsidRPr="002D1745">
        <w:rPr>
          <w:rFonts w:cs="Arial"/>
          <w:lang w:val="fr-FR"/>
        </w:rPr>
        <w:t xml:space="preserve">réparer l’entier </w:t>
      </w:r>
      <w:r w:rsidR="00D00191" w:rsidRPr="002D1745">
        <w:rPr>
          <w:rFonts w:cs="Arial"/>
          <w:lang w:val="fr-FR"/>
        </w:rPr>
        <w:t>préjudice et de surcroît à prévenir tout caractère lucratif à la contrefaçon.</w:t>
      </w:r>
    </w:p>
    <w:p w14:paraId="5D5470CB" w14:textId="77777777" w:rsidR="004944BA" w:rsidRPr="002D1745" w:rsidRDefault="004944BA" w:rsidP="00D7351B">
      <w:pPr>
        <w:pStyle w:val="Italicsindent"/>
        <w:spacing w:before="0" w:line="240" w:lineRule="auto"/>
        <w:ind w:left="0"/>
        <w:jc w:val="both"/>
        <w:rPr>
          <w:rFonts w:cs="Arial"/>
          <w:i w:val="0"/>
          <w:lang w:val="fr-FR"/>
        </w:rPr>
      </w:pPr>
    </w:p>
    <w:p w14:paraId="0B77F4D7" w14:textId="77777777" w:rsidR="00FD666A" w:rsidRPr="002D1745" w:rsidRDefault="00FD666A" w:rsidP="00D7351B">
      <w:pPr>
        <w:pStyle w:val="Italicsindent"/>
        <w:spacing w:before="0" w:line="240" w:lineRule="auto"/>
        <w:ind w:left="0"/>
        <w:jc w:val="both"/>
        <w:rPr>
          <w:rFonts w:cs="Arial"/>
          <w:i w:val="0"/>
          <w:lang w:val="fr-FR"/>
        </w:rPr>
      </w:pPr>
    </w:p>
    <w:p w14:paraId="13F88E76" w14:textId="77777777" w:rsidR="005A7C87" w:rsidRPr="002D1745" w:rsidRDefault="005A7C87" w:rsidP="00D7351B">
      <w:pPr>
        <w:pStyle w:val="HeadingBold"/>
        <w:numPr>
          <w:ilvl w:val="0"/>
          <w:numId w:val="9"/>
        </w:numPr>
        <w:spacing w:before="0" w:line="240" w:lineRule="auto"/>
        <w:ind w:left="567" w:hanging="567"/>
        <w:jc w:val="both"/>
        <w:rPr>
          <w:rFonts w:cs="Arial"/>
          <w:lang w:val="en-GB"/>
        </w:rPr>
      </w:pPr>
      <w:r w:rsidRPr="002D1745">
        <w:rPr>
          <w:rFonts w:cs="Arial"/>
          <w:lang w:val="en-GB"/>
        </w:rPr>
        <w:t>Please propose the principles your Group considers should be applied when quantifying actual loss.</w:t>
      </w:r>
    </w:p>
    <w:p w14:paraId="417DFABE" w14:textId="77777777" w:rsidR="005A7C87" w:rsidRPr="002D1745" w:rsidRDefault="005A7C87" w:rsidP="00D7351B">
      <w:pPr>
        <w:jc w:val="both"/>
        <w:rPr>
          <w:rFonts w:ascii="Arial" w:hAnsi="Arial" w:cs="Arial"/>
          <w:sz w:val="22"/>
          <w:szCs w:val="22"/>
          <w:lang w:val="en-GB"/>
        </w:rPr>
      </w:pPr>
    </w:p>
    <w:p w14:paraId="19091581" w14:textId="77777777" w:rsidR="00E328B7" w:rsidRPr="002D1745" w:rsidRDefault="00490797" w:rsidP="00D7351B">
      <w:pPr>
        <w:jc w:val="both"/>
        <w:rPr>
          <w:rFonts w:ascii="Arial" w:hAnsi="Arial" w:cs="Arial"/>
          <w:sz w:val="22"/>
          <w:szCs w:val="22"/>
        </w:rPr>
      </w:pPr>
      <w:r w:rsidRPr="002D1745">
        <w:rPr>
          <w:rFonts w:ascii="Arial" w:hAnsi="Arial" w:cs="Arial"/>
          <w:sz w:val="22"/>
          <w:szCs w:val="22"/>
        </w:rPr>
        <w:t>Le G</w:t>
      </w:r>
      <w:r w:rsidR="00E328B7" w:rsidRPr="002D1745">
        <w:rPr>
          <w:rFonts w:ascii="Arial" w:hAnsi="Arial" w:cs="Arial"/>
          <w:sz w:val="22"/>
          <w:szCs w:val="22"/>
        </w:rPr>
        <w:t xml:space="preserve">roupe </w:t>
      </w:r>
      <w:r w:rsidR="007D7FA5" w:rsidRPr="002D1745">
        <w:rPr>
          <w:rFonts w:ascii="Arial" w:hAnsi="Arial" w:cs="Arial"/>
          <w:sz w:val="22"/>
          <w:szCs w:val="22"/>
        </w:rPr>
        <w:t>français</w:t>
      </w:r>
      <w:r w:rsidR="00E328B7" w:rsidRPr="002D1745">
        <w:rPr>
          <w:rFonts w:ascii="Arial" w:hAnsi="Arial" w:cs="Arial"/>
          <w:b/>
          <w:sz w:val="22"/>
          <w:szCs w:val="22"/>
        </w:rPr>
        <w:t xml:space="preserve"> </w:t>
      </w:r>
      <w:r w:rsidR="00C421FF" w:rsidRPr="002D1745">
        <w:rPr>
          <w:rFonts w:ascii="Arial" w:hAnsi="Arial" w:cs="Arial"/>
          <w:sz w:val="22"/>
          <w:szCs w:val="22"/>
        </w:rPr>
        <w:t>pense</w:t>
      </w:r>
      <w:r w:rsidR="00E328B7" w:rsidRPr="002D1745">
        <w:rPr>
          <w:rFonts w:ascii="Arial" w:hAnsi="Arial" w:cs="Arial"/>
          <w:sz w:val="22"/>
          <w:szCs w:val="22"/>
        </w:rPr>
        <w:t xml:space="preserve"> que </w:t>
      </w:r>
      <w:r w:rsidR="000A78DF" w:rsidRPr="002D1745">
        <w:rPr>
          <w:rFonts w:ascii="Arial" w:hAnsi="Arial" w:cs="Arial"/>
          <w:sz w:val="22"/>
          <w:szCs w:val="22"/>
        </w:rPr>
        <w:t>le</w:t>
      </w:r>
      <w:r w:rsidR="00E47D41" w:rsidRPr="002D1745">
        <w:rPr>
          <w:rFonts w:ascii="Arial" w:hAnsi="Arial" w:cs="Arial"/>
          <w:sz w:val="22"/>
          <w:szCs w:val="22"/>
        </w:rPr>
        <w:t xml:space="preserve"> manque à gagner </w:t>
      </w:r>
      <w:r w:rsidRPr="002D1745">
        <w:rPr>
          <w:rFonts w:ascii="Arial" w:hAnsi="Arial" w:cs="Arial"/>
          <w:sz w:val="22"/>
          <w:szCs w:val="22"/>
        </w:rPr>
        <w:t>et la perte subi</w:t>
      </w:r>
      <w:r w:rsidR="004A7A73" w:rsidRPr="002D1745">
        <w:rPr>
          <w:rFonts w:ascii="Arial" w:hAnsi="Arial" w:cs="Arial"/>
          <w:sz w:val="22"/>
          <w:szCs w:val="22"/>
        </w:rPr>
        <w:t>s</w:t>
      </w:r>
      <w:r w:rsidRPr="002D1745">
        <w:rPr>
          <w:rFonts w:ascii="Arial" w:hAnsi="Arial" w:cs="Arial"/>
          <w:sz w:val="22"/>
          <w:szCs w:val="22"/>
        </w:rPr>
        <w:t xml:space="preserve"> par le </w:t>
      </w:r>
      <w:r w:rsidR="00E328B7" w:rsidRPr="002D1745">
        <w:rPr>
          <w:rFonts w:ascii="Arial" w:hAnsi="Arial" w:cs="Arial"/>
          <w:sz w:val="22"/>
          <w:szCs w:val="22"/>
        </w:rPr>
        <w:t>titulaire d’un droit de propriété intellectuelle</w:t>
      </w:r>
      <w:r w:rsidR="00A6768C" w:rsidRPr="002D1745">
        <w:rPr>
          <w:rFonts w:ascii="Arial" w:hAnsi="Arial" w:cs="Arial"/>
          <w:sz w:val="22"/>
          <w:szCs w:val="22"/>
        </w:rPr>
        <w:t xml:space="preserve"> </w:t>
      </w:r>
      <w:r w:rsidR="00E47D41" w:rsidRPr="002D1745">
        <w:rPr>
          <w:rFonts w:ascii="Arial" w:hAnsi="Arial" w:cs="Arial"/>
          <w:sz w:val="22"/>
          <w:szCs w:val="22"/>
        </w:rPr>
        <w:t>correspond</w:t>
      </w:r>
      <w:r w:rsidR="00575BC1" w:rsidRPr="002D1745">
        <w:rPr>
          <w:rFonts w:ascii="Arial" w:hAnsi="Arial" w:cs="Arial"/>
          <w:sz w:val="22"/>
          <w:szCs w:val="22"/>
        </w:rPr>
        <w:t>ent</w:t>
      </w:r>
      <w:r w:rsidR="00E328B7" w:rsidRPr="002D1745">
        <w:rPr>
          <w:rFonts w:ascii="Arial" w:hAnsi="Arial" w:cs="Arial"/>
          <w:sz w:val="22"/>
          <w:szCs w:val="22"/>
        </w:rPr>
        <w:t> :</w:t>
      </w:r>
    </w:p>
    <w:p w14:paraId="0C8ABE79" w14:textId="77777777" w:rsidR="00D00191" w:rsidRPr="002D1745" w:rsidRDefault="00E328B7" w:rsidP="00D7351B">
      <w:pPr>
        <w:pStyle w:val="Paragraphedeliste"/>
        <w:keepLines/>
        <w:numPr>
          <w:ilvl w:val="0"/>
          <w:numId w:val="17"/>
        </w:numPr>
        <w:ind w:left="567" w:hanging="567"/>
        <w:jc w:val="both"/>
        <w:rPr>
          <w:rFonts w:ascii="Arial" w:hAnsi="Arial" w:cs="Arial"/>
          <w:color w:val="000000" w:themeColor="text1"/>
          <w:sz w:val="22"/>
          <w:szCs w:val="22"/>
        </w:rPr>
      </w:pPr>
      <w:r w:rsidRPr="002D1745">
        <w:rPr>
          <w:rFonts w:ascii="Arial" w:hAnsi="Arial" w:cs="Arial"/>
          <w:color w:val="000000" w:themeColor="text1"/>
          <w:sz w:val="22"/>
          <w:szCs w:val="22"/>
        </w:rPr>
        <w:t xml:space="preserve">a minima, </w:t>
      </w:r>
      <w:r w:rsidR="00575BC1" w:rsidRPr="002D1745">
        <w:rPr>
          <w:rFonts w:ascii="Arial" w:hAnsi="Arial" w:cs="Arial"/>
          <w:color w:val="000000" w:themeColor="text1"/>
          <w:sz w:val="22"/>
          <w:szCs w:val="22"/>
        </w:rPr>
        <w:t>à une</w:t>
      </w:r>
      <w:r w:rsidRPr="002D1745">
        <w:rPr>
          <w:rFonts w:ascii="Arial" w:hAnsi="Arial" w:cs="Arial"/>
          <w:color w:val="000000" w:themeColor="text1"/>
          <w:sz w:val="22"/>
          <w:szCs w:val="22"/>
        </w:rPr>
        <w:t xml:space="preserve"> redevance</w:t>
      </w:r>
      <w:r w:rsidR="00FB52C9" w:rsidRPr="002D1745">
        <w:rPr>
          <w:rFonts w:ascii="Arial" w:hAnsi="Arial" w:cs="Arial"/>
          <w:color w:val="000000" w:themeColor="text1"/>
          <w:sz w:val="22"/>
          <w:szCs w:val="22"/>
        </w:rPr>
        <w:t xml:space="preserve"> manquée</w:t>
      </w:r>
      <w:r w:rsidR="00E47D41" w:rsidRPr="002D1745">
        <w:rPr>
          <w:rFonts w:ascii="Arial" w:hAnsi="Arial" w:cs="Arial"/>
          <w:color w:val="000000" w:themeColor="text1"/>
          <w:sz w:val="22"/>
          <w:szCs w:val="22"/>
        </w:rPr>
        <w:t>,</w:t>
      </w:r>
      <w:r w:rsidRPr="002D1745">
        <w:rPr>
          <w:rFonts w:ascii="Arial" w:hAnsi="Arial" w:cs="Arial"/>
          <w:color w:val="000000" w:themeColor="text1"/>
          <w:sz w:val="22"/>
          <w:szCs w:val="22"/>
        </w:rPr>
        <w:t xml:space="preserve"> à caractère indemnitaire</w:t>
      </w:r>
      <w:r w:rsidR="00E47D41" w:rsidRPr="002D1745">
        <w:rPr>
          <w:rFonts w:ascii="Arial" w:hAnsi="Arial" w:cs="Arial"/>
          <w:color w:val="000000" w:themeColor="text1"/>
          <w:sz w:val="22"/>
          <w:szCs w:val="22"/>
        </w:rPr>
        <w:t>,</w:t>
      </w:r>
      <w:r w:rsidR="00C421FF" w:rsidRPr="002D1745">
        <w:rPr>
          <w:rFonts w:ascii="Arial" w:hAnsi="Arial" w:cs="Arial"/>
          <w:color w:val="000000" w:themeColor="text1"/>
          <w:sz w:val="22"/>
          <w:szCs w:val="22"/>
        </w:rPr>
        <w:t xml:space="preserve"> </w:t>
      </w:r>
      <w:r w:rsidR="00E47D41" w:rsidRPr="002D1745">
        <w:rPr>
          <w:rFonts w:ascii="Arial" w:hAnsi="Arial" w:cs="Arial"/>
          <w:color w:val="000000" w:themeColor="text1"/>
          <w:sz w:val="22"/>
          <w:szCs w:val="22"/>
        </w:rPr>
        <w:t xml:space="preserve">calculée </w:t>
      </w:r>
      <w:r w:rsidR="00C421FF" w:rsidRPr="002D1745">
        <w:rPr>
          <w:rFonts w:ascii="Arial" w:hAnsi="Arial" w:cs="Arial"/>
          <w:color w:val="000000" w:themeColor="text1"/>
          <w:sz w:val="22"/>
          <w:szCs w:val="22"/>
        </w:rPr>
        <w:t>sur l’ensemble de la masse contrefaisante ;</w:t>
      </w:r>
    </w:p>
    <w:p w14:paraId="41B9DBCF" w14:textId="77777777" w:rsidR="00E328B7" w:rsidRPr="002D1745" w:rsidRDefault="00C25EDC" w:rsidP="00D7351B">
      <w:pPr>
        <w:pStyle w:val="Paragraphedeliste"/>
        <w:keepLines/>
        <w:numPr>
          <w:ilvl w:val="0"/>
          <w:numId w:val="17"/>
        </w:numPr>
        <w:ind w:left="567" w:hanging="567"/>
        <w:jc w:val="both"/>
        <w:rPr>
          <w:rFonts w:ascii="Arial" w:hAnsi="Arial" w:cs="Arial"/>
          <w:color w:val="000000" w:themeColor="text1"/>
          <w:sz w:val="22"/>
          <w:szCs w:val="22"/>
        </w:rPr>
      </w:pPr>
      <w:r w:rsidRPr="002D1745">
        <w:rPr>
          <w:rFonts w:ascii="Arial" w:hAnsi="Arial" w:cs="Arial"/>
          <w:color w:val="000000" w:themeColor="text1"/>
          <w:sz w:val="22"/>
          <w:szCs w:val="22"/>
        </w:rPr>
        <w:t xml:space="preserve">ou </w:t>
      </w:r>
      <w:r w:rsidR="00E47D41" w:rsidRPr="002D1745">
        <w:rPr>
          <w:rFonts w:ascii="Arial" w:hAnsi="Arial" w:cs="Arial"/>
          <w:color w:val="000000" w:themeColor="text1"/>
          <w:sz w:val="22"/>
          <w:szCs w:val="22"/>
        </w:rPr>
        <w:t>à</w:t>
      </w:r>
      <w:r w:rsidR="00E328B7" w:rsidRPr="002D1745">
        <w:rPr>
          <w:rFonts w:ascii="Arial" w:hAnsi="Arial" w:cs="Arial"/>
          <w:color w:val="000000" w:themeColor="text1"/>
          <w:sz w:val="22"/>
          <w:szCs w:val="22"/>
        </w:rPr>
        <w:t xml:space="preserve"> </w:t>
      </w:r>
      <w:r w:rsidR="00FB52C9" w:rsidRPr="002D1745">
        <w:rPr>
          <w:rFonts w:ascii="Arial" w:hAnsi="Arial" w:cs="Arial"/>
          <w:color w:val="000000" w:themeColor="text1"/>
          <w:sz w:val="22"/>
          <w:szCs w:val="22"/>
        </w:rPr>
        <w:t xml:space="preserve">la marge perdue sur </w:t>
      </w:r>
      <w:r w:rsidR="00E47D41" w:rsidRPr="002D1745">
        <w:rPr>
          <w:rFonts w:ascii="Arial" w:hAnsi="Arial" w:cs="Arial"/>
          <w:color w:val="000000" w:themeColor="text1"/>
          <w:sz w:val="22"/>
          <w:szCs w:val="22"/>
        </w:rPr>
        <w:t>les</w:t>
      </w:r>
      <w:r w:rsidR="00C421FF" w:rsidRPr="002D1745">
        <w:rPr>
          <w:rFonts w:ascii="Arial" w:hAnsi="Arial" w:cs="Arial"/>
          <w:color w:val="000000" w:themeColor="text1"/>
          <w:sz w:val="22"/>
          <w:szCs w:val="22"/>
        </w:rPr>
        <w:t xml:space="preserve"> ventes </w:t>
      </w:r>
      <w:r w:rsidRPr="002D1745">
        <w:rPr>
          <w:rFonts w:ascii="Arial" w:hAnsi="Arial" w:cs="Arial"/>
          <w:color w:val="000000" w:themeColor="text1"/>
          <w:sz w:val="22"/>
          <w:szCs w:val="22"/>
        </w:rPr>
        <w:t xml:space="preserve">qu’il a </w:t>
      </w:r>
      <w:r w:rsidR="00C421FF" w:rsidRPr="002D1745">
        <w:rPr>
          <w:rFonts w:ascii="Arial" w:hAnsi="Arial" w:cs="Arial"/>
          <w:color w:val="000000" w:themeColor="text1"/>
          <w:sz w:val="22"/>
          <w:szCs w:val="22"/>
        </w:rPr>
        <w:t>manq</w:t>
      </w:r>
      <w:r w:rsidR="00E47D41" w:rsidRPr="002D1745">
        <w:rPr>
          <w:rFonts w:ascii="Arial" w:hAnsi="Arial" w:cs="Arial"/>
          <w:color w:val="000000" w:themeColor="text1"/>
          <w:sz w:val="22"/>
          <w:szCs w:val="22"/>
        </w:rPr>
        <w:t>u</w:t>
      </w:r>
      <w:r w:rsidRPr="002D1745">
        <w:rPr>
          <w:rFonts w:ascii="Arial" w:hAnsi="Arial" w:cs="Arial"/>
          <w:color w:val="000000" w:themeColor="text1"/>
          <w:sz w:val="22"/>
          <w:szCs w:val="22"/>
        </w:rPr>
        <w:t>é car</w:t>
      </w:r>
      <w:r w:rsidR="00E47D41" w:rsidRPr="002D1745">
        <w:rPr>
          <w:rFonts w:ascii="Arial" w:hAnsi="Arial" w:cs="Arial"/>
          <w:color w:val="000000" w:themeColor="text1"/>
          <w:sz w:val="22"/>
          <w:szCs w:val="22"/>
        </w:rPr>
        <w:t xml:space="preserve"> réalisées par le contrefacteur à son détriment</w:t>
      </w:r>
      <w:r w:rsidR="00081C1B" w:rsidRPr="002D1745">
        <w:rPr>
          <w:rFonts w:ascii="Arial" w:hAnsi="Arial" w:cs="Arial"/>
          <w:color w:val="000000" w:themeColor="text1"/>
          <w:sz w:val="22"/>
          <w:szCs w:val="22"/>
        </w:rPr>
        <w:t> ;</w:t>
      </w:r>
    </w:p>
    <w:p w14:paraId="6B39EBED" w14:textId="77777777" w:rsidR="00613126" w:rsidRPr="002D1745" w:rsidRDefault="00613126" w:rsidP="00613126">
      <w:pPr>
        <w:pStyle w:val="Paragraphedeliste"/>
        <w:keepLines/>
        <w:numPr>
          <w:ilvl w:val="0"/>
          <w:numId w:val="17"/>
        </w:numPr>
        <w:ind w:left="567" w:hanging="567"/>
        <w:jc w:val="both"/>
        <w:rPr>
          <w:rFonts w:ascii="Arial" w:hAnsi="Arial" w:cs="Arial"/>
          <w:color w:val="000000" w:themeColor="text1"/>
          <w:sz w:val="22"/>
          <w:szCs w:val="22"/>
        </w:rPr>
      </w:pPr>
      <w:r w:rsidRPr="002D1745">
        <w:rPr>
          <w:rFonts w:ascii="Arial" w:hAnsi="Arial" w:cs="Arial"/>
          <w:color w:val="000000" w:themeColor="text1"/>
          <w:sz w:val="22"/>
          <w:szCs w:val="22"/>
        </w:rPr>
        <w:t>avec une combinaison des deux (redevance indemnitaire/marge perdue) possible lorsque le titulaire du droit n’avait pas la possibilité ou la capacité à absorber la totalité de la masse contrefaisante.</w:t>
      </w:r>
    </w:p>
    <w:p w14:paraId="281CDB49" w14:textId="77777777" w:rsidR="00613126" w:rsidRPr="002D1745" w:rsidRDefault="00613126" w:rsidP="00613126">
      <w:pPr>
        <w:pStyle w:val="Paragraphedeliste"/>
        <w:keepLines/>
        <w:numPr>
          <w:ilvl w:val="0"/>
          <w:numId w:val="17"/>
        </w:numPr>
        <w:ind w:left="567" w:hanging="567"/>
        <w:jc w:val="both"/>
        <w:rPr>
          <w:rFonts w:ascii="Arial" w:hAnsi="Arial" w:cs="Arial"/>
          <w:color w:val="000000" w:themeColor="text1"/>
          <w:sz w:val="22"/>
          <w:szCs w:val="22"/>
        </w:rPr>
      </w:pPr>
      <w:r w:rsidRPr="002D1745">
        <w:rPr>
          <w:rFonts w:ascii="Arial" w:hAnsi="Arial" w:cs="Arial"/>
          <w:color w:val="000000" w:themeColor="text1"/>
          <w:sz w:val="22"/>
          <w:szCs w:val="22"/>
        </w:rPr>
        <w:t>Avec un complément correspondant, au-delà des manque à gagner et perte subis déterminés comme ci-dessus, la perte de valeur définitive et irréversible des actifs concernés par la contrefaçon</w:t>
      </w:r>
    </w:p>
    <w:p w14:paraId="7615407B" w14:textId="77777777" w:rsidR="00613126" w:rsidRPr="002D1745" w:rsidRDefault="00613126" w:rsidP="00613126">
      <w:pPr>
        <w:jc w:val="both"/>
        <w:rPr>
          <w:rFonts w:ascii="Arial" w:hAnsi="Arial" w:cs="Arial"/>
          <w:sz w:val="22"/>
          <w:szCs w:val="22"/>
        </w:rPr>
      </w:pPr>
    </w:p>
    <w:p w14:paraId="28579B08" w14:textId="77777777" w:rsidR="00613126" w:rsidRPr="002D1745" w:rsidRDefault="00613126" w:rsidP="00613126">
      <w:pPr>
        <w:jc w:val="both"/>
        <w:rPr>
          <w:rFonts w:ascii="Arial" w:hAnsi="Arial" w:cs="Arial"/>
          <w:sz w:val="22"/>
          <w:szCs w:val="22"/>
        </w:rPr>
      </w:pPr>
      <w:r w:rsidRPr="002D1745">
        <w:rPr>
          <w:rFonts w:ascii="Arial" w:hAnsi="Arial" w:cs="Arial"/>
          <w:sz w:val="22"/>
          <w:szCs w:val="22"/>
        </w:rPr>
        <w:t>Le titulaire d’un droit de propriété intellectuelle doit également être indemnisé des pertes subies du fait de la contrefaçon et pendant toute la durée au cours de laquelle la contrefaçon altère sa capacité  à générer le niveau de profits qu’il aurait pu atteindre en l’absence de cette contrefaçon</w:t>
      </w:r>
    </w:p>
    <w:p w14:paraId="43E34E8F" w14:textId="77777777" w:rsidR="00613126" w:rsidRPr="002D1745" w:rsidRDefault="00613126" w:rsidP="00613126">
      <w:pPr>
        <w:jc w:val="both"/>
        <w:rPr>
          <w:rFonts w:ascii="Arial" w:hAnsi="Arial" w:cs="Arial"/>
          <w:sz w:val="22"/>
          <w:szCs w:val="22"/>
        </w:rPr>
      </w:pPr>
    </w:p>
    <w:p w14:paraId="31F3DB7B" w14:textId="77777777" w:rsidR="00A6768C" w:rsidRPr="002D1745" w:rsidRDefault="00A6768C" w:rsidP="00D7351B">
      <w:pPr>
        <w:jc w:val="both"/>
        <w:rPr>
          <w:rFonts w:ascii="Arial" w:hAnsi="Arial" w:cs="Arial"/>
          <w:sz w:val="22"/>
          <w:szCs w:val="22"/>
        </w:rPr>
      </w:pPr>
    </w:p>
    <w:p w14:paraId="7337CDC7" w14:textId="77777777" w:rsidR="00A6768C" w:rsidRPr="002D1745" w:rsidRDefault="00A6768C" w:rsidP="00D7351B">
      <w:pPr>
        <w:jc w:val="both"/>
        <w:rPr>
          <w:rFonts w:ascii="Arial" w:hAnsi="Arial" w:cs="Arial"/>
          <w:sz w:val="22"/>
          <w:szCs w:val="22"/>
        </w:rPr>
      </w:pPr>
      <w:r w:rsidRPr="002D1745">
        <w:rPr>
          <w:rFonts w:ascii="Arial" w:hAnsi="Arial" w:cs="Arial"/>
          <w:sz w:val="22"/>
          <w:szCs w:val="22"/>
        </w:rPr>
        <w:t xml:space="preserve">Le titulaire </w:t>
      </w:r>
      <w:r w:rsidR="000A78DF" w:rsidRPr="002D1745">
        <w:rPr>
          <w:rFonts w:ascii="Arial" w:hAnsi="Arial" w:cs="Arial"/>
          <w:sz w:val="22"/>
          <w:szCs w:val="22"/>
        </w:rPr>
        <w:t>d’un droit de propriété intellectuelle doit</w:t>
      </w:r>
      <w:r w:rsidRPr="002D1745">
        <w:rPr>
          <w:rFonts w:ascii="Arial" w:hAnsi="Arial" w:cs="Arial"/>
          <w:sz w:val="22"/>
          <w:szCs w:val="22"/>
        </w:rPr>
        <w:t xml:space="preserve"> également être indemnisé des pertes subies</w:t>
      </w:r>
      <w:r w:rsidR="006369AB" w:rsidRPr="002D1745">
        <w:rPr>
          <w:rFonts w:ascii="Arial" w:hAnsi="Arial" w:cs="Arial"/>
          <w:sz w:val="22"/>
          <w:szCs w:val="22"/>
        </w:rPr>
        <w:t xml:space="preserve"> </w:t>
      </w:r>
      <w:r w:rsidR="000335D2" w:rsidRPr="002D1745">
        <w:rPr>
          <w:rFonts w:ascii="Arial" w:hAnsi="Arial" w:cs="Arial"/>
          <w:sz w:val="22"/>
          <w:szCs w:val="22"/>
        </w:rPr>
        <w:t>du fait de la contrefaçon</w:t>
      </w:r>
      <w:r w:rsidRPr="002D1745">
        <w:rPr>
          <w:rFonts w:ascii="Arial" w:hAnsi="Arial" w:cs="Arial"/>
          <w:sz w:val="22"/>
          <w:szCs w:val="22"/>
        </w:rPr>
        <w:t>.</w:t>
      </w:r>
    </w:p>
    <w:p w14:paraId="3EDE522A" w14:textId="77777777" w:rsidR="00A6768C" w:rsidRPr="002D1745" w:rsidRDefault="00A6768C" w:rsidP="00D7351B">
      <w:pPr>
        <w:jc w:val="both"/>
        <w:rPr>
          <w:rFonts w:ascii="Arial" w:hAnsi="Arial" w:cs="Arial"/>
          <w:sz w:val="22"/>
          <w:szCs w:val="22"/>
        </w:rPr>
      </w:pPr>
    </w:p>
    <w:p w14:paraId="7202ED4C" w14:textId="77777777" w:rsidR="005A7C87" w:rsidRPr="002D1745" w:rsidRDefault="00A6768C" w:rsidP="00D7351B">
      <w:pPr>
        <w:jc w:val="both"/>
        <w:rPr>
          <w:rFonts w:ascii="Arial" w:hAnsi="Arial" w:cs="Arial"/>
          <w:sz w:val="22"/>
          <w:szCs w:val="22"/>
        </w:rPr>
      </w:pPr>
      <w:r w:rsidRPr="002D1745">
        <w:rPr>
          <w:rFonts w:ascii="Arial" w:hAnsi="Arial" w:cs="Arial"/>
          <w:sz w:val="22"/>
          <w:szCs w:val="22"/>
        </w:rPr>
        <w:t>Les mêmes principes s’appliquent au licencié exclusif.</w:t>
      </w:r>
    </w:p>
    <w:p w14:paraId="755666DB" w14:textId="77777777" w:rsidR="005005EA" w:rsidRPr="002D1745" w:rsidRDefault="005005EA" w:rsidP="00D7351B">
      <w:pPr>
        <w:pStyle w:val="QPara-1"/>
        <w:numPr>
          <w:ilvl w:val="0"/>
          <w:numId w:val="0"/>
        </w:numPr>
        <w:spacing w:before="0" w:line="240" w:lineRule="auto"/>
        <w:jc w:val="both"/>
        <w:rPr>
          <w:rFonts w:cs="Arial"/>
          <w:b/>
          <w:lang w:val="fr-FR"/>
        </w:rPr>
      </w:pPr>
    </w:p>
    <w:p w14:paraId="0EB4CF48" w14:textId="77777777" w:rsidR="00FD666A" w:rsidRPr="002D1745" w:rsidRDefault="00FD666A" w:rsidP="00D7351B">
      <w:pPr>
        <w:pStyle w:val="QPara-1"/>
        <w:numPr>
          <w:ilvl w:val="0"/>
          <w:numId w:val="0"/>
        </w:numPr>
        <w:spacing w:before="0" w:line="240" w:lineRule="auto"/>
        <w:jc w:val="both"/>
        <w:rPr>
          <w:rFonts w:cs="Arial"/>
          <w:b/>
          <w:lang w:val="fr-FR"/>
        </w:rPr>
      </w:pPr>
    </w:p>
    <w:p w14:paraId="4980AA0A" w14:textId="77777777" w:rsidR="00676DF3" w:rsidRPr="002D1745" w:rsidRDefault="00676DF3" w:rsidP="00D7351B">
      <w:pPr>
        <w:pStyle w:val="HeadingBold"/>
        <w:numPr>
          <w:ilvl w:val="0"/>
          <w:numId w:val="9"/>
        </w:numPr>
        <w:spacing w:before="0" w:line="240" w:lineRule="auto"/>
        <w:ind w:left="567" w:hanging="567"/>
        <w:jc w:val="both"/>
        <w:rPr>
          <w:rFonts w:cs="Arial"/>
          <w:lang w:val="en-GB"/>
        </w:rPr>
      </w:pPr>
      <w:r w:rsidRPr="002D1745">
        <w:rPr>
          <w:rFonts w:cs="Arial"/>
          <w:lang w:val="en-GB"/>
        </w:rPr>
        <w:t>Please propose the principles your Group considers should be applied when quantifying reasonable royalties, explaining in particular:</w:t>
      </w:r>
    </w:p>
    <w:p w14:paraId="680813E7" w14:textId="77777777" w:rsidR="00676DF3" w:rsidRPr="002D1745" w:rsidRDefault="00676DF3" w:rsidP="00D7351B">
      <w:pPr>
        <w:pStyle w:val="Paragraphedeliste"/>
        <w:numPr>
          <w:ilvl w:val="0"/>
          <w:numId w:val="6"/>
        </w:numPr>
        <w:ind w:left="1134" w:hanging="567"/>
        <w:jc w:val="both"/>
        <w:rPr>
          <w:rFonts w:ascii="Arial" w:hAnsi="Arial" w:cs="Arial"/>
          <w:b/>
          <w:sz w:val="22"/>
          <w:szCs w:val="22"/>
          <w:lang w:val="en-US"/>
        </w:rPr>
      </w:pPr>
      <w:r w:rsidRPr="002D1745">
        <w:rPr>
          <w:rFonts w:ascii="Arial" w:hAnsi="Arial" w:cs="Arial"/>
          <w:b/>
          <w:sz w:val="22"/>
          <w:szCs w:val="22"/>
          <w:lang w:val="en-US"/>
        </w:rPr>
        <w:t>the relevance, if any, of a hypothetical negotiation and whether the hypothetical negotiation should be under the assumption that the IP rights being negotiated were or were not found valid and infringed;</w:t>
      </w:r>
    </w:p>
    <w:p w14:paraId="18F06FB2" w14:textId="77777777" w:rsidR="00676DF3" w:rsidRPr="002D1745" w:rsidRDefault="00676DF3" w:rsidP="00D7351B">
      <w:pPr>
        <w:pStyle w:val="Paragraphedeliste"/>
        <w:numPr>
          <w:ilvl w:val="0"/>
          <w:numId w:val="6"/>
        </w:numPr>
        <w:ind w:left="1134" w:hanging="567"/>
        <w:jc w:val="both"/>
        <w:rPr>
          <w:rFonts w:ascii="Arial" w:hAnsi="Arial" w:cs="Arial"/>
          <w:b/>
          <w:sz w:val="22"/>
          <w:szCs w:val="22"/>
          <w:lang w:val="en-US"/>
        </w:rPr>
      </w:pPr>
      <w:r w:rsidRPr="002D1745">
        <w:rPr>
          <w:rFonts w:ascii="Arial" w:hAnsi="Arial" w:cs="Arial"/>
          <w:b/>
          <w:sz w:val="22"/>
          <w:szCs w:val="22"/>
          <w:lang w:val="en-US"/>
        </w:rPr>
        <w:t xml:space="preserve">the relevance, if any, of prior licensing practices or prior going rates for licensing the IP rights in suit; and </w:t>
      </w:r>
    </w:p>
    <w:p w14:paraId="5AF9ACEB" w14:textId="77777777" w:rsidR="00676DF3" w:rsidRPr="002D1745" w:rsidRDefault="00676DF3" w:rsidP="00D7351B">
      <w:pPr>
        <w:pStyle w:val="Paragraphedeliste"/>
        <w:numPr>
          <w:ilvl w:val="0"/>
          <w:numId w:val="6"/>
        </w:numPr>
        <w:ind w:left="1134" w:hanging="567"/>
        <w:jc w:val="both"/>
        <w:rPr>
          <w:rFonts w:ascii="Arial" w:hAnsi="Arial" w:cs="Arial"/>
          <w:b/>
          <w:sz w:val="22"/>
          <w:szCs w:val="22"/>
          <w:lang w:val="en-US"/>
        </w:rPr>
      </w:pPr>
      <w:r w:rsidRPr="002D1745">
        <w:rPr>
          <w:rFonts w:ascii="Arial" w:hAnsi="Arial" w:cs="Arial"/>
          <w:b/>
          <w:sz w:val="22"/>
          <w:szCs w:val="22"/>
          <w:lang w:val="en-US"/>
        </w:rPr>
        <w:t xml:space="preserve">the relevance, if any, of prior licensing practices or prior going rates for licensing other IP rights of third parties that may or may not be similar to the IP rights in suit. </w:t>
      </w:r>
    </w:p>
    <w:p w14:paraId="376BA87C" w14:textId="77777777" w:rsidR="00676DF3" w:rsidRPr="002D1745" w:rsidRDefault="00676DF3" w:rsidP="00D7351B">
      <w:pPr>
        <w:jc w:val="both"/>
        <w:rPr>
          <w:rFonts w:ascii="Arial" w:hAnsi="Arial" w:cs="Arial"/>
          <w:sz w:val="22"/>
          <w:szCs w:val="22"/>
          <w:lang w:val="en-US"/>
        </w:rPr>
      </w:pPr>
    </w:p>
    <w:p w14:paraId="382B7337" w14:textId="77777777" w:rsidR="00676DF3" w:rsidRPr="002D1745" w:rsidRDefault="00676DF3" w:rsidP="00D7351B">
      <w:pPr>
        <w:jc w:val="both"/>
        <w:rPr>
          <w:rFonts w:ascii="Arial" w:hAnsi="Arial" w:cs="Arial"/>
          <w:sz w:val="22"/>
          <w:szCs w:val="22"/>
        </w:rPr>
      </w:pPr>
      <w:r w:rsidRPr="002D1745">
        <w:rPr>
          <w:rFonts w:ascii="Arial" w:hAnsi="Arial" w:cs="Arial"/>
          <w:sz w:val="22"/>
          <w:szCs w:val="22"/>
        </w:rPr>
        <w:t xml:space="preserve">Le </w:t>
      </w:r>
      <w:r w:rsidR="00B0026A" w:rsidRPr="002D1745">
        <w:rPr>
          <w:rFonts w:ascii="Arial" w:hAnsi="Arial" w:cs="Arial"/>
          <w:sz w:val="22"/>
          <w:szCs w:val="22"/>
        </w:rPr>
        <w:t>G</w:t>
      </w:r>
      <w:r w:rsidRPr="002D1745">
        <w:rPr>
          <w:rFonts w:ascii="Arial" w:hAnsi="Arial" w:cs="Arial"/>
          <w:sz w:val="22"/>
          <w:szCs w:val="22"/>
        </w:rPr>
        <w:t xml:space="preserve">roupe </w:t>
      </w:r>
      <w:r w:rsidR="00B0026A" w:rsidRPr="002D1745">
        <w:rPr>
          <w:rFonts w:ascii="Arial" w:hAnsi="Arial" w:cs="Arial"/>
          <w:sz w:val="22"/>
          <w:szCs w:val="22"/>
        </w:rPr>
        <w:t>français</w:t>
      </w:r>
      <w:r w:rsidRPr="002D1745">
        <w:rPr>
          <w:rFonts w:ascii="Arial" w:hAnsi="Arial" w:cs="Arial"/>
          <w:sz w:val="22"/>
          <w:szCs w:val="22"/>
        </w:rPr>
        <w:t xml:space="preserve"> est d’avis que l</w:t>
      </w:r>
      <w:r w:rsidR="00575BC1" w:rsidRPr="002D1745">
        <w:rPr>
          <w:rFonts w:ascii="Arial" w:hAnsi="Arial" w:cs="Arial"/>
          <w:sz w:val="22"/>
          <w:szCs w:val="22"/>
        </w:rPr>
        <w:t>a</w:t>
      </w:r>
      <w:r w:rsidRPr="002D1745">
        <w:rPr>
          <w:rFonts w:ascii="Arial" w:hAnsi="Arial" w:cs="Arial"/>
          <w:sz w:val="22"/>
          <w:szCs w:val="22"/>
        </w:rPr>
        <w:t xml:space="preserve"> redevance servant de base au calcul de la</w:t>
      </w:r>
      <w:r w:rsidR="00D64CC9" w:rsidRPr="002D1745">
        <w:rPr>
          <w:rFonts w:ascii="Arial" w:hAnsi="Arial" w:cs="Arial"/>
          <w:sz w:val="22"/>
          <w:szCs w:val="22"/>
        </w:rPr>
        <w:t> </w:t>
      </w:r>
      <w:r w:rsidRPr="002D1745">
        <w:rPr>
          <w:rFonts w:ascii="Arial" w:hAnsi="Arial" w:cs="Arial"/>
          <w:sz w:val="22"/>
          <w:szCs w:val="22"/>
        </w:rPr>
        <w:t xml:space="preserve">somme forfaitaire du paragraphe 2 de l’article 2 de la Directive 2004/48 (et, le cas échéant, de la redevance indemnitaire pour </w:t>
      </w:r>
      <w:r w:rsidR="00D64CC9" w:rsidRPr="002D1745">
        <w:rPr>
          <w:rFonts w:ascii="Arial" w:hAnsi="Arial" w:cs="Arial"/>
          <w:sz w:val="22"/>
          <w:szCs w:val="22"/>
        </w:rPr>
        <w:t xml:space="preserve">les </w:t>
      </w:r>
      <w:r w:rsidRPr="002D1745">
        <w:rPr>
          <w:rFonts w:ascii="Arial" w:hAnsi="Arial" w:cs="Arial"/>
          <w:sz w:val="22"/>
          <w:szCs w:val="22"/>
        </w:rPr>
        <w:t xml:space="preserve">ventes qui n’auraient pu être réalisées par le titulaire, dans le cadre du paragraphe 1 - 1° de la Directive) devrait être fixée à partir d’éléments </w:t>
      </w:r>
      <w:r w:rsidR="00D64CC9" w:rsidRPr="002D1745">
        <w:rPr>
          <w:rFonts w:ascii="Arial" w:hAnsi="Arial" w:cs="Arial"/>
          <w:sz w:val="22"/>
          <w:szCs w:val="22"/>
        </w:rPr>
        <w:t>à fournir par le titulaire du</w:t>
      </w:r>
      <w:r w:rsidRPr="002D1745">
        <w:rPr>
          <w:rFonts w:ascii="Arial" w:hAnsi="Arial" w:cs="Arial"/>
          <w:sz w:val="22"/>
          <w:szCs w:val="22"/>
        </w:rPr>
        <w:t xml:space="preserve"> droit portant, dans l’ordre, sur le point b), puis sur le point c) puis sur le point a).</w:t>
      </w:r>
    </w:p>
    <w:p w14:paraId="75EFDA78" w14:textId="77777777" w:rsidR="005005EA" w:rsidRPr="002D1745" w:rsidRDefault="005005EA" w:rsidP="00D7351B">
      <w:pPr>
        <w:jc w:val="both"/>
        <w:rPr>
          <w:rFonts w:ascii="Arial" w:hAnsi="Arial" w:cs="Arial"/>
          <w:sz w:val="22"/>
          <w:szCs w:val="22"/>
        </w:rPr>
      </w:pPr>
    </w:p>
    <w:p w14:paraId="0D9D3777" w14:textId="77777777" w:rsidR="00676DF3" w:rsidRPr="002D1745" w:rsidRDefault="00676DF3" w:rsidP="00D7351B">
      <w:pPr>
        <w:keepLines/>
        <w:jc w:val="both"/>
        <w:rPr>
          <w:rFonts w:ascii="Arial" w:hAnsi="Arial" w:cs="Arial"/>
          <w:sz w:val="22"/>
          <w:szCs w:val="22"/>
        </w:rPr>
      </w:pPr>
      <w:r w:rsidRPr="002D1745">
        <w:rPr>
          <w:rFonts w:ascii="Arial" w:hAnsi="Arial" w:cs="Arial"/>
          <w:sz w:val="22"/>
          <w:szCs w:val="22"/>
        </w:rPr>
        <w:t>S’agissant du point b), les juridictions devraient notamment apprécier les circonstances faisant que les taux de redevance appliqués précédemment puissent être révisés à la hausse ou à la baisse, compte tenu des évolutions des conditions de marché et des positions respectives du titulaire, des licenciés établis et du contrefacteur, notamment le fait qu’un licencié précoce peut avoir bénéficié d’un taux de redevance inférieur à celui que des licenciés tardifs devraient s’attendre à payer.</w:t>
      </w:r>
    </w:p>
    <w:p w14:paraId="63658C19" w14:textId="77777777" w:rsidR="005005EA" w:rsidRPr="002D1745" w:rsidRDefault="005005EA" w:rsidP="00D7351B">
      <w:pPr>
        <w:jc w:val="both"/>
        <w:rPr>
          <w:rFonts w:ascii="Arial" w:hAnsi="Arial" w:cs="Arial"/>
          <w:sz w:val="22"/>
          <w:szCs w:val="22"/>
        </w:rPr>
      </w:pPr>
    </w:p>
    <w:p w14:paraId="49BC79F1" w14:textId="77777777" w:rsidR="00676DF3" w:rsidRPr="002D1745" w:rsidRDefault="00676DF3" w:rsidP="00D7351B">
      <w:pPr>
        <w:jc w:val="both"/>
        <w:rPr>
          <w:rFonts w:ascii="Arial" w:hAnsi="Arial" w:cs="Arial"/>
          <w:sz w:val="22"/>
          <w:szCs w:val="22"/>
        </w:rPr>
      </w:pPr>
      <w:r w:rsidRPr="002D1745">
        <w:rPr>
          <w:rFonts w:ascii="Arial" w:hAnsi="Arial" w:cs="Arial"/>
          <w:sz w:val="22"/>
          <w:szCs w:val="22"/>
        </w:rPr>
        <w:t>S’agissant du point c), les juridictions devront notamment apprécier ce qui, dans la qualité du droit objet du litige, notamment la facilité ou la difficulté à le contourner, peut justifier un taux inférieur ou supérieur.</w:t>
      </w:r>
    </w:p>
    <w:p w14:paraId="5E9EEABD" w14:textId="77777777" w:rsidR="005005EA" w:rsidRPr="002D1745" w:rsidRDefault="005005EA" w:rsidP="00D7351B">
      <w:pPr>
        <w:jc w:val="both"/>
        <w:rPr>
          <w:rFonts w:ascii="Arial" w:hAnsi="Arial" w:cs="Arial"/>
          <w:sz w:val="22"/>
          <w:szCs w:val="22"/>
        </w:rPr>
      </w:pPr>
    </w:p>
    <w:p w14:paraId="11A04CD9" w14:textId="77777777" w:rsidR="00676DF3" w:rsidRPr="002D1745" w:rsidRDefault="00676DF3" w:rsidP="00D7351B">
      <w:pPr>
        <w:jc w:val="both"/>
        <w:rPr>
          <w:rFonts w:ascii="Arial" w:hAnsi="Arial" w:cs="Arial"/>
          <w:sz w:val="22"/>
          <w:szCs w:val="22"/>
        </w:rPr>
      </w:pPr>
      <w:r w:rsidRPr="002D1745">
        <w:rPr>
          <w:rFonts w:ascii="Arial" w:hAnsi="Arial" w:cs="Arial"/>
          <w:sz w:val="22"/>
          <w:szCs w:val="22"/>
        </w:rPr>
        <w:t>S’agissant du point a), qui ne devrait intervenir qu’à titre subsidiaire, la situation de négociation hypothétique ne devrait pas être interprétée comme ne laissant au contrefacteur d’autre option que de prendre une licence à des conditions déraisonnables économiquement. A contrario, cette situation ne devrait pas s’apprécier comme si le titulaire avait pris un engagement de concéder une licence et ne pouvait utiliser son droit à obtenir une interdiction des ventes du contrefacteur. A cet égard, il ne paraît pas souhaitable que le taux de redevance issu d’une situation de négociation hypothétique, sur l</w:t>
      </w:r>
      <w:r w:rsidR="00D64CC9" w:rsidRPr="002D1745">
        <w:rPr>
          <w:rFonts w:ascii="Arial" w:hAnsi="Arial" w:cs="Arial"/>
          <w:sz w:val="22"/>
          <w:szCs w:val="22"/>
        </w:rPr>
        <w:t>a</w:t>
      </w:r>
      <w:r w:rsidRPr="002D1745">
        <w:rPr>
          <w:rFonts w:ascii="Arial" w:hAnsi="Arial" w:cs="Arial"/>
          <w:sz w:val="22"/>
          <w:szCs w:val="22"/>
        </w:rPr>
        <w:t xml:space="preserve"> base duquel la somme forfaitaire est calculée, soit ensuite opposable au titulaire dans ses relations contractuelles futures avec le défendeur.</w:t>
      </w:r>
    </w:p>
    <w:p w14:paraId="4DB0E1CB" w14:textId="77777777" w:rsidR="00F70FB8" w:rsidRPr="002D1745" w:rsidRDefault="00F70FB8" w:rsidP="00D7351B">
      <w:pPr>
        <w:jc w:val="both"/>
        <w:rPr>
          <w:rFonts w:ascii="Arial" w:hAnsi="Arial" w:cs="Arial"/>
          <w:sz w:val="22"/>
          <w:szCs w:val="22"/>
        </w:rPr>
      </w:pPr>
    </w:p>
    <w:p w14:paraId="15D31518" w14:textId="77777777" w:rsidR="0040080F" w:rsidRPr="002D1745" w:rsidRDefault="00337FFA" w:rsidP="00D7351B">
      <w:pPr>
        <w:jc w:val="both"/>
        <w:rPr>
          <w:rFonts w:ascii="Arial" w:hAnsi="Arial" w:cs="Arial"/>
          <w:sz w:val="22"/>
          <w:szCs w:val="22"/>
        </w:rPr>
      </w:pPr>
      <w:r w:rsidRPr="002D1745">
        <w:rPr>
          <w:rFonts w:ascii="Arial" w:hAnsi="Arial" w:cs="Arial"/>
          <w:sz w:val="22"/>
          <w:szCs w:val="22"/>
        </w:rPr>
        <w:t xml:space="preserve">Le </w:t>
      </w:r>
      <w:r w:rsidR="00B0026A" w:rsidRPr="002D1745">
        <w:rPr>
          <w:rFonts w:ascii="Arial" w:hAnsi="Arial" w:cs="Arial"/>
          <w:sz w:val="22"/>
          <w:szCs w:val="22"/>
        </w:rPr>
        <w:t>G</w:t>
      </w:r>
      <w:r w:rsidRPr="002D1745">
        <w:rPr>
          <w:rFonts w:ascii="Arial" w:hAnsi="Arial" w:cs="Arial"/>
          <w:sz w:val="22"/>
          <w:szCs w:val="22"/>
        </w:rPr>
        <w:t xml:space="preserve">roupe </w:t>
      </w:r>
      <w:r w:rsidR="00B0026A" w:rsidRPr="002D1745">
        <w:rPr>
          <w:rFonts w:ascii="Arial" w:hAnsi="Arial" w:cs="Arial"/>
          <w:sz w:val="22"/>
          <w:szCs w:val="22"/>
        </w:rPr>
        <w:t>français</w:t>
      </w:r>
      <w:r w:rsidRPr="002D1745">
        <w:rPr>
          <w:rFonts w:ascii="Arial" w:hAnsi="Arial" w:cs="Arial"/>
          <w:sz w:val="22"/>
          <w:szCs w:val="22"/>
        </w:rPr>
        <w:t xml:space="preserve"> pense </w:t>
      </w:r>
      <w:r w:rsidR="00EF70FE" w:rsidRPr="002D1745">
        <w:rPr>
          <w:rFonts w:ascii="Arial" w:hAnsi="Arial" w:cs="Arial"/>
          <w:sz w:val="22"/>
          <w:szCs w:val="22"/>
        </w:rPr>
        <w:t xml:space="preserve">qu’en tout état de cause, la redevance </w:t>
      </w:r>
      <w:r w:rsidR="00D64CC9" w:rsidRPr="002D1745">
        <w:rPr>
          <w:rFonts w:ascii="Arial" w:hAnsi="Arial" w:cs="Arial"/>
          <w:sz w:val="22"/>
          <w:szCs w:val="22"/>
        </w:rPr>
        <w:t>« </w:t>
      </w:r>
      <w:r w:rsidR="00EF70FE" w:rsidRPr="002D1745">
        <w:rPr>
          <w:rFonts w:ascii="Arial" w:hAnsi="Arial" w:cs="Arial"/>
          <w:i/>
          <w:sz w:val="22"/>
          <w:szCs w:val="22"/>
        </w:rPr>
        <w:t>raisonnable</w:t>
      </w:r>
      <w:r w:rsidR="00D64CC9" w:rsidRPr="002D1745">
        <w:rPr>
          <w:rFonts w:ascii="Arial" w:hAnsi="Arial" w:cs="Arial"/>
          <w:sz w:val="22"/>
          <w:szCs w:val="22"/>
        </w:rPr>
        <w:t> »</w:t>
      </w:r>
      <w:r w:rsidR="00EF70FE" w:rsidRPr="002D1745">
        <w:rPr>
          <w:rFonts w:ascii="Arial" w:hAnsi="Arial" w:cs="Arial"/>
          <w:sz w:val="22"/>
          <w:szCs w:val="22"/>
        </w:rPr>
        <w:t xml:space="preserve"> doit être majorée dès lors qu’elle est utilisée à des fins indemnitaires.</w:t>
      </w:r>
    </w:p>
    <w:p w14:paraId="5DDD0638" w14:textId="77777777" w:rsidR="0040080F" w:rsidRPr="002D1745" w:rsidRDefault="0040080F" w:rsidP="00D7351B">
      <w:pPr>
        <w:keepLines/>
        <w:jc w:val="both"/>
        <w:rPr>
          <w:rFonts w:ascii="Arial" w:hAnsi="Arial" w:cs="Arial"/>
          <w:b/>
          <w:sz w:val="22"/>
          <w:szCs w:val="22"/>
        </w:rPr>
      </w:pPr>
    </w:p>
    <w:p w14:paraId="03447DA5" w14:textId="77777777" w:rsidR="00CD4FE6" w:rsidRPr="002D1745" w:rsidRDefault="00CD4FE6" w:rsidP="00D7351B">
      <w:pPr>
        <w:keepLines/>
        <w:jc w:val="both"/>
        <w:rPr>
          <w:rFonts w:ascii="Arial" w:hAnsi="Arial" w:cs="Arial"/>
          <w:b/>
          <w:sz w:val="22"/>
          <w:szCs w:val="22"/>
        </w:rPr>
      </w:pPr>
    </w:p>
    <w:p w14:paraId="7594DA9C" w14:textId="77777777" w:rsidR="005A7C87" w:rsidRPr="002D1745" w:rsidRDefault="005A7C87" w:rsidP="00D7351B">
      <w:pPr>
        <w:pStyle w:val="HeadingBold"/>
        <w:numPr>
          <w:ilvl w:val="0"/>
          <w:numId w:val="9"/>
        </w:numPr>
        <w:spacing w:before="0" w:line="240" w:lineRule="auto"/>
        <w:ind w:left="567" w:hanging="567"/>
        <w:jc w:val="both"/>
        <w:rPr>
          <w:rFonts w:cs="Arial"/>
          <w:lang w:val="en-GB"/>
        </w:rPr>
      </w:pPr>
      <w:r w:rsidRPr="002D1745">
        <w:rPr>
          <w:rFonts w:cs="Arial"/>
          <w:lang w:val="en-GB"/>
        </w:rPr>
        <w:t>Please propose, in relation to actual loss and reasonable royalties:</w:t>
      </w:r>
    </w:p>
    <w:p w14:paraId="6A93914D" w14:textId="77777777" w:rsidR="005A7C87" w:rsidRPr="002D1745" w:rsidRDefault="005A7C87" w:rsidP="00D7351B">
      <w:pPr>
        <w:pStyle w:val="Paragraphedeliste"/>
        <w:keepLines/>
        <w:jc w:val="both"/>
        <w:rPr>
          <w:rFonts w:ascii="Arial" w:hAnsi="Arial" w:cs="Arial"/>
          <w:b/>
          <w:sz w:val="22"/>
          <w:szCs w:val="22"/>
          <w:lang w:val="en-GB"/>
        </w:rPr>
      </w:pPr>
    </w:p>
    <w:p w14:paraId="3A3A26D7" w14:textId="77777777" w:rsidR="005A7C87" w:rsidRPr="002D1745" w:rsidRDefault="005A7C87" w:rsidP="00D7351B">
      <w:pPr>
        <w:pStyle w:val="Paragraphedeliste"/>
        <w:keepLines/>
        <w:numPr>
          <w:ilvl w:val="3"/>
          <w:numId w:val="20"/>
        </w:numPr>
        <w:ind w:left="1134" w:hanging="567"/>
        <w:jc w:val="both"/>
        <w:rPr>
          <w:rFonts w:ascii="Arial" w:hAnsi="Arial" w:cs="Arial"/>
          <w:b/>
          <w:sz w:val="22"/>
          <w:szCs w:val="22"/>
          <w:lang w:val="en-GB"/>
        </w:rPr>
      </w:pPr>
      <w:r w:rsidRPr="002D1745">
        <w:rPr>
          <w:rFonts w:ascii="Arial" w:hAnsi="Arial" w:cs="Arial"/>
          <w:b/>
          <w:sz w:val="22"/>
          <w:szCs w:val="22"/>
          <w:lang w:val="en-GB"/>
        </w:rPr>
        <w:t>how convoyed goods should be dealt with;</w:t>
      </w:r>
    </w:p>
    <w:p w14:paraId="63F0E736" w14:textId="77777777" w:rsidR="005A7C87" w:rsidRPr="002D1745" w:rsidRDefault="005A7C87" w:rsidP="00D7351B">
      <w:pPr>
        <w:keepLines/>
        <w:jc w:val="both"/>
        <w:rPr>
          <w:rFonts w:ascii="Arial" w:hAnsi="Arial" w:cs="Arial"/>
          <w:b/>
          <w:sz w:val="22"/>
          <w:szCs w:val="22"/>
          <w:lang w:val="en-GB"/>
        </w:rPr>
      </w:pPr>
    </w:p>
    <w:p w14:paraId="2BE2EC0B" w14:textId="77777777" w:rsidR="005A7C87" w:rsidRPr="002D1745" w:rsidRDefault="005A7C87" w:rsidP="00D7351B">
      <w:pPr>
        <w:jc w:val="both"/>
        <w:rPr>
          <w:rFonts w:ascii="Arial" w:hAnsi="Arial" w:cs="Arial"/>
          <w:sz w:val="22"/>
          <w:szCs w:val="22"/>
        </w:rPr>
      </w:pPr>
      <w:r w:rsidRPr="002D1745">
        <w:rPr>
          <w:rFonts w:ascii="Arial" w:hAnsi="Arial" w:cs="Arial"/>
          <w:sz w:val="22"/>
          <w:szCs w:val="22"/>
        </w:rPr>
        <w:t xml:space="preserve">Le Groupe français considère que </w:t>
      </w:r>
      <w:r w:rsidR="0040080F" w:rsidRPr="002D1745">
        <w:rPr>
          <w:rFonts w:ascii="Arial" w:hAnsi="Arial" w:cs="Arial"/>
          <w:sz w:val="22"/>
          <w:szCs w:val="22"/>
        </w:rPr>
        <w:t>le manque à gagner et la perte subis</w:t>
      </w:r>
      <w:r w:rsidRPr="002D1745">
        <w:rPr>
          <w:rFonts w:ascii="Arial" w:hAnsi="Arial" w:cs="Arial"/>
          <w:sz w:val="22"/>
          <w:szCs w:val="22"/>
        </w:rPr>
        <w:t xml:space="preserve"> sur les produits et services liés doivent être appréciés en fonction des circonstances du cas d’espèce en prenant notamment en considération les éléments suivants :</w:t>
      </w:r>
    </w:p>
    <w:p w14:paraId="3B862B47" w14:textId="77777777" w:rsidR="005A7C87" w:rsidRPr="002D1745" w:rsidRDefault="005A7C87" w:rsidP="00D7351B">
      <w:pPr>
        <w:pStyle w:val="Paragraphedeliste"/>
        <w:keepLines/>
        <w:numPr>
          <w:ilvl w:val="0"/>
          <w:numId w:val="17"/>
        </w:numPr>
        <w:ind w:left="567" w:hanging="567"/>
        <w:jc w:val="both"/>
        <w:rPr>
          <w:rFonts w:ascii="Arial" w:hAnsi="Arial" w:cs="Arial"/>
          <w:color w:val="000000" w:themeColor="text1"/>
          <w:sz w:val="22"/>
          <w:szCs w:val="22"/>
        </w:rPr>
      </w:pPr>
      <w:r w:rsidRPr="002D1745">
        <w:rPr>
          <w:rFonts w:ascii="Arial" w:hAnsi="Arial" w:cs="Arial"/>
          <w:color w:val="000000" w:themeColor="text1"/>
          <w:sz w:val="22"/>
          <w:szCs w:val="22"/>
        </w:rPr>
        <w:t xml:space="preserve">le titulaire vend-il le produit protégé seul ou avec des accessoires, ou des produits/services liés commercialement (voir </w:t>
      </w:r>
      <w:r w:rsidR="008D6BA2" w:rsidRPr="002D1745">
        <w:rPr>
          <w:rFonts w:ascii="Arial" w:hAnsi="Arial" w:cs="Arial"/>
          <w:color w:val="000000" w:themeColor="text1"/>
          <w:sz w:val="22"/>
          <w:szCs w:val="22"/>
        </w:rPr>
        <w:t>supra question 4 a)</w:t>
      </w:r>
      <w:r w:rsidRPr="002D1745">
        <w:rPr>
          <w:rFonts w:ascii="Arial" w:hAnsi="Arial" w:cs="Arial"/>
          <w:color w:val="000000" w:themeColor="text1"/>
          <w:sz w:val="22"/>
          <w:szCs w:val="22"/>
        </w:rPr>
        <w:t>, effet de gamme, effet packages, effet promotion commerciale)</w:t>
      </w:r>
      <w:r w:rsidR="0040080F" w:rsidRPr="002D1745">
        <w:rPr>
          <w:rFonts w:ascii="Arial" w:hAnsi="Arial" w:cs="Arial"/>
          <w:color w:val="000000" w:themeColor="text1"/>
          <w:sz w:val="22"/>
          <w:szCs w:val="22"/>
        </w:rPr>
        <w:t> ?</w:t>
      </w:r>
    </w:p>
    <w:p w14:paraId="25370EFF" w14:textId="77777777" w:rsidR="005A7C87" w:rsidRPr="002D1745" w:rsidRDefault="005A7C87" w:rsidP="00D7351B">
      <w:pPr>
        <w:pStyle w:val="Paragraphedeliste"/>
        <w:keepLines/>
        <w:numPr>
          <w:ilvl w:val="0"/>
          <w:numId w:val="17"/>
        </w:numPr>
        <w:ind w:left="567" w:hanging="567"/>
        <w:jc w:val="both"/>
        <w:rPr>
          <w:rFonts w:ascii="Arial" w:hAnsi="Arial" w:cs="Arial"/>
          <w:color w:val="000000" w:themeColor="text1"/>
          <w:sz w:val="22"/>
          <w:szCs w:val="22"/>
        </w:rPr>
      </w:pPr>
      <w:r w:rsidRPr="002D1745">
        <w:rPr>
          <w:rFonts w:ascii="Arial" w:hAnsi="Arial" w:cs="Arial"/>
          <w:color w:val="000000" w:themeColor="text1"/>
          <w:sz w:val="22"/>
          <w:szCs w:val="22"/>
        </w:rPr>
        <w:t xml:space="preserve">le contrefacteur vend-il le produit contrefaisant seul ou avec des accessoires, ou des produits /services liés commercialement (voir </w:t>
      </w:r>
      <w:r w:rsidR="008D6BA2" w:rsidRPr="002D1745">
        <w:rPr>
          <w:rFonts w:ascii="Arial" w:hAnsi="Arial" w:cs="Arial"/>
          <w:color w:val="000000" w:themeColor="text1"/>
          <w:sz w:val="22"/>
          <w:szCs w:val="22"/>
        </w:rPr>
        <w:t>supra question 4 a</w:t>
      </w:r>
      <w:r w:rsidRPr="002D1745">
        <w:rPr>
          <w:rFonts w:ascii="Arial" w:hAnsi="Arial" w:cs="Arial"/>
          <w:color w:val="000000" w:themeColor="text1"/>
          <w:sz w:val="22"/>
          <w:szCs w:val="22"/>
        </w:rPr>
        <w:t>)</w:t>
      </w:r>
      <w:r w:rsidR="0040080F" w:rsidRPr="002D1745">
        <w:rPr>
          <w:rFonts w:ascii="Arial" w:hAnsi="Arial" w:cs="Arial"/>
          <w:color w:val="000000" w:themeColor="text1"/>
          <w:sz w:val="22"/>
          <w:szCs w:val="22"/>
        </w:rPr>
        <w:t> ?</w:t>
      </w:r>
    </w:p>
    <w:p w14:paraId="4C471C0F" w14:textId="77777777" w:rsidR="005A7C87" w:rsidRPr="002D1745" w:rsidRDefault="005A7C87" w:rsidP="00D7351B">
      <w:pPr>
        <w:pStyle w:val="Paragraphedeliste"/>
        <w:keepLines/>
        <w:numPr>
          <w:ilvl w:val="0"/>
          <w:numId w:val="17"/>
        </w:numPr>
        <w:ind w:left="567" w:hanging="567"/>
        <w:jc w:val="both"/>
        <w:rPr>
          <w:rFonts w:ascii="Arial" w:hAnsi="Arial" w:cs="Arial"/>
          <w:color w:val="000000" w:themeColor="text1"/>
          <w:sz w:val="22"/>
          <w:szCs w:val="22"/>
        </w:rPr>
      </w:pPr>
      <w:r w:rsidRPr="002D1745">
        <w:rPr>
          <w:rFonts w:ascii="Arial" w:hAnsi="Arial" w:cs="Arial"/>
          <w:color w:val="000000" w:themeColor="text1"/>
          <w:sz w:val="22"/>
          <w:szCs w:val="22"/>
        </w:rPr>
        <w:t xml:space="preserve">le caractère indispensable ou non de l’accessoire, (voir </w:t>
      </w:r>
      <w:r w:rsidR="008D6BA2" w:rsidRPr="002D1745">
        <w:rPr>
          <w:rFonts w:ascii="Arial" w:hAnsi="Arial" w:cs="Arial"/>
          <w:color w:val="000000" w:themeColor="text1"/>
          <w:sz w:val="22"/>
          <w:szCs w:val="22"/>
        </w:rPr>
        <w:t>supra question 4 a</w:t>
      </w:r>
      <w:r w:rsidRPr="002D1745">
        <w:rPr>
          <w:rFonts w:ascii="Arial" w:hAnsi="Arial" w:cs="Arial"/>
          <w:color w:val="000000" w:themeColor="text1"/>
          <w:sz w:val="22"/>
          <w:szCs w:val="22"/>
        </w:rPr>
        <w:t>)</w:t>
      </w:r>
      <w:r w:rsidR="0040080F" w:rsidRPr="002D1745">
        <w:rPr>
          <w:rFonts w:ascii="Arial" w:hAnsi="Arial" w:cs="Arial"/>
          <w:color w:val="000000" w:themeColor="text1"/>
          <w:sz w:val="22"/>
          <w:szCs w:val="22"/>
        </w:rPr>
        <w:t> ?</w:t>
      </w:r>
    </w:p>
    <w:p w14:paraId="5F0C59F8" w14:textId="77777777" w:rsidR="005A7C87" w:rsidRPr="002D1745" w:rsidRDefault="005A7C87" w:rsidP="00D7351B">
      <w:pPr>
        <w:keepNext/>
        <w:keepLines/>
        <w:jc w:val="both"/>
        <w:rPr>
          <w:rFonts w:ascii="Arial" w:hAnsi="Arial" w:cs="Arial"/>
          <w:b/>
          <w:sz w:val="22"/>
          <w:szCs w:val="22"/>
        </w:rPr>
      </w:pPr>
    </w:p>
    <w:p w14:paraId="77E455DC" w14:textId="77777777" w:rsidR="005A7C87" w:rsidRPr="002D1745" w:rsidRDefault="005A7C87" w:rsidP="00D7351B">
      <w:pPr>
        <w:pStyle w:val="Paragraphedeliste"/>
        <w:keepNext/>
        <w:keepLines/>
        <w:numPr>
          <w:ilvl w:val="3"/>
          <w:numId w:val="20"/>
        </w:numPr>
        <w:ind w:left="1134" w:hanging="567"/>
        <w:jc w:val="both"/>
        <w:rPr>
          <w:rFonts w:ascii="Arial" w:hAnsi="Arial" w:cs="Arial"/>
          <w:b/>
          <w:sz w:val="22"/>
          <w:szCs w:val="22"/>
          <w:lang w:val="en-GB"/>
        </w:rPr>
      </w:pPr>
      <w:r w:rsidRPr="002D1745">
        <w:rPr>
          <w:rFonts w:ascii="Arial" w:hAnsi="Arial" w:cs="Arial"/>
          <w:b/>
          <w:sz w:val="22"/>
          <w:szCs w:val="22"/>
          <w:lang w:val="en-GB"/>
        </w:rPr>
        <w:t xml:space="preserve">how competing goods of the </w:t>
      </w:r>
      <w:proofErr w:type="spellStart"/>
      <w:r w:rsidRPr="002D1745">
        <w:rPr>
          <w:rFonts w:ascii="Arial" w:hAnsi="Arial" w:cs="Arial"/>
          <w:b/>
          <w:sz w:val="22"/>
          <w:szCs w:val="22"/>
          <w:lang w:val="en-GB"/>
        </w:rPr>
        <w:t>rightholder</w:t>
      </w:r>
      <w:proofErr w:type="spellEnd"/>
      <w:r w:rsidRPr="002D1745">
        <w:rPr>
          <w:rFonts w:ascii="Arial" w:hAnsi="Arial" w:cs="Arial"/>
          <w:b/>
          <w:sz w:val="22"/>
          <w:szCs w:val="22"/>
          <w:lang w:val="en-GB"/>
        </w:rPr>
        <w:t>, not making use of the patent, should be dealt with; and</w:t>
      </w:r>
    </w:p>
    <w:p w14:paraId="0DBEBFCD" w14:textId="77777777" w:rsidR="007D7FA5" w:rsidRPr="002D1745" w:rsidRDefault="007D7FA5" w:rsidP="00D7351B">
      <w:pPr>
        <w:keepNext/>
        <w:keepLines/>
        <w:jc w:val="both"/>
        <w:rPr>
          <w:rFonts w:ascii="Arial" w:hAnsi="Arial" w:cs="Arial"/>
          <w:b/>
          <w:sz w:val="22"/>
          <w:szCs w:val="22"/>
          <w:lang w:val="en-GB"/>
        </w:rPr>
      </w:pPr>
    </w:p>
    <w:p w14:paraId="69D0DE15" w14:textId="77777777" w:rsidR="005A7C87" w:rsidRPr="002D1745" w:rsidRDefault="005A7C87" w:rsidP="00D7351B">
      <w:pPr>
        <w:keepLines/>
        <w:jc w:val="both"/>
        <w:rPr>
          <w:rFonts w:ascii="Arial" w:hAnsi="Arial" w:cs="Arial"/>
          <w:sz w:val="22"/>
          <w:szCs w:val="22"/>
        </w:rPr>
      </w:pPr>
      <w:r w:rsidRPr="002D1745">
        <w:rPr>
          <w:rFonts w:ascii="Arial" w:hAnsi="Arial" w:cs="Arial"/>
          <w:sz w:val="22"/>
          <w:szCs w:val="22"/>
        </w:rPr>
        <w:t xml:space="preserve">Le </w:t>
      </w:r>
      <w:r w:rsidR="00DC1639" w:rsidRPr="002D1745">
        <w:rPr>
          <w:rFonts w:ascii="Arial" w:hAnsi="Arial" w:cs="Arial"/>
          <w:sz w:val="22"/>
          <w:szCs w:val="22"/>
        </w:rPr>
        <w:t>G</w:t>
      </w:r>
      <w:r w:rsidRPr="002D1745">
        <w:rPr>
          <w:rFonts w:ascii="Arial" w:hAnsi="Arial" w:cs="Arial"/>
          <w:sz w:val="22"/>
          <w:szCs w:val="22"/>
        </w:rPr>
        <w:t xml:space="preserve">roupe français considère que le manque à gagner </w:t>
      </w:r>
      <w:r w:rsidR="00D64CC9" w:rsidRPr="002D1745">
        <w:rPr>
          <w:rFonts w:ascii="Arial" w:hAnsi="Arial" w:cs="Arial"/>
          <w:sz w:val="22"/>
          <w:szCs w:val="22"/>
        </w:rPr>
        <w:t>et</w:t>
      </w:r>
      <w:r w:rsidRPr="002D1745">
        <w:rPr>
          <w:rFonts w:ascii="Arial" w:hAnsi="Arial" w:cs="Arial"/>
          <w:sz w:val="22"/>
          <w:szCs w:val="22"/>
        </w:rPr>
        <w:t xml:space="preserve"> </w:t>
      </w:r>
      <w:r w:rsidR="00F70FB8" w:rsidRPr="002D1745">
        <w:rPr>
          <w:rFonts w:ascii="Arial" w:hAnsi="Arial" w:cs="Arial"/>
          <w:sz w:val="22"/>
          <w:szCs w:val="22"/>
        </w:rPr>
        <w:t xml:space="preserve">la </w:t>
      </w:r>
      <w:r w:rsidRPr="002D1745">
        <w:rPr>
          <w:rFonts w:ascii="Arial" w:hAnsi="Arial" w:cs="Arial"/>
          <w:sz w:val="22"/>
          <w:szCs w:val="22"/>
        </w:rPr>
        <w:t>perte subis en lien avec des produits équivalents ou concurrents du titulaire de droit, mais ne mettant pas en œuvre le droit d</w:t>
      </w:r>
      <w:r w:rsidR="00083FAA" w:rsidRPr="002D1745">
        <w:rPr>
          <w:rFonts w:ascii="Arial" w:hAnsi="Arial" w:cs="Arial"/>
          <w:sz w:val="22"/>
          <w:szCs w:val="22"/>
        </w:rPr>
        <w:t>e propriété intellectuelle</w:t>
      </w:r>
      <w:r w:rsidRPr="002D1745">
        <w:rPr>
          <w:rFonts w:ascii="Arial" w:hAnsi="Arial" w:cs="Arial"/>
          <w:sz w:val="22"/>
          <w:szCs w:val="22"/>
        </w:rPr>
        <w:t xml:space="preserve"> contrefait, devraient être pris en compte dans l’évaluation du préjudice né de la contrefaçon, à la condition qu’un lien de causalité entre les actes de contrefaçon et le </w:t>
      </w:r>
      <w:r w:rsidR="004A7A73" w:rsidRPr="002D1745">
        <w:rPr>
          <w:rFonts w:ascii="Arial" w:hAnsi="Arial" w:cs="Arial"/>
          <w:sz w:val="22"/>
          <w:szCs w:val="22"/>
        </w:rPr>
        <w:t xml:space="preserve">manque à gagner </w:t>
      </w:r>
      <w:r w:rsidR="00DE4892" w:rsidRPr="002D1745">
        <w:rPr>
          <w:rFonts w:ascii="Arial" w:hAnsi="Arial" w:cs="Arial"/>
          <w:sz w:val="22"/>
          <w:szCs w:val="22"/>
        </w:rPr>
        <w:t>et</w:t>
      </w:r>
      <w:r w:rsidRPr="002D1745">
        <w:rPr>
          <w:rFonts w:ascii="Arial" w:hAnsi="Arial" w:cs="Arial"/>
          <w:sz w:val="22"/>
          <w:szCs w:val="22"/>
        </w:rPr>
        <w:t xml:space="preserve"> l</w:t>
      </w:r>
      <w:r w:rsidR="004A7A73" w:rsidRPr="002D1745">
        <w:rPr>
          <w:rFonts w:ascii="Arial" w:hAnsi="Arial" w:cs="Arial"/>
          <w:sz w:val="22"/>
          <w:szCs w:val="22"/>
        </w:rPr>
        <w:t>a</w:t>
      </w:r>
      <w:r w:rsidRPr="002D1745">
        <w:rPr>
          <w:rFonts w:ascii="Arial" w:hAnsi="Arial" w:cs="Arial"/>
          <w:sz w:val="22"/>
          <w:szCs w:val="22"/>
        </w:rPr>
        <w:t xml:space="preserve"> perte</w:t>
      </w:r>
      <w:r w:rsidR="004A7A73" w:rsidRPr="002D1745">
        <w:rPr>
          <w:rFonts w:ascii="Arial" w:hAnsi="Arial" w:cs="Arial"/>
          <w:sz w:val="22"/>
          <w:szCs w:val="22"/>
        </w:rPr>
        <w:t xml:space="preserve"> subis</w:t>
      </w:r>
      <w:r w:rsidRPr="002D1745">
        <w:rPr>
          <w:rFonts w:ascii="Arial" w:hAnsi="Arial" w:cs="Arial"/>
          <w:sz w:val="22"/>
          <w:szCs w:val="22"/>
        </w:rPr>
        <w:t xml:space="preserve"> en lien avec le produit équivalent ou concurrent soit démontré.</w:t>
      </w:r>
    </w:p>
    <w:p w14:paraId="0CE4B7D4" w14:textId="77777777" w:rsidR="005A7C87" w:rsidRPr="002D1745" w:rsidRDefault="005A7C87" w:rsidP="00D7351B">
      <w:pPr>
        <w:keepLines/>
        <w:jc w:val="both"/>
        <w:rPr>
          <w:rFonts w:ascii="Arial" w:hAnsi="Arial" w:cs="Arial"/>
          <w:sz w:val="22"/>
          <w:szCs w:val="22"/>
        </w:rPr>
      </w:pPr>
    </w:p>
    <w:p w14:paraId="3D6CFE95" w14:textId="77777777" w:rsidR="005A7C87" w:rsidRPr="002D1745" w:rsidRDefault="005A7C87" w:rsidP="00D7351B">
      <w:pPr>
        <w:keepLines/>
        <w:jc w:val="both"/>
        <w:rPr>
          <w:rFonts w:ascii="Arial" w:hAnsi="Arial" w:cs="Arial"/>
          <w:sz w:val="22"/>
          <w:szCs w:val="22"/>
        </w:rPr>
      </w:pPr>
      <w:r w:rsidRPr="002D1745">
        <w:rPr>
          <w:rFonts w:ascii="Arial" w:hAnsi="Arial" w:cs="Arial"/>
          <w:sz w:val="22"/>
          <w:szCs w:val="22"/>
        </w:rPr>
        <w:t xml:space="preserve">A cet égard, le </w:t>
      </w:r>
      <w:r w:rsidR="00DC1639" w:rsidRPr="002D1745">
        <w:rPr>
          <w:rFonts w:ascii="Arial" w:hAnsi="Arial" w:cs="Arial"/>
          <w:sz w:val="22"/>
          <w:szCs w:val="22"/>
        </w:rPr>
        <w:t>G</w:t>
      </w:r>
      <w:r w:rsidRPr="002D1745">
        <w:rPr>
          <w:rFonts w:ascii="Arial" w:hAnsi="Arial" w:cs="Arial"/>
          <w:sz w:val="22"/>
          <w:szCs w:val="22"/>
        </w:rPr>
        <w:t>roupe français considère que le simple fait qu’il s’agisse d’un produit équivalent ou concurrent ne suffit pas à démontrer l’existence d’un lien de causalité.</w:t>
      </w:r>
    </w:p>
    <w:p w14:paraId="196F674F" w14:textId="77777777" w:rsidR="005A7C87" w:rsidRPr="002D1745" w:rsidRDefault="005A7C87" w:rsidP="00D7351B">
      <w:pPr>
        <w:keepNext/>
        <w:keepLines/>
        <w:jc w:val="both"/>
        <w:rPr>
          <w:rFonts w:ascii="Arial" w:hAnsi="Arial" w:cs="Arial"/>
          <w:iCs/>
          <w:sz w:val="22"/>
          <w:szCs w:val="22"/>
        </w:rPr>
      </w:pPr>
      <w:r w:rsidRPr="002D1745">
        <w:rPr>
          <w:rFonts w:ascii="Arial" w:hAnsi="Arial" w:cs="Arial"/>
          <w:iCs/>
          <w:sz w:val="22"/>
          <w:szCs w:val="22"/>
        </w:rPr>
        <w:t>En revanche, un lien de causalité pourrait être reconnu dès lors qu’il est démontré, compte tenu du marché en cause, que la vente des produits contrefaisants est directement liée à un préj</w:t>
      </w:r>
      <w:r w:rsidR="00D64CC9" w:rsidRPr="002D1745">
        <w:rPr>
          <w:rFonts w:ascii="Arial" w:hAnsi="Arial" w:cs="Arial"/>
          <w:iCs/>
          <w:sz w:val="22"/>
          <w:szCs w:val="22"/>
        </w:rPr>
        <w:t>udice économique du titulaire du</w:t>
      </w:r>
      <w:r w:rsidRPr="002D1745">
        <w:rPr>
          <w:rFonts w:ascii="Arial" w:hAnsi="Arial" w:cs="Arial"/>
          <w:iCs/>
          <w:sz w:val="22"/>
          <w:szCs w:val="22"/>
        </w:rPr>
        <w:t xml:space="preserve"> droit</w:t>
      </w:r>
      <w:r w:rsidR="004A7A73" w:rsidRPr="002D1745">
        <w:rPr>
          <w:rFonts w:ascii="Arial" w:hAnsi="Arial" w:cs="Arial"/>
          <w:iCs/>
          <w:sz w:val="22"/>
          <w:szCs w:val="22"/>
        </w:rPr>
        <w:t>, ou le licencié,</w:t>
      </w:r>
      <w:r w:rsidRPr="002D1745">
        <w:rPr>
          <w:rFonts w:ascii="Arial" w:hAnsi="Arial" w:cs="Arial"/>
          <w:iCs/>
          <w:sz w:val="22"/>
          <w:szCs w:val="22"/>
        </w:rPr>
        <w:t xml:space="preserve"> sur la vente du produit équivalent ou concurrence.</w:t>
      </w:r>
    </w:p>
    <w:p w14:paraId="61DAF89F" w14:textId="77777777" w:rsidR="008D6BA2" w:rsidRPr="002D1745" w:rsidRDefault="008D6BA2" w:rsidP="00D7351B">
      <w:pPr>
        <w:keepNext/>
        <w:keepLines/>
        <w:jc w:val="both"/>
        <w:rPr>
          <w:rFonts w:ascii="Arial" w:hAnsi="Arial" w:cs="Arial"/>
          <w:iCs/>
          <w:sz w:val="22"/>
          <w:szCs w:val="22"/>
        </w:rPr>
      </w:pPr>
    </w:p>
    <w:p w14:paraId="2880CB12" w14:textId="77777777" w:rsidR="005A7C87" w:rsidRPr="002D1745" w:rsidRDefault="005A7C87" w:rsidP="00D7351B">
      <w:pPr>
        <w:pStyle w:val="Paragraphedeliste"/>
        <w:keepLines/>
        <w:numPr>
          <w:ilvl w:val="3"/>
          <w:numId w:val="20"/>
        </w:numPr>
        <w:ind w:left="1134" w:hanging="567"/>
        <w:jc w:val="both"/>
        <w:rPr>
          <w:rFonts w:ascii="Arial" w:hAnsi="Arial" w:cs="Arial"/>
          <w:b/>
          <w:sz w:val="22"/>
          <w:szCs w:val="22"/>
          <w:lang w:val="en-GB"/>
        </w:rPr>
      </w:pPr>
      <w:r w:rsidRPr="002D1745">
        <w:rPr>
          <w:rFonts w:ascii="Arial" w:hAnsi="Arial" w:cs="Arial"/>
          <w:b/>
          <w:sz w:val="22"/>
          <w:szCs w:val="22"/>
          <w:lang w:val="en-GB"/>
        </w:rPr>
        <w:t>how damages should be determined when the infringing product forms part of a larger assembly.</w:t>
      </w:r>
    </w:p>
    <w:p w14:paraId="6FFB4D2C" w14:textId="77777777" w:rsidR="00DE4892" w:rsidRPr="002D1745" w:rsidRDefault="00DE4892" w:rsidP="00D7351B">
      <w:pPr>
        <w:ind w:left="567"/>
        <w:jc w:val="both"/>
        <w:rPr>
          <w:rFonts w:ascii="Arial" w:hAnsi="Arial" w:cs="Arial"/>
          <w:sz w:val="22"/>
          <w:szCs w:val="22"/>
          <w:lang w:val="en-US"/>
        </w:rPr>
      </w:pPr>
    </w:p>
    <w:p w14:paraId="16CC96CF" w14:textId="77777777" w:rsidR="005A7C87" w:rsidRPr="002D1745" w:rsidRDefault="005A7C87" w:rsidP="00D7351B">
      <w:pPr>
        <w:jc w:val="both"/>
        <w:rPr>
          <w:rFonts w:ascii="Arial" w:hAnsi="Arial" w:cs="Arial"/>
          <w:sz w:val="22"/>
          <w:szCs w:val="22"/>
        </w:rPr>
      </w:pPr>
      <w:r w:rsidRPr="002D1745">
        <w:rPr>
          <w:rFonts w:ascii="Arial" w:hAnsi="Arial" w:cs="Arial"/>
          <w:sz w:val="22"/>
          <w:szCs w:val="22"/>
        </w:rPr>
        <w:t xml:space="preserve">Le Groupe français considère que dans l’hypothèse de produits contrefaisants constituant une partie d’un ensemble plus large, </w:t>
      </w:r>
      <w:r w:rsidR="00DC1639" w:rsidRPr="002D1745">
        <w:rPr>
          <w:rFonts w:ascii="Arial" w:hAnsi="Arial" w:cs="Arial"/>
          <w:sz w:val="22"/>
          <w:szCs w:val="22"/>
        </w:rPr>
        <w:t xml:space="preserve"> le manque à gagner et la perte subis</w:t>
      </w:r>
      <w:r w:rsidRPr="002D1745">
        <w:rPr>
          <w:rFonts w:ascii="Arial" w:hAnsi="Arial" w:cs="Arial"/>
          <w:sz w:val="22"/>
          <w:szCs w:val="22"/>
        </w:rPr>
        <w:t xml:space="preserve"> doivent être appréciés en conservant pour ligne directrice de rechercher quelle aurait été la situation économique du titulaire si la contrefaçon n’avait pas eu</w:t>
      </w:r>
      <w:r w:rsidR="00DE4892" w:rsidRPr="002D1745">
        <w:rPr>
          <w:rFonts w:ascii="Arial" w:hAnsi="Arial" w:cs="Arial"/>
          <w:sz w:val="22"/>
          <w:szCs w:val="22"/>
        </w:rPr>
        <w:t xml:space="preserve"> lieu, et </w:t>
      </w:r>
      <w:proofErr w:type="spellStart"/>
      <w:r w:rsidR="00DE4892" w:rsidRPr="002D1745">
        <w:rPr>
          <w:rFonts w:ascii="Arial" w:hAnsi="Arial" w:cs="Arial"/>
          <w:sz w:val="22"/>
          <w:szCs w:val="22"/>
        </w:rPr>
        <w:t>quelles</w:t>
      </w:r>
      <w:proofErr w:type="spellEnd"/>
      <w:r w:rsidR="00DE4892" w:rsidRPr="002D1745">
        <w:rPr>
          <w:rFonts w:ascii="Arial" w:hAnsi="Arial" w:cs="Arial"/>
          <w:sz w:val="22"/>
          <w:szCs w:val="22"/>
        </w:rPr>
        <w:t xml:space="preserve"> auraient été s</w:t>
      </w:r>
      <w:r w:rsidRPr="002D1745">
        <w:rPr>
          <w:rFonts w:ascii="Arial" w:hAnsi="Arial" w:cs="Arial"/>
          <w:sz w:val="22"/>
          <w:szCs w:val="22"/>
        </w:rPr>
        <w:t>es ventes manquées.</w:t>
      </w:r>
    </w:p>
    <w:p w14:paraId="41C2468F" w14:textId="77777777" w:rsidR="005A7C87" w:rsidRPr="002D1745" w:rsidRDefault="005A7C87" w:rsidP="00D7351B">
      <w:pPr>
        <w:jc w:val="both"/>
        <w:rPr>
          <w:rFonts w:ascii="Arial" w:hAnsi="Arial" w:cs="Arial"/>
          <w:sz w:val="22"/>
          <w:szCs w:val="22"/>
        </w:rPr>
      </w:pPr>
    </w:p>
    <w:p w14:paraId="5519C11A" w14:textId="77777777" w:rsidR="005A7C87" w:rsidRPr="002D1745" w:rsidRDefault="005A7C87" w:rsidP="00D7351B">
      <w:pPr>
        <w:jc w:val="both"/>
        <w:rPr>
          <w:rFonts w:ascii="Arial" w:hAnsi="Arial" w:cs="Arial"/>
          <w:sz w:val="22"/>
          <w:szCs w:val="22"/>
        </w:rPr>
      </w:pPr>
      <w:r w:rsidRPr="002D1745">
        <w:rPr>
          <w:rFonts w:ascii="Arial" w:hAnsi="Arial" w:cs="Arial"/>
          <w:sz w:val="22"/>
          <w:szCs w:val="22"/>
        </w:rPr>
        <w:t>Cette appréciation devrait être basée sur l’ensemble dont fait partie le produit protégé, pondérée en considération des faits de l’espèce et de l’influence du droit de propriété intellectuelle dans la commercialisation du produit.</w:t>
      </w:r>
    </w:p>
    <w:p w14:paraId="5811E486" w14:textId="77777777" w:rsidR="005A7C87" w:rsidRPr="002D1745" w:rsidRDefault="005A7C87" w:rsidP="00D7351B">
      <w:pPr>
        <w:jc w:val="both"/>
        <w:rPr>
          <w:rFonts w:ascii="Arial" w:hAnsi="Arial" w:cs="Arial"/>
          <w:sz w:val="22"/>
          <w:szCs w:val="22"/>
        </w:rPr>
      </w:pPr>
    </w:p>
    <w:p w14:paraId="4178DFF7" w14:textId="77777777" w:rsidR="005A7C87" w:rsidRPr="002D1745" w:rsidRDefault="005A7C87" w:rsidP="00D7351B">
      <w:pPr>
        <w:jc w:val="both"/>
        <w:rPr>
          <w:rFonts w:ascii="Arial" w:hAnsi="Arial" w:cs="Arial"/>
          <w:sz w:val="22"/>
          <w:szCs w:val="22"/>
        </w:rPr>
      </w:pPr>
      <w:r w:rsidRPr="002D1745">
        <w:rPr>
          <w:rFonts w:ascii="Arial" w:hAnsi="Arial" w:cs="Arial"/>
          <w:sz w:val="22"/>
          <w:szCs w:val="22"/>
        </w:rPr>
        <w:t>Pourraient notamment être pris en considération les éléments suivants :</w:t>
      </w:r>
    </w:p>
    <w:p w14:paraId="5534E72A" w14:textId="77777777" w:rsidR="005A7C87" w:rsidRPr="002D1745" w:rsidRDefault="00CD4FE6" w:rsidP="00D7351B">
      <w:pPr>
        <w:pStyle w:val="Paragraphedeliste"/>
        <w:keepLines/>
        <w:numPr>
          <w:ilvl w:val="0"/>
          <w:numId w:val="17"/>
        </w:numPr>
        <w:ind w:left="567" w:hanging="567"/>
        <w:jc w:val="both"/>
        <w:rPr>
          <w:rFonts w:ascii="Arial" w:hAnsi="Arial" w:cs="Arial"/>
          <w:color w:val="000000" w:themeColor="text1"/>
          <w:sz w:val="22"/>
          <w:szCs w:val="22"/>
        </w:rPr>
      </w:pPr>
      <w:r w:rsidRPr="002D1745">
        <w:rPr>
          <w:rFonts w:ascii="Arial" w:hAnsi="Arial" w:cs="Arial"/>
          <w:color w:val="000000" w:themeColor="text1"/>
          <w:sz w:val="22"/>
          <w:szCs w:val="22"/>
        </w:rPr>
        <w:t xml:space="preserve">le </w:t>
      </w:r>
      <w:r w:rsidR="005A7C87" w:rsidRPr="002D1745">
        <w:rPr>
          <w:rFonts w:ascii="Arial" w:hAnsi="Arial" w:cs="Arial"/>
          <w:color w:val="000000" w:themeColor="text1"/>
          <w:sz w:val="22"/>
          <w:szCs w:val="22"/>
        </w:rPr>
        <w:t>rôle de l’invention dans le produit commercialisé,</w:t>
      </w:r>
      <w:r w:rsidR="008D6BA2" w:rsidRPr="002D1745">
        <w:rPr>
          <w:rFonts w:ascii="Arial" w:hAnsi="Arial" w:cs="Arial"/>
          <w:color w:val="000000" w:themeColor="text1"/>
          <w:sz w:val="22"/>
          <w:szCs w:val="22"/>
        </w:rPr>
        <w:t xml:space="preserve"> et sa capacité à créer de la valeur (générer des chiffres d’affaires et des profits actuels et futurs)</w:t>
      </w:r>
      <w:r w:rsidRPr="002D1745">
        <w:rPr>
          <w:rFonts w:ascii="Arial" w:hAnsi="Arial" w:cs="Arial"/>
          <w:color w:val="000000" w:themeColor="text1"/>
          <w:sz w:val="22"/>
          <w:szCs w:val="22"/>
        </w:rPr>
        <w:t> ;</w:t>
      </w:r>
    </w:p>
    <w:p w14:paraId="69950754" w14:textId="77777777" w:rsidR="005A7C87" w:rsidRPr="002D1745" w:rsidRDefault="00CD4FE6" w:rsidP="00D7351B">
      <w:pPr>
        <w:pStyle w:val="Paragraphedeliste"/>
        <w:keepLines/>
        <w:numPr>
          <w:ilvl w:val="0"/>
          <w:numId w:val="17"/>
        </w:numPr>
        <w:ind w:left="567" w:hanging="567"/>
        <w:jc w:val="both"/>
        <w:rPr>
          <w:rFonts w:ascii="Arial" w:hAnsi="Arial" w:cs="Arial"/>
          <w:color w:val="000000" w:themeColor="text1"/>
          <w:sz w:val="22"/>
          <w:szCs w:val="22"/>
        </w:rPr>
      </w:pPr>
      <w:r w:rsidRPr="002D1745">
        <w:rPr>
          <w:rFonts w:ascii="Arial" w:hAnsi="Arial" w:cs="Arial"/>
          <w:color w:val="000000" w:themeColor="text1"/>
          <w:sz w:val="22"/>
          <w:szCs w:val="22"/>
        </w:rPr>
        <w:t xml:space="preserve">l’existence </w:t>
      </w:r>
      <w:r w:rsidR="005A7C87" w:rsidRPr="002D1745">
        <w:rPr>
          <w:rFonts w:ascii="Arial" w:hAnsi="Arial" w:cs="Arial"/>
          <w:color w:val="000000" w:themeColor="text1"/>
          <w:sz w:val="22"/>
          <w:szCs w:val="22"/>
        </w:rPr>
        <w:t>de produits substituables,</w:t>
      </w:r>
      <w:r w:rsidR="008D6BA2" w:rsidRPr="002D1745">
        <w:rPr>
          <w:rFonts w:ascii="Arial" w:hAnsi="Arial" w:cs="Arial"/>
          <w:color w:val="000000" w:themeColor="text1"/>
          <w:sz w:val="22"/>
          <w:szCs w:val="22"/>
        </w:rPr>
        <w:t xml:space="preserve"> ayant des fonctionnalités/usages similaires</w:t>
      </w:r>
      <w:r w:rsidRPr="002D1745">
        <w:rPr>
          <w:rFonts w:ascii="Arial" w:hAnsi="Arial" w:cs="Arial"/>
          <w:color w:val="000000" w:themeColor="text1"/>
          <w:sz w:val="22"/>
          <w:szCs w:val="22"/>
        </w:rPr>
        <w:t> ;</w:t>
      </w:r>
    </w:p>
    <w:p w14:paraId="15470FE3" w14:textId="77777777" w:rsidR="005A7C87" w:rsidRPr="002D1745" w:rsidRDefault="00CD4FE6" w:rsidP="00D7351B">
      <w:pPr>
        <w:pStyle w:val="Paragraphedeliste"/>
        <w:keepLines/>
        <w:numPr>
          <w:ilvl w:val="0"/>
          <w:numId w:val="17"/>
        </w:numPr>
        <w:ind w:left="567" w:hanging="567"/>
        <w:jc w:val="both"/>
        <w:rPr>
          <w:rFonts w:ascii="Arial" w:hAnsi="Arial" w:cs="Arial"/>
          <w:color w:val="000000" w:themeColor="text1"/>
          <w:sz w:val="22"/>
          <w:szCs w:val="22"/>
        </w:rPr>
      </w:pPr>
      <w:r w:rsidRPr="002D1745">
        <w:rPr>
          <w:rFonts w:ascii="Arial" w:hAnsi="Arial" w:cs="Arial"/>
          <w:color w:val="000000" w:themeColor="text1"/>
          <w:sz w:val="22"/>
          <w:szCs w:val="22"/>
        </w:rPr>
        <w:t xml:space="preserve">le </w:t>
      </w:r>
      <w:r w:rsidR="005A7C87" w:rsidRPr="002D1745">
        <w:rPr>
          <w:rFonts w:ascii="Arial" w:hAnsi="Arial" w:cs="Arial"/>
          <w:color w:val="000000" w:themeColor="text1"/>
          <w:sz w:val="22"/>
          <w:szCs w:val="22"/>
        </w:rPr>
        <w:t>caractère décisif de la présence de l’invention dans le produit commercialisé</w:t>
      </w:r>
      <w:r w:rsidR="008D6BA2" w:rsidRPr="002D1745">
        <w:rPr>
          <w:rFonts w:ascii="Arial" w:hAnsi="Arial" w:cs="Arial"/>
          <w:color w:val="000000" w:themeColor="text1"/>
          <w:sz w:val="22"/>
          <w:szCs w:val="22"/>
        </w:rPr>
        <w:t xml:space="preserve"> (avantage concurrentiel, barrière à l’entrée, contribution à la création de valeur par rapport aux autres actifs-clés)</w:t>
      </w:r>
      <w:r w:rsidRPr="002D1745">
        <w:rPr>
          <w:rFonts w:ascii="Arial" w:hAnsi="Arial" w:cs="Arial"/>
          <w:color w:val="000000" w:themeColor="text1"/>
          <w:sz w:val="22"/>
          <w:szCs w:val="22"/>
        </w:rPr>
        <w:t>.</w:t>
      </w:r>
    </w:p>
    <w:p w14:paraId="6239404B" w14:textId="77777777" w:rsidR="0046479D" w:rsidRPr="002D1745" w:rsidRDefault="0046479D" w:rsidP="00D7351B">
      <w:pPr>
        <w:pStyle w:val="QPara-1"/>
        <w:numPr>
          <w:ilvl w:val="0"/>
          <w:numId w:val="0"/>
        </w:numPr>
        <w:spacing w:before="0" w:line="240" w:lineRule="auto"/>
        <w:ind w:hanging="142"/>
        <w:jc w:val="both"/>
        <w:rPr>
          <w:rFonts w:cs="Arial"/>
          <w:lang w:val="fr-FR"/>
        </w:rPr>
      </w:pPr>
    </w:p>
    <w:p w14:paraId="49646C5D" w14:textId="77777777" w:rsidR="00F8242A" w:rsidRPr="002D1745" w:rsidRDefault="00F8242A" w:rsidP="00D7351B">
      <w:pPr>
        <w:pStyle w:val="HeadingBold"/>
        <w:numPr>
          <w:ilvl w:val="0"/>
          <w:numId w:val="9"/>
        </w:numPr>
        <w:spacing w:before="0" w:line="240" w:lineRule="auto"/>
        <w:ind w:left="567" w:hanging="567"/>
        <w:jc w:val="both"/>
        <w:rPr>
          <w:rFonts w:cs="Arial"/>
          <w:lang w:val="en-GB"/>
        </w:rPr>
      </w:pPr>
      <w:r w:rsidRPr="002D1745">
        <w:rPr>
          <w:rFonts w:cs="Arial"/>
          <w:lang w:val="en-GB"/>
        </w:rPr>
        <w:lastRenderedPageBreak/>
        <w:t xml:space="preserve">Please propose principles your Group considers should be applied when quantifying the damages for indirect/contributory infringement in circumstances where there is no direct infringement of the IP rights in suit. </w:t>
      </w:r>
    </w:p>
    <w:p w14:paraId="2C9E13F0" w14:textId="77777777" w:rsidR="00F8242A" w:rsidRPr="002D1745" w:rsidRDefault="00F8242A" w:rsidP="00D7351B">
      <w:pPr>
        <w:jc w:val="both"/>
        <w:rPr>
          <w:rFonts w:ascii="Arial" w:hAnsi="Arial" w:cs="Arial"/>
          <w:sz w:val="22"/>
          <w:szCs w:val="22"/>
          <w:lang w:val="en-US"/>
        </w:rPr>
      </w:pPr>
    </w:p>
    <w:p w14:paraId="476FA418" w14:textId="77777777" w:rsidR="00E328B7" w:rsidRPr="002D1745" w:rsidRDefault="009F1C37" w:rsidP="00D7351B">
      <w:pPr>
        <w:jc w:val="both"/>
        <w:rPr>
          <w:rFonts w:ascii="Arial" w:hAnsi="Arial" w:cs="Arial"/>
          <w:sz w:val="22"/>
          <w:szCs w:val="22"/>
        </w:rPr>
      </w:pPr>
      <w:r w:rsidRPr="002D1745">
        <w:rPr>
          <w:rFonts w:ascii="Arial" w:hAnsi="Arial" w:cs="Arial"/>
          <w:sz w:val="22"/>
          <w:szCs w:val="22"/>
        </w:rPr>
        <w:t>L</w:t>
      </w:r>
      <w:r w:rsidR="00F746F3" w:rsidRPr="002D1745">
        <w:rPr>
          <w:rFonts w:ascii="Arial" w:hAnsi="Arial" w:cs="Arial"/>
          <w:sz w:val="22"/>
          <w:szCs w:val="22"/>
        </w:rPr>
        <w:t xml:space="preserve">e </w:t>
      </w:r>
      <w:r w:rsidR="00CD4FE6" w:rsidRPr="002D1745">
        <w:rPr>
          <w:rFonts w:ascii="Arial" w:hAnsi="Arial" w:cs="Arial"/>
          <w:sz w:val="22"/>
          <w:szCs w:val="22"/>
        </w:rPr>
        <w:t>G</w:t>
      </w:r>
      <w:r w:rsidR="00F746F3" w:rsidRPr="002D1745">
        <w:rPr>
          <w:rFonts w:ascii="Arial" w:hAnsi="Arial" w:cs="Arial"/>
          <w:sz w:val="22"/>
          <w:szCs w:val="22"/>
        </w:rPr>
        <w:t xml:space="preserve">roupe français  considère que </w:t>
      </w:r>
      <w:r w:rsidR="005851E2" w:rsidRPr="002D1745">
        <w:rPr>
          <w:rFonts w:ascii="Arial" w:hAnsi="Arial" w:cs="Arial"/>
          <w:sz w:val="22"/>
          <w:szCs w:val="22"/>
        </w:rPr>
        <w:t>l</w:t>
      </w:r>
      <w:r w:rsidR="008E116E" w:rsidRPr="002D1745">
        <w:rPr>
          <w:rFonts w:ascii="Arial" w:hAnsi="Arial" w:cs="Arial"/>
          <w:sz w:val="22"/>
          <w:szCs w:val="22"/>
        </w:rPr>
        <w:t>a méthode d’évaluation du préjudice ne devrait pas être différente de celle qui est appliquée en cas de contrefaçon directe.</w:t>
      </w:r>
    </w:p>
    <w:p w14:paraId="20F7189E" w14:textId="77777777" w:rsidR="00DE4892" w:rsidRPr="002D1745" w:rsidRDefault="00DE4892" w:rsidP="00D7351B">
      <w:pPr>
        <w:pStyle w:val="Paragraphedeliste"/>
        <w:ind w:left="0"/>
        <w:jc w:val="both"/>
        <w:rPr>
          <w:rFonts w:ascii="Arial" w:hAnsi="Arial" w:cs="Arial"/>
          <w:sz w:val="22"/>
          <w:szCs w:val="22"/>
        </w:rPr>
      </w:pPr>
    </w:p>
    <w:p w14:paraId="42782E74" w14:textId="77777777" w:rsidR="00E328B7" w:rsidRPr="002D1745" w:rsidRDefault="00EF70FE" w:rsidP="00D7351B">
      <w:pPr>
        <w:pStyle w:val="Paragraphedeliste"/>
        <w:ind w:left="0"/>
        <w:jc w:val="both"/>
        <w:rPr>
          <w:rFonts w:ascii="Arial" w:hAnsi="Arial" w:cs="Arial"/>
          <w:sz w:val="22"/>
          <w:szCs w:val="22"/>
        </w:rPr>
      </w:pPr>
      <w:r w:rsidRPr="002D1745">
        <w:rPr>
          <w:rFonts w:ascii="Arial" w:hAnsi="Arial" w:cs="Arial"/>
          <w:sz w:val="22"/>
          <w:szCs w:val="22"/>
        </w:rPr>
        <w:t>Dès lors que</w:t>
      </w:r>
      <w:r w:rsidR="006A1807" w:rsidRPr="002D1745">
        <w:rPr>
          <w:rFonts w:ascii="Arial" w:hAnsi="Arial" w:cs="Arial"/>
          <w:sz w:val="22"/>
          <w:szCs w:val="22"/>
        </w:rPr>
        <w:t xml:space="preserve"> le brevet</w:t>
      </w:r>
      <w:r w:rsidRPr="002D1745">
        <w:rPr>
          <w:rFonts w:ascii="Arial" w:hAnsi="Arial" w:cs="Arial"/>
          <w:sz w:val="22"/>
          <w:szCs w:val="22"/>
        </w:rPr>
        <w:t>é</w:t>
      </w:r>
      <w:r w:rsidR="004A7A73" w:rsidRPr="002D1745">
        <w:rPr>
          <w:rFonts w:ascii="Arial" w:hAnsi="Arial" w:cs="Arial"/>
          <w:iCs/>
          <w:sz w:val="22"/>
          <w:szCs w:val="22"/>
        </w:rPr>
        <w:t>, ou le licencié,</w:t>
      </w:r>
      <w:r w:rsidR="006A1807" w:rsidRPr="002D1745">
        <w:rPr>
          <w:rFonts w:ascii="Arial" w:hAnsi="Arial" w:cs="Arial"/>
          <w:sz w:val="22"/>
          <w:szCs w:val="22"/>
        </w:rPr>
        <w:t xml:space="preserve"> subit un préjudice, celui–ci devrait être réparé selon les principes qui précèdent</w:t>
      </w:r>
      <w:r w:rsidRPr="002D1745">
        <w:rPr>
          <w:rFonts w:ascii="Arial" w:hAnsi="Arial" w:cs="Arial"/>
          <w:sz w:val="22"/>
          <w:szCs w:val="22"/>
        </w:rPr>
        <w:t>.</w:t>
      </w:r>
    </w:p>
    <w:p w14:paraId="179AF5CE" w14:textId="77777777" w:rsidR="00E328B7" w:rsidRPr="002D1745" w:rsidRDefault="00E328B7" w:rsidP="00D7351B">
      <w:pPr>
        <w:pStyle w:val="Paragraphedeliste"/>
        <w:ind w:left="0"/>
        <w:jc w:val="both"/>
        <w:rPr>
          <w:rFonts w:ascii="Arial" w:hAnsi="Arial" w:cs="Arial"/>
          <w:sz w:val="22"/>
          <w:szCs w:val="22"/>
        </w:rPr>
      </w:pPr>
    </w:p>
    <w:p w14:paraId="2ED49543" w14:textId="77777777" w:rsidR="00E328B7" w:rsidRPr="002D1745" w:rsidRDefault="008E116E" w:rsidP="00083FAA">
      <w:pPr>
        <w:pStyle w:val="HeadingBold"/>
        <w:numPr>
          <w:ilvl w:val="0"/>
          <w:numId w:val="9"/>
        </w:numPr>
        <w:spacing w:before="0" w:line="240" w:lineRule="auto"/>
        <w:ind w:left="567" w:hanging="567"/>
        <w:jc w:val="both"/>
        <w:rPr>
          <w:rFonts w:cs="Arial"/>
          <w:lang w:val="en-GB"/>
        </w:rPr>
      </w:pPr>
      <w:r w:rsidRPr="002D1745">
        <w:rPr>
          <w:rFonts w:cs="Arial"/>
          <w:lang w:val="en-GB"/>
        </w:rPr>
        <w:t xml:space="preserve">Please comment on any additional issues concerning any aspect of quantification of damages you consider relevant to this Study Question. </w:t>
      </w:r>
    </w:p>
    <w:p w14:paraId="2C6EF260" w14:textId="77777777" w:rsidR="001F2E62" w:rsidRPr="002D1745" w:rsidRDefault="001F2E62" w:rsidP="00083FAA">
      <w:pPr>
        <w:pStyle w:val="Paragraphedeliste"/>
        <w:keepNext/>
        <w:keepLines/>
        <w:ind w:left="0"/>
        <w:jc w:val="both"/>
        <w:rPr>
          <w:rFonts w:ascii="Arial" w:hAnsi="Arial" w:cs="Arial"/>
          <w:b/>
          <w:sz w:val="22"/>
          <w:szCs w:val="22"/>
          <w:lang w:val="en-GB"/>
        </w:rPr>
      </w:pPr>
    </w:p>
    <w:p w14:paraId="375507D8" w14:textId="77777777" w:rsidR="00DE4892" w:rsidRPr="00D7351B" w:rsidRDefault="00E265C8" w:rsidP="00083FAA">
      <w:pPr>
        <w:keepNext/>
        <w:keepLines/>
        <w:jc w:val="both"/>
        <w:rPr>
          <w:rFonts w:ascii="Arial" w:hAnsi="Arial" w:cs="Arial"/>
          <w:sz w:val="22"/>
          <w:szCs w:val="22"/>
        </w:rPr>
      </w:pPr>
      <w:r w:rsidRPr="002D1745">
        <w:rPr>
          <w:rFonts w:ascii="Arial" w:hAnsi="Arial" w:cs="Arial"/>
          <w:sz w:val="22"/>
          <w:szCs w:val="22"/>
        </w:rPr>
        <w:t xml:space="preserve">Le </w:t>
      </w:r>
      <w:r w:rsidR="00CD4FE6" w:rsidRPr="002D1745">
        <w:rPr>
          <w:rFonts w:ascii="Arial" w:hAnsi="Arial" w:cs="Arial"/>
          <w:sz w:val="22"/>
          <w:szCs w:val="22"/>
        </w:rPr>
        <w:t>G</w:t>
      </w:r>
      <w:r w:rsidRPr="002D1745">
        <w:rPr>
          <w:rFonts w:ascii="Arial" w:hAnsi="Arial" w:cs="Arial"/>
          <w:sz w:val="22"/>
          <w:szCs w:val="22"/>
        </w:rPr>
        <w:t xml:space="preserve">roupe </w:t>
      </w:r>
      <w:r w:rsidR="00CD4FE6" w:rsidRPr="002D1745">
        <w:rPr>
          <w:rFonts w:ascii="Arial" w:hAnsi="Arial" w:cs="Arial"/>
          <w:sz w:val="22"/>
          <w:szCs w:val="22"/>
        </w:rPr>
        <w:t>français</w:t>
      </w:r>
      <w:r w:rsidRPr="002D1745">
        <w:rPr>
          <w:rFonts w:ascii="Arial" w:hAnsi="Arial" w:cs="Arial"/>
          <w:sz w:val="22"/>
          <w:szCs w:val="22"/>
        </w:rPr>
        <w:t xml:space="preserve"> pense que la détermination des dommages et intérêts doit passer par une prise en compte des bénéfices réalisés par le contrefacteur</w:t>
      </w:r>
      <w:r w:rsidR="00422222" w:rsidRPr="002D1745">
        <w:rPr>
          <w:rFonts w:ascii="Arial" w:hAnsi="Arial" w:cs="Arial"/>
          <w:sz w:val="22"/>
          <w:szCs w:val="22"/>
        </w:rPr>
        <w:t xml:space="preserve"> pour prévenir tout caractère lucratif à la contrefaçon</w:t>
      </w:r>
      <w:r w:rsidR="000335D2" w:rsidRPr="002D1745">
        <w:rPr>
          <w:rFonts w:ascii="Arial" w:hAnsi="Arial" w:cs="Arial"/>
          <w:sz w:val="22"/>
          <w:szCs w:val="22"/>
        </w:rPr>
        <w:t xml:space="preserve">, sans que ces bénéfices constituent </w:t>
      </w:r>
      <w:r w:rsidR="007F0645" w:rsidRPr="002D1745">
        <w:rPr>
          <w:rFonts w:ascii="Arial" w:hAnsi="Arial" w:cs="Arial"/>
          <w:sz w:val="22"/>
          <w:szCs w:val="22"/>
        </w:rPr>
        <w:t xml:space="preserve">nécessairement </w:t>
      </w:r>
      <w:r w:rsidR="000335D2" w:rsidRPr="002D1745">
        <w:rPr>
          <w:rFonts w:ascii="Arial" w:hAnsi="Arial" w:cs="Arial"/>
          <w:sz w:val="22"/>
          <w:szCs w:val="22"/>
        </w:rPr>
        <w:t xml:space="preserve">un mode d’indemnisation </w:t>
      </w:r>
      <w:r w:rsidR="00DE4892" w:rsidRPr="002D1745">
        <w:rPr>
          <w:rFonts w:ascii="Arial" w:hAnsi="Arial" w:cs="Arial"/>
          <w:sz w:val="22"/>
          <w:szCs w:val="22"/>
        </w:rPr>
        <w:t>autonome</w:t>
      </w:r>
      <w:r w:rsidR="00111033" w:rsidRPr="002D1745">
        <w:rPr>
          <w:rFonts w:ascii="Arial" w:hAnsi="Arial" w:cs="Arial"/>
          <w:sz w:val="22"/>
          <w:szCs w:val="22"/>
        </w:rPr>
        <w:t xml:space="preserve"> comme cela existe dans d’autres pays</w:t>
      </w:r>
      <w:r w:rsidR="00422222" w:rsidRPr="002D1745">
        <w:rPr>
          <w:rFonts w:ascii="Arial" w:hAnsi="Arial" w:cs="Arial"/>
          <w:sz w:val="22"/>
          <w:szCs w:val="22"/>
        </w:rPr>
        <w:t>.</w:t>
      </w:r>
    </w:p>
    <w:sectPr w:rsidR="00DE4892" w:rsidRPr="00D7351B" w:rsidSect="00377BB0">
      <w:headerReference w:type="default" r:id="rId9"/>
      <w:footerReference w:type="even" r:id="rId10"/>
      <w:footerReference w:type="default" r:id="rId11"/>
      <w:pgSz w:w="11906" w:h="16838"/>
      <w:pgMar w:top="1417" w:right="1417" w:bottom="1417" w:left="156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009BE6" w15:done="0"/>
  <w15:commentEx w15:paraId="3BF385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DE5D8" w14:textId="77777777" w:rsidR="002123F0" w:rsidRPr="00890EF7" w:rsidRDefault="002123F0" w:rsidP="00890EF7">
      <w:pPr>
        <w:pStyle w:val="Pieddepage"/>
        <w:rPr>
          <w:sz w:val="2"/>
          <w:szCs w:val="2"/>
        </w:rPr>
      </w:pPr>
    </w:p>
  </w:endnote>
  <w:endnote w:type="continuationSeparator" w:id="0">
    <w:p w14:paraId="3C0609B7" w14:textId="77777777" w:rsidR="002123F0" w:rsidRDefault="002123F0" w:rsidP="00854AB3">
      <w:r>
        <w:continuationSeparator/>
      </w:r>
    </w:p>
  </w:endnote>
  <w:endnote w:id="1">
    <w:p w14:paraId="5BD11BF8" w14:textId="77777777" w:rsidR="00377BB0" w:rsidRPr="00890EF7" w:rsidRDefault="00377BB0" w:rsidP="00890EF7">
      <w:pPr>
        <w:pStyle w:val="Notedefin"/>
        <w:rPr>
          <w:vanis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D7D7E" w14:textId="77777777" w:rsidR="00377BB0" w:rsidRDefault="00377BB0" w:rsidP="0082698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E4404B2" w14:textId="77777777" w:rsidR="00377BB0" w:rsidRDefault="00377BB0" w:rsidP="0082698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3FFB8" w14:textId="77777777" w:rsidR="00377BB0" w:rsidRPr="00AA09D5" w:rsidRDefault="00377BB0" w:rsidP="0082698B">
    <w:pPr>
      <w:pStyle w:val="Pieddepage"/>
      <w:framePr w:wrap="around" w:vAnchor="text" w:hAnchor="margin" w:xAlign="right" w:y="1"/>
      <w:rPr>
        <w:rStyle w:val="Numrodepage"/>
        <w:rFonts w:ascii="Arial" w:hAnsi="Arial" w:cs="Arial"/>
        <w:sz w:val="20"/>
      </w:rPr>
    </w:pPr>
    <w:r w:rsidRPr="00AA09D5">
      <w:rPr>
        <w:rStyle w:val="Numrodepage"/>
        <w:rFonts w:ascii="Arial" w:hAnsi="Arial" w:cs="Arial"/>
        <w:sz w:val="20"/>
      </w:rPr>
      <w:fldChar w:fldCharType="begin"/>
    </w:r>
    <w:r w:rsidRPr="00AA09D5">
      <w:rPr>
        <w:rStyle w:val="Numrodepage"/>
        <w:rFonts w:ascii="Arial" w:hAnsi="Arial" w:cs="Arial"/>
        <w:sz w:val="20"/>
      </w:rPr>
      <w:instrText xml:space="preserve">PAGE  </w:instrText>
    </w:r>
    <w:r w:rsidRPr="00AA09D5">
      <w:rPr>
        <w:rStyle w:val="Numrodepage"/>
        <w:rFonts w:ascii="Arial" w:hAnsi="Arial" w:cs="Arial"/>
        <w:sz w:val="20"/>
      </w:rPr>
      <w:fldChar w:fldCharType="separate"/>
    </w:r>
    <w:r w:rsidR="00A3325B">
      <w:rPr>
        <w:rStyle w:val="Numrodepage"/>
        <w:rFonts w:ascii="Arial" w:hAnsi="Arial" w:cs="Arial"/>
        <w:noProof/>
        <w:sz w:val="20"/>
      </w:rPr>
      <w:t>24</w:t>
    </w:r>
    <w:r w:rsidRPr="00AA09D5">
      <w:rPr>
        <w:rStyle w:val="Numrodepage"/>
        <w:rFonts w:ascii="Arial" w:hAnsi="Arial" w:cs="Arial"/>
        <w:sz w:val="20"/>
      </w:rPr>
      <w:fldChar w:fldCharType="end"/>
    </w:r>
  </w:p>
  <w:p w14:paraId="0686244B" w14:textId="77777777" w:rsidR="00377BB0" w:rsidRPr="00AA09D5" w:rsidRDefault="00377BB0" w:rsidP="0095517E">
    <w:pPr>
      <w:pStyle w:val="Pieddepage"/>
      <w:spacing w:line="200" w:lineRule="exact"/>
      <w:ind w:right="360"/>
      <w:rPr>
        <w:rFonts w:ascii="Arial" w:hAnsi="Arial" w:cs="Arial"/>
      </w:rPr>
    </w:pPr>
    <w:r w:rsidRPr="00AA09D5">
      <w:rPr>
        <w:rFonts w:ascii="Arial" w:hAnsi="Arial" w:cs="Arial"/>
      </w:rPr>
      <w:t xml:space="preserve"> </w:t>
    </w:r>
  </w:p>
  <w:p w14:paraId="06524882" w14:textId="3E3964EC" w:rsidR="00377BB0" w:rsidRPr="00AA09D5" w:rsidRDefault="00377BB0" w:rsidP="00111033">
    <w:pPr>
      <w:pStyle w:val="Pieddepage"/>
      <w:spacing w:line="200" w:lineRule="exact"/>
      <w:ind w:right="360"/>
      <w:rPr>
        <w:rFonts w:ascii="Arial" w:hAnsi="Arial" w:cs="Arial"/>
      </w:rPr>
    </w:pPr>
    <w:r w:rsidRPr="00AA09D5">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AC540" w14:textId="77777777" w:rsidR="002123F0" w:rsidRDefault="002123F0" w:rsidP="00854AB3">
      <w:r>
        <w:separator/>
      </w:r>
    </w:p>
  </w:footnote>
  <w:footnote w:type="continuationSeparator" w:id="0">
    <w:p w14:paraId="34DFA608" w14:textId="77777777" w:rsidR="002123F0" w:rsidRDefault="002123F0" w:rsidP="00854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ED029" w14:textId="2D2D678D" w:rsidR="00377BB0" w:rsidRDefault="00377BB0" w:rsidP="00753676">
    <w:pPr>
      <w:pStyle w:val="En-tte"/>
      <w:jc w:val="right"/>
      <w:rPr>
        <w:rFonts w:ascii="Arial" w:hAnsi="Arial" w:cs="Arial"/>
      </w:rPr>
    </w:pPr>
    <w:r w:rsidRPr="00336CD5">
      <w:rPr>
        <w:rFonts w:ascii="Arial" w:hAnsi="Arial" w:cs="Arial"/>
      </w:rPr>
      <w:t xml:space="preserve">PROJET </w:t>
    </w:r>
    <w:r>
      <w:rPr>
        <w:rFonts w:ascii="Arial" w:hAnsi="Arial" w:cs="Arial"/>
      </w:rPr>
      <w:t xml:space="preserve">Version AIPPI Internationale Plénière </w:t>
    </w:r>
    <w:r w:rsidR="00613126">
      <w:rPr>
        <w:rFonts w:ascii="Arial" w:hAnsi="Arial" w:cs="Arial"/>
      </w:rPr>
      <w:t>3</w:t>
    </w:r>
    <w:r>
      <w:rPr>
        <w:rFonts w:ascii="Arial" w:hAnsi="Arial" w:cs="Arial"/>
      </w:rPr>
      <w:t xml:space="preserve"> </w:t>
    </w:r>
  </w:p>
  <w:p w14:paraId="1954A284" w14:textId="77777777" w:rsidR="00377BB0" w:rsidRPr="00336CD5" w:rsidRDefault="00377BB0" w:rsidP="00753676">
    <w:pPr>
      <w:pStyle w:val="En-tte"/>
      <w:jc w:val="right"/>
      <w:rPr>
        <w:rFonts w:ascii="Arial" w:hAnsi="Arial" w:cs="Arial"/>
      </w:rPr>
    </w:pPr>
    <w:r>
      <w:rPr>
        <w:rFonts w:ascii="Arial" w:hAnsi="Arial" w:cs="Arial"/>
      </w:rPr>
      <w:t>26 avril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26F"/>
    <w:multiLevelType w:val="hybridMultilevel"/>
    <w:tmpl w:val="2AFC6E60"/>
    <w:lvl w:ilvl="0" w:tplc="25D6F11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3274FA"/>
    <w:multiLevelType w:val="hybridMultilevel"/>
    <w:tmpl w:val="5838EBC4"/>
    <w:lvl w:ilvl="0" w:tplc="E494A0A4">
      <w:start w:val="1"/>
      <w:numFmt w:val="lowerLetter"/>
      <w:lvlText w:val="%1)"/>
      <w:lvlJc w:val="left"/>
      <w:pPr>
        <w:ind w:left="360" w:hanging="360"/>
      </w:pPr>
      <w:rPr>
        <w:rFonts w:hint="default"/>
      </w:rPr>
    </w:lvl>
    <w:lvl w:ilvl="1" w:tplc="224C2E80" w:tentative="1">
      <w:start w:val="1"/>
      <w:numFmt w:val="lowerLetter"/>
      <w:lvlText w:val="%2."/>
      <w:lvlJc w:val="left"/>
      <w:pPr>
        <w:ind w:left="1080" w:hanging="360"/>
      </w:pPr>
    </w:lvl>
    <w:lvl w:ilvl="2" w:tplc="2DF467AE" w:tentative="1">
      <w:start w:val="1"/>
      <w:numFmt w:val="lowerRoman"/>
      <w:lvlText w:val="%3."/>
      <w:lvlJc w:val="right"/>
      <w:pPr>
        <w:ind w:left="1800" w:hanging="180"/>
      </w:pPr>
    </w:lvl>
    <w:lvl w:ilvl="3" w:tplc="EA541FC4" w:tentative="1">
      <w:start w:val="1"/>
      <w:numFmt w:val="decimal"/>
      <w:lvlText w:val="%4."/>
      <w:lvlJc w:val="left"/>
      <w:pPr>
        <w:ind w:left="2520" w:hanging="360"/>
      </w:pPr>
    </w:lvl>
    <w:lvl w:ilvl="4" w:tplc="25766FF6" w:tentative="1">
      <w:start w:val="1"/>
      <w:numFmt w:val="lowerLetter"/>
      <w:lvlText w:val="%5."/>
      <w:lvlJc w:val="left"/>
      <w:pPr>
        <w:ind w:left="3240" w:hanging="360"/>
      </w:pPr>
    </w:lvl>
    <w:lvl w:ilvl="5" w:tplc="945E756C" w:tentative="1">
      <w:start w:val="1"/>
      <w:numFmt w:val="lowerRoman"/>
      <w:lvlText w:val="%6."/>
      <w:lvlJc w:val="right"/>
      <w:pPr>
        <w:ind w:left="3960" w:hanging="180"/>
      </w:pPr>
    </w:lvl>
    <w:lvl w:ilvl="6" w:tplc="4F025BB6" w:tentative="1">
      <w:start w:val="1"/>
      <w:numFmt w:val="decimal"/>
      <w:lvlText w:val="%7."/>
      <w:lvlJc w:val="left"/>
      <w:pPr>
        <w:ind w:left="4680" w:hanging="360"/>
      </w:pPr>
    </w:lvl>
    <w:lvl w:ilvl="7" w:tplc="CE5E8BCE" w:tentative="1">
      <w:start w:val="1"/>
      <w:numFmt w:val="lowerLetter"/>
      <w:lvlText w:val="%8."/>
      <w:lvlJc w:val="left"/>
      <w:pPr>
        <w:ind w:left="5400" w:hanging="360"/>
      </w:pPr>
    </w:lvl>
    <w:lvl w:ilvl="8" w:tplc="E5242B2E" w:tentative="1">
      <w:start w:val="1"/>
      <w:numFmt w:val="lowerRoman"/>
      <w:lvlText w:val="%9."/>
      <w:lvlJc w:val="right"/>
      <w:pPr>
        <w:ind w:left="6120" w:hanging="180"/>
      </w:pPr>
    </w:lvl>
  </w:abstractNum>
  <w:abstractNum w:abstractNumId="2">
    <w:nsid w:val="1D3B166C"/>
    <w:multiLevelType w:val="hybridMultilevel"/>
    <w:tmpl w:val="C65A194E"/>
    <w:lvl w:ilvl="0" w:tplc="08090017">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nsid w:val="2C613C83"/>
    <w:multiLevelType w:val="hybridMultilevel"/>
    <w:tmpl w:val="72022A88"/>
    <w:lvl w:ilvl="0" w:tplc="E494A0A4">
      <w:start w:val="1"/>
      <w:numFmt w:val="lowerLetter"/>
      <w:lvlText w:val="%1)"/>
      <w:lvlJc w:val="left"/>
      <w:pPr>
        <w:ind w:left="720" w:hanging="360"/>
      </w:pPr>
      <w:rPr>
        <w:rFonts w:hint="default"/>
      </w:rPr>
    </w:lvl>
    <w:lvl w:ilvl="1" w:tplc="C220D6D2" w:tentative="1">
      <w:start w:val="1"/>
      <w:numFmt w:val="lowerLetter"/>
      <w:lvlText w:val="%2."/>
      <w:lvlJc w:val="left"/>
      <w:pPr>
        <w:ind w:left="1440" w:hanging="360"/>
      </w:pPr>
    </w:lvl>
    <w:lvl w:ilvl="2" w:tplc="E49CB1F6" w:tentative="1">
      <w:start w:val="1"/>
      <w:numFmt w:val="lowerRoman"/>
      <w:lvlText w:val="%3."/>
      <w:lvlJc w:val="right"/>
      <w:pPr>
        <w:ind w:left="2160" w:hanging="180"/>
      </w:pPr>
    </w:lvl>
    <w:lvl w:ilvl="3" w:tplc="DEB8CF1E" w:tentative="1">
      <w:start w:val="1"/>
      <w:numFmt w:val="decimal"/>
      <w:lvlText w:val="%4."/>
      <w:lvlJc w:val="left"/>
      <w:pPr>
        <w:ind w:left="2880" w:hanging="360"/>
      </w:pPr>
    </w:lvl>
    <w:lvl w:ilvl="4" w:tplc="63E6DA38" w:tentative="1">
      <w:start w:val="1"/>
      <w:numFmt w:val="lowerLetter"/>
      <w:lvlText w:val="%5."/>
      <w:lvlJc w:val="left"/>
      <w:pPr>
        <w:ind w:left="3600" w:hanging="360"/>
      </w:pPr>
    </w:lvl>
    <w:lvl w:ilvl="5" w:tplc="5A3AC914" w:tentative="1">
      <w:start w:val="1"/>
      <w:numFmt w:val="lowerRoman"/>
      <w:lvlText w:val="%6."/>
      <w:lvlJc w:val="right"/>
      <w:pPr>
        <w:ind w:left="4320" w:hanging="180"/>
      </w:pPr>
    </w:lvl>
    <w:lvl w:ilvl="6" w:tplc="81204F54" w:tentative="1">
      <w:start w:val="1"/>
      <w:numFmt w:val="decimal"/>
      <w:lvlText w:val="%7."/>
      <w:lvlJc w:val="left"/>
      <w:pPr>
        <w:ind w:left="5040" w:hanging="360"/>
      </w:pPr>
    </w:lvl>
    <w:lvl w:ilvl="7" w:tplc="AED0D38C" w:tentative="1">
      <w:start w:val="1"/>
      <w:numFmt w:val="lowerLetter"/>
      <w:lvlText w:val="%8."/>
      <w:lvlJc w:val="left"/>
      <w:pPr>
        <w:ind w:left="5760" w:hanging="360"/>
      </w:pPr>
    </w:lvl>
    <w:lvl w:ilvl="8" w:tplc="306AB816" w:tentative="1">
      <w:start w:val="1"/>
      <w:numFmt w:val="lowerRoman"/>
      <w:lvlText w:val="%9."/>
      <w:lvlJc w:val="right"/>
      <w:pPr>
        <w:ind w:left="6480" w:hanging="180"/>
      </w:pPr>
    </w:lvl>
  </w:abstractNum>
  <w:abstractNum w:abstractNumId="4">
    <w:nsid w:val="2E506C8C"/>
    <w:multiLevelType w:val="hybridMultilevel"/>
    <w:tmpl w:val="F0381A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EA6036"/>
    <w:multiLevelType w:val="hybridMultilevel"/>
    <w:tmpl w:val="34004A40"/>
    <w:lvl w:ilvl="0" w:tplc="7C843240">
      <w:numFmt w:val="bullet"/>
      <w:lvlText w:val="-"/>
      <w:lvlJc w:val="left"/>
      <w:pPr>
        <w:ind w:left="720" w:hanging="360"/>
      </w:pPr>
      <w:rPr>
        <w:rFonts w:ascii="Arial" w:eastAsia="Batang"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6F601D"/>
    <w:multiLevelType w:val="multilevel"/>
    <w:tmpl w:val="24BC88A6"/>
    <w:lvl w:ilvl="0">
      <w:start w:val="1"/>
      <w:numFmt w:val="none"/>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lvlRestart w:val="0"/>
      <w:lvlText w:val="%3)"/>
      <w:lvlJc w:val="left"/>
      <w:pPr>
        <w:tabs>
          <w:tab w:val="num" w:pos="709"/>
        </w:tabs>
        <w:ind w:left="709" w:hanging="709"/>
      </w:pPr>
      <w:rPr>
        <w:rFonts w:hint="default"/>
        <w:sz w:val="22"/>
      </w:rPr>
    </w:lvl>
    <w:lvl w:ilvl="3">
      <w:start w:val="1"/>
      <w:numFmt w:val="lowerLetter"/>
      <w:lvlText w:val="%4)"/>
      <w:lvlJc w:val="left"/>
      <w:pPr>
        <w:tabs>
          <w:tab w:val="num" w:pos="1418"/>
        </w:tabs>
        <w:ind w:left="1418" w:hanging="709"/>
      </w:pPr>
      <w:rPr>
        <w:rFonts w:ascii="Arial" w:hAnsi="Arial" w:hint="default"/>
        <w:b w:val="0"/>
        <w:i w:val="0"/>
        <w:sz w:val="22"/>
      </w:rPr>
    </w:lvl>
    <w:lvl w:ilvl="4">
      <w:start w:val="1"/>
      <w:numFmt w:val="lowerRoman"/>
      <w:lvlText w:val="%5)"/>
      <w:lvlJc w:val="left"/>
      <w:pPr>
        <w:tabs>
          <w:tab w:val="num" w:pos="2126"/>
        </w:tabs>
        <w:ind w:left="2126" w:hanging="708"/>
      </w:pPr>
      <w:rPr>
        <w:rFonts w:ascii="Arial" w:hAnsi="Arial" w:hint="default"/>
        <w:b w:val="0"/>
        <w:i w:val="0"/>
        <w:sz w:val="22"/>
      </w:rPr>
    </w:lvl>
    <w:lvl w:ilvl="5">
      <w:start w:val="1"/>
      <w:numFmt w:val="upperRoman"/>
      <w:lvlRestart w:val="0"/>
      <w:lvlText w:val="%6."/>
      <w:lvlJc w:val="left"/>
      <w:pPr>
        <w:tabs>
          <w:tab w:val="num" w:pos="709"/>
        </w:tabs>
        <w:ind w:left="709" w:hanging="709"/>
      </w:pPr>
      <w:rPr>
        <w:rFonts w:ascii="Arial Bold" w:hAnsi="Arial Bold" w:hint="default"/>
        <w:b/>
        <w:i w:val="0"/>
        <w:sz w:val="22"/>
      </w:rPr>
    </w:lvl>
    <w:lvl w:ilvl="6">
      <w:start w:val="1"/>
      <w:numFmt w:val="decimal"/>
      <w:lvlRestart w:val="0"/>
      <w:lvlText w:val="%7)"/>
      <w:lvlJc w:val="left"/>
      <w:pPr>
        <w:tabs>
          <w:tab w:val="num" w:pos="709"/>
        </w:tabs>
        <w:ind w:left="709" w:hanging="709"/>
      </w:pPr>
      <w:rPr>
        <w:rFonts w:ascii="Arial" w:hAnsi="Arial" w:cs="Arial" w:hint="default"/>
        <w:sz w:val="22"/>
        <w:szCs w:val="22"/>
      </w:rPr>
    </w:lvl>
    <w:lvl w:ilvl="7">
      <w:start w:val="1"/>
      <w:numFmt w:val="lowerLetter"/>
      <w:lvlText w:val="%8)"/>
      <w:lvlJc w:val="left"/>
      <w:pPr>
        <w:tabs>
          <w:tab w:val="num" w:pos="1418"/>
        </w:tabs>
        <w:ind w:left="1418" w:hanging="709"/>
      </w:pPr>
      <w:rPr>
        <w:rFonts w:hint="default"/>
      </w:rPr>
    </w:lvl>
    <w:lvl w:ilvl="8">
      <w:start w:val="1"/>
      <w:numFmt w:val="lowerRoman"/>
      <w:lvlText w:val="%9."/>
      <w:lvlJc w:val="right"/>
      <w:pPr>
        <w:ind w:left="6480" w:hanging="180"/>
      </w:pPr>
      <w:rPr>
        <w:rFonts w:hint="default"/>
      </w:rPr>
    </w:lvl>
  </w:abstractNum>
  <w:abstractNum w:abstractNumId="7">
    <w:nsid w:val="3C873546"/>
    <w:multiLevelType w:val="hybridMultilevel"/>
    <w:tmpl w:val="2E6682B6"/>
    <w:lvl w:ilvl="0" w:tplc="54BC3322">
      <w:start w:val="1"/>
      <w:numFmt w:val="bullet"/>
      <w:pStyle w:val="Liste2"/>
      <w:lvlText w:val="-"/>
      <w:lvlJc w:val="left"/>
      <w:pPr>
        <w:tabs>
          <w:tab w:val="num" w:pos="283"/>
        </w:tabs>
        <w:ind w:left="567" w:hanging="284"/>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234136A"/>
    <w:multiLevelType w:val="hybridMultilevel"/>
    <w:tmpl w:val="ABA8D9AE"/>
    <w:lvl w:ilvl="0" w:tplc="836652B6">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39D3342"/>
    <w:multiLevelType w:val="hybridMultilevel"/>
    <w:tmpl w:val="09DCBD9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17">
      <w:start w:val="1"/>
      <w:numFmt w:val="lowerLetter"/>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4EE321EF"/>
    <w:multiLevelType w:val="multilevel"/>
    <w:tmpl w:val="7312DA80"/>
    <w:lvl w:ilvl="0">
      <w:start w:val="1"/>
      <w:numFmt w:val="none"/>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lvlRestart w:val="0"/>
      <w:lvlText w:val="%3)"/>
      <w:lvlJc w:val="left"/>
      <w:pPr>
        <w:tabs>
          <w:tab w:val="num" w:pos="709"/>
        </w:tabs>
        <w:ind w:left="709" w:hanging="709"/>
      </w:pPr>
      <w:rPr>
        <w:rFonts w:hint="default"/>
        <w:sz w:val="22"/>
      </w:rPr>
    </w:lvl>
    <w:lvl w:ilvl="3">
      <w:start w:val="1"/>
      <w:numFmt w:val="lowerLetter"/>
      <w:lvlText w:val="%4)"/>
      <w:lvlJc w:val="left"/>
      <w:pPr>
        <w:tabs>
          <w:tab w:val="num" w:pos="1418"/>
        </w:tabs>
        <w:ind w:left="1418" w:hanging="709"/>
      </w:pPr>
      <w:rPr>
        <w:rFonts w:ascii="Arial" w:hAnsi="Arial" w:hint="default"/>
        <w:b w:val="0"/>
        <w:i w:val="0"/>
        <w:sz w:val="22"/>
      </w:rPr>
    </w:lvl>
    <w:lvl w:ilvl="4">
      <w:start w:val="1"/>
      <w:numFmt w:val="lowerRoman"/>
      <w:lvlText w:val="%5)"/>
      <w:lvlJc w:val="left"/>
      <w:pPr>
        <w:tabs>
          <w:tab w:val="num" w:pos="2126"/>
        </w:tabs>
        <w:ind w:left="2126" w:hanging="708"/>
      </w:pPr>
      <w:rPr>
        <w:rFonts w:ascii="Arial" w:hAnsi="Arial" w:hint="default"/>
        <w:b w:val="0"/>
        <w:i w:val="0"/>
        <w:sz w:val="22"/>
      </w:rPr>
    </w:lvl>
    <w:lvl w:ilvl="5">
      <w:start w:val="1"/>
      <w:numFmt w:val="upperRoman"/>
      <w:lvlText w:val="%6."/>
      <w:lvlJc w:val="left"/>
      <w:pPr>
        <w:tabs>
          <w:tab w:val="num" w:pos="709"/>
        </w:tabs>
        <w:ind w:left="709" w:hanging="709"/>
      </w:pPr>
      <w:rPr>
        <w:rFonts w:hint="default"/>
        <w:b/>
        <w:i w:val="0"/>
        <w:sz w:val="22"/>
      </w:rPr>
    </w:lvl>
    <w:lvl w:ilvl="6">
      <w:start w:val="1"/>
      <w:numFmt w:val="decimal"/>
      <w:lvlRestart w:val="0"/>
      <w:lvlText w:val="%7)"/>
      <w:lvlJc w:val="left"/>
      <w:pPr>
        <w:tabs>
          <w:tab w:val="num" w:pos="709"/>
        </w:tabs>
        <w:ind w:left="709" w:hanging="709"/>
      </w:pPr>
      <w:rPr>
        <w:rFonts w:ascii="Arial" w:hAnsi="Arial" w:cs="Arial" w:hint="default"/>
        <w:sz w:val="22"/>
        <w:szCs w:val="22"/>
      </w:rPr>
    </w:lvl>
    <w:lvl w:ilvl="7">
      <w:start w:val="1"/>
      <w:numFmt w:val="lowerLetter"/>
      <w:lvlText w:val="%8)"/>
      <w:lvlJc w:val="left"/>
      <w:pPr>
        <w:tabs>
          <w:tab w:val="num" w:pos="1418"/>
        </w:tabs>
        <w:ind w:left="1418" w:hanging="709"/>
      </w:pPr>
      <w:rPr>
        <w:rFonts w:hint="default"/>
      </w:rPr>
    </w:lvl>
    <w:lvl w:ilvl="8">
      <w:start w:val="1"/>
      <w:numFmt w:val="lowerRoman"/>
      <w:lvlText w:val="%9."/>
      <w:lvlJc w:val="right"/>
      <w:pPr>
        <w:ind w:left="6480" w:hanging="180"/>
      </w:pPr>
      <w:rPr>
        <w:rFonts w:hint="default"/>
      </w:rPr>
    </w:lvl>
  </w:abstractNum>
  <w:abstractNum w:abstractNumId="11">
    <w:nsid w:val="521F2EE1"/>
    <w:multiLevelType w:val="hybridMultilevel"/>
    <w:tmpl w:val="4498C82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2792C20"/>
    <w:multiLevelType w:val="multilevel"/>
    <w:tmpl w:val="803E3E78"/>
    <w:lvl w:ilvl="0">
      <w:start w:val="1"/>
      <w:numFmt w:val="decimal"/>
      <w:lvlText w:val="%1"/>
      <w:lvlJc w:val="left"/>
      <w:pPr>
        <w:ind w:left="0" w:firstLine="0"/>
      </w:pPr>
      <w:rPr>
        <w:rFonts w:ascii="Arial" w:hAnsi="Arial" w:cs="Arial" w:hint="default"/>
        <w:b/>
        <w:i w:val="0"/>
        <w:sz w:val="22"/>
      </w:rPr>
    </w:lvl>
    <w:lvl w:ilvl="1">
      <w:start w:val="1"/>
      <w:numFmt w:val="none"/>
      <w:lvlRestart w:val="0"/>
      <w:suff w:val="nothing"/>
      <w:lvlText w:val=""/>
      <w:lvlJc w:val="left"/>
      <w:pPr>
        <w:ind w:left="0" w:firstLine="0"/>
      </w:pPr>
      <w:rPr>
        <w:rFonts w:hint="default"/>
      </w:rPr>
    </w:lvl>
    <w:lvl w:ilvl="2">
      <w:start w:val="1"/>
      <w:numFmt w:val="decimal"/>
      <w:lvlRestart w:val="0"/>
      <w:lvlText w:val="%3)"/>
      <w:lvlJc w:val="left"/>
      <w:pPr>
        <w:tabs>
          <w:tab w:val="num" w:pos="709"/>
        </w:tabs>
        <w:ind w:left="709" w:hanging="709"/>
      </w:pPr>
      <w:rPr>
        <w:rFonts w:hint="default"/>
        <w:sz w:val="22"/>
      </w:rPr>
    </w:lvl>
    <w:lvl w:ilvl="3">
      <w:start w:val="1"/>
      <w:numFmt w:val="lowerLetter"/>
      <w:lvlText w:val="%4)"/>
      <w:lvlJc w:val="left"/>
      <w:pPr>
        <w:tabs>
          <w:tab w:val="num" w:pos="1418"/>
        </w:tabs>
        <w:ind w:left="1418" w:hanging="709"/>
      </w:pPr>
      <w:rPr>
        <w:rFonts w:ascii="Arial" w:hAnsi="Arial" w:hint="default"/>
        <w:b w:val="0"/>
        <w:i w:val="0"/>
        <w:sz w:val="22"/>
      </w:rPr>
    </w:lvl>
    <w:lvl w:ilvl="4">
      <w:start w:val="1"/>
      <w:numFmt w:val="lowerRoman"/>
      <w:lvlText w:val="%5)"/>
      <w:lvlJc w:val="left"/>
      <w:pPr>
        <w:tabs>
          <w:tab w:val="num" w:pos="2126"/>
        </w:tabs>
        <w:ind w:left="2126" w:hanging="708"/>
      </w:pPr>
      <w:rPr>
        <w:rFonts w:ascii="Arial" w:hAnsi="Arial" w:hint="default"/>
        <w:b w:val="0"/>
        <w:i w:val="0"/>
        <w:sz w:val="22"/>
      </w:rPr>
    </w:lvl>
    <w:lvl w:ilvl="5">
      <w:start w:val="1"/>
      <w:numFmt w:val="upperRoman"/>
      <w:lvlRestart w:val="0"/>
      <w:lvlText w:val="%6."/>
      <w:lvlJc w:val="left"/>
      <w:pPr>
        <w:tabs>
          <w:tab w:val="num" w:pos="709"/>
        </w:tabs>
        <w:ind w:left="709" w:hanging="709"/>
      </w:pPr>
      <w:rPr>
        <w:rFonts w:ascii="Arial Bold" w:hAnsi="Arial Bold" w:hint="default"/>
        <w:b/>
        <w:i w:val="0"/>
        <w:sz w:val="22"/>
      </w:rPr>
    </w:lvl>
    <w:lvl w:ilvl="6">
      <w:start w:val="1"/>
      <w:numFmt w:val="decimal"/>
      <w:lvlRestart w:val="0"/>
      <w:lvlText w:val="%7)"/>
      <w:lvlJc w:val="left"/>
      <w:pPr>
        <w:tabs>
          <w:tab w:val="num" w:pos="709"/>
        </w:tabs>
        <w:ind w:left="709" w:hanging="709"/>
      </w:pPr>
      <w:rPr>
        <w:rFonts w:ascii="Arial" w:hAnsi="Arial" w:cs="Arial" w:hint="default"/>
        <w:sz w:val="22"/>
        <w:szCs w:val="22"/>
      </w:rPr>
    </w:lvl>
    <w:lvl w:ilvl="7">
      <w:start w:val="1"/>
      <w:numFmt w:val="lowerLetter"/>
      <w:lvlText w:val="%8)"/>
      <w:lvlJc w:val="left"/>
      <w:pPr>
        <w:tabs>
          <w:tab w:val="num" w:pos="1418"/>
        </w:tabs>
        <w:ind w:left="1418" w:hanging="709"/>
      </w:pPr>
      <w:rPr>
        <w:rFonts w:hint="default"/>
      </w:rPr>
    </w:lvl>
    <w:lvl w:ilvl="8">
      <w:start w:val="1"/>
      <w:numFmt w:val="lowerRoman"/>
      <w:lvlText w:val="%9."/>
      <w:lvlJc w:val="right"/>
      <w:pPr>
        <w:ind w:left="6480" w:hanging="180"/>
      </w:pPr>
      <w:rPr>
        <w:rFonts w:hint="default"/>
      </w:rPr>
    </w:lvl>
  </w:abstractNum>
  <w:abstractNum w:abstractNumId="13">
    <w:nsid w:val="55567A3A"/>
    <w:multiLevelType w:val="hybridMultilevel"/>
    <w:tmpl w:val="AC748F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D7176D"/>
    <w:multiLevelType w:val="hybridMultilevel"/>
    <w:tmpl w:val="2D1C02BC"/>
    <w:lvl w:ilvl="0" w:tplc="66CC323A">
      <w:start w:val="1"/>
      <w:numFmt w:val="bullet"/>
      <w:lvlText w:val=""/>
      <w:lvlJc w:val="left"/>
      <w:pPr>
        <w:ind w:left="720" w:hanging="360"/>
      </w:pPr>
      <w:rPr>
        <w:rFonts w:ascii="Wingdings" w:hAnsi="Wingdings"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094B74"/>
    <w:multiLevelType w:val="multilevel"/>
    <w:tmpl w:val="D1449F44"/>
    <w:lvl w:ilvl="0">
      <w:start w:val="1"/>
      <w:numFmt w:val="none"/>
      <w:pStyle w:val="HeadingBold"/>
      <w:suff w:val="nothing"/>
      <w:lvlText w:val=""/>
      <w:lvlJc w:val="left"/>
      <w:pPr>
        <w:ind w:left="0" w:firstLine="0"/>
      </w:pPr>
      <w:rPr>
        <w:rFonts w:hint="default"/>
      </w:rPr>
    </w:lvl>
    <w:lvl w:ilvl="1">
      <w:start w:val="1"/>
      <w:numFmt w:val="none"/>
      <w:lvlRestart w:val="0"/>
      <w:pStyle w:val="HeadingUnderline"/>
      <w:suff w:val="nothing"/>
      <w:lvlText w:val=""/>
      <w:lvlJc w:val="left"/>
      <w:pPr>
        <w:ind w:left="0" w:firstLine="0"/>
      </w:pPr>
      <w:rPr>
        <w:rFonts w:hint="default"/>
      </w:rPr>
    </w:lvl>
    <w:lvl w:ilvl="2">
      <w:start w:val="1"/>
      <w:numFmt w:val="decimal"/>
      <w:lvlRestart w:val="0"/>
      <w:pStyle w:val="Para-1"/>
      <w:lvlText w:val="%3)"/>
      <w:lvlJc w:val="left"/>
      <w:pPr>
        <w:tabs>
          <w:tab w:val="num" w:pos="709"/>
        </w:tabs>
        <w:ind w:left="709" w:hanging="709"/>
      </w:pPr>
      <w:rPr>
        <w:rFonts w:hint="default"/>
        <w:sz w:val="22"/>
      </w:rPr>
    </w:lvl>
    <w:lvl w:ilvl="3">
      <w:start w:val="1"/>
      <w:numFmt w:val="lowerLetter"/>
      <w:pStyle w:val="Para-a"/>
      <w:lvlText w:val="%4)"/>
      <w:lvlJc w:val="left"/>
      <w:pPr>
        <w:tabs>
          <w:tab w:val="num" w:pos="1418"/>
        </w:tabs>
        <w:ind w:left="1418" w:hanging="709"/>
      </w:pPr>
      <w:rPr>
        <w:rFonts w:ascii="Arial" w:hAnsi="Arial" w:hint="default"/>
        <w:b w:val="0"/>
        <w:i w:val="0"/>
        <w:sz w:val="22"/>
      </w:rPr>
    </w:lvl>
    <w:lvl w:ilvl="4">
      <w:start w:val="1"/>
      <w:numFmt w:val="lowerRoman"/>
      <w:pStyle w:val="Para-i"/>
      <w:lvlText w:val="%5)"/>
      <w:lvlJc w:val="left"/>
      <w:pPr>
        <w:tabs>
          <w:tab w:val="num" w:pos="2126"/>
        </w:tabs>
        <w:ind w:left="2126" w:hanging="708"/>
      </w:pPr>
      <w:rPr>
        <w:rFonts w:ascii="Arial" w:hAnsi="Arial" w:hint="default"/>
        <w:b w:val="0"/>
        <w:i w:val="0"/>
        <w:sz w:val="22"/>
      </w:rPr>
    </w:lvl>
    <w:lvl w:ilvl="5">
      <w:start w:val="1"/>
      <w:numFmt w:val="upperRoman"/>
      <w:lvlRestart w:val="0"/>
      <w:pStyle w:val="QHeadingI"/>
      <w:lvlText w:val="%6."/>
      <w:lvlJc w:val="left"/>
      <w:pPr>
        <w:tabs>
          <w:tab w:val="num" w:pos="709"/>
        </w:tabs>
        <w:ind w:left="709" w:hanging="709"/>
      </w:pPr>
      <w:rPr>
        <w:rFonts w:ascii="Arial Bold" w:hAnsi="Arial Bold" w:hint="default"/>
        <w:b/>
        <w:i w:val="0"/>
        <w:sz w:val="22"/>
      </w:rPr>
    </w:lvl>
    <w:lvl w:ilvl="6">
      <w:start w:val="1"/>
      <w:numFmt w:val="decimal"/>
      <w:lvlRestart w:val="0"/>
      <w:pStyle w:val="QPara-1"/>
      <w:lvlText w:val="%7)"/>
      <w:lvlJc w:val="left"/>
      <w:pPr>
        <w:tabs>
          <w:tab w:val="num" w:pos="709"/>
        </w:tabs>
        <w:ind w:left="709" w:hanging="709"/>
      </w:pPr>
      <w:rPr>
        <w:rFonts w:ascii="Arial" w:hAnsi="Arial" w:cs="Arial" w:hint="default"/>
        <w:sz w:val="22"/>
        <w:szCs w:val="22"/>
      </w:rPr>
    </w:lvl>
    <w:lvl w:ilvl="7">
      <w:start w:val="1"/>
      <w:numFmt w:val="lowerLetter"/>
      <w:pStyle w:val="QPara-a"/>
      <w:lvlText w:val="%8)"/>
      <w:lvlJc w:val="left"/>
      <w:pPr>
        <w:tabs>
          <w:tab w:val="num" w:pos="1418"/>
        </w:tabs>
        <w:ind w:left="1418" w:hanging="709"/>
      </w:pPr>
      <w:rPr>
        <w:rFonts w:hint="default"/>
      </w:rPr>
    </w:lvl>
    <w:lvl w:ilvl="8">
      <w:start w:val="1"/>
      <w:numFmt w:val="lowerRoman"/>
      <w:lvlText w:val="%9."/>
      <w:lvlJc w:val="right"/>
      <w:pPr>
        <w:ind w:left="6480" w:hanging="180"/>
      </w:pPr>
      <w:rPr>
        <w:rFonts w:hint="default"/>
      </w:rPr>
    </w:lvl>
  </w:abstractNum>
  <w:abstractNum w:abstractNumId="16">
    <w:nsid w:val="5B0A5CB9"/>
    <w:multiLevelType w:val="hybridMultilevel"/>
    <w:tmpl w:val="071E506C"/>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CCD0DBDA">
      <w:start w:val="1"/>
      <w:numFmt w:val="decimal"/>
      <w:lvlText w:val="%3)"/>
      <w:lvlJc w:val="left"/>
      <w:pPr>
        <w:ind w:left="2868" w:hanging="180"/>
      </w:pPr>
      <w:rPr>
        <w:color w:val="000000" w:themeColor="text1"/>
      </w:r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7">
    <w:nsid w:val="605C6D76"/>
    <w:multiLevelType w:val="hybridMultilevel"/>
    <w:tmpl w:val="11CE7A40"/>
    <w:lvl w:ilvl="0" w:tplc="6B76F7DC">
      <w:start w:val="1"/>
      <w:numFmt w:val="bullet"/>
      <w:pStyle w:val="Liste"/>
      <w:lvlText w:val=""/>
      <w:lvlJc w:val="left"/>
      <w:pPr>
        <w:tabs>
          <w:tab w:val="num" w:pos="0"/>
        </w:tabs>
        <w:ind w:left="284" w:hanging="284"/>
      </w:pPr>
      <w:rPr>
        <w:rFonts w:ascii="Wingdings 3" w:hAnsi="Wingdings 3"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2483BD5"/>
    <w:multiLevelType w:val="hybridMultilevel"/>
    <w:tmpl w:val="39CE1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E10E00"/>
    <w:multiLevelType w:val="hybridMultilevel"/>
    <w:tmpl w:val="45961ED8"/>
    <w:lvl w:ilvl="0" w:tplc="B276045A">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76365386"/>
    <w:multiLevelType w:val="multilevel"/>
    <w:tmpl w:val="24BC88A6"/>
    <w:lvl w:ilvl="0">
      <w:start w:val="1"/>
      <w:numFmt w:val="none"/>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lvlRestart w:val="0"/>
      <w:lvlText w:val="%3)"/>
      <w:lvlJc w:val="left"/>
      <w:pPr>
        <w:tabs>
          <w:tab w:val="num" w:pos="709"/>
        </w:tabs>
        <w:ind w:left="709" w:hanging="709"/>
      </w:pPr>
      <w:rPr>
        <w:rFonts w:hint="default"/>
        <w:sz w:val="22"/>
      </w:rPr>
    </w:lvl>
    <w:lvl w:ilvl="3">
      <w:start w:val="1"/>
      <w:numFmt w:val="lowerLetter"/>
      <w:lvlText w:val="%4)"/>
      <w:lvlJc w:val="left"/>
      <w:pPr>
        <w:tabs>
          <w:tab w:val="num" w:pos="1418"/>
        </w:tabs>
        <w:ind w:left="1418" w:hanging="709"/>
      </w:pPr>
      <w:rPr>
        <w:rFonts w:ascii="Arial" w:hAnsi="Arial" w:hint="default"/>
        <w:b w:val="0"/>
        <w:i w:val="0"/>
        <w:sz w:val="22"/>
      </w:rPr>
    </w:lvl>
    <w:lvl w:ilvl="4">
      <w:start w:val="1"/>
      <w:numFmt w:val="lowerRoman"/>
      <w:lvlText w:val="%5)"/>
      <w:lvlJc w:val="left"/>
      <w:pPr>
        <w:tabs>
          <w:tab w:val="num" w:pos="2126"/>
        </w:tabs>
        <w:ind w:left="2126" w:hanging="708"/>
      </w:pPr>
      <w:rPr>
        <w:rFonts w:ascii="Arial" w:hAnsi="Arial" w:hint="default"/>
        <w:b w:val="0"/>
        <w:i w:val="0"/>
        <w:sz w:val="22"/>
      </w:rPr>
    </w:lvl>
    <w:lvl w:ilvl="5">
      <w:start w:val="1"/>
      <w:numFmt w:val="upperRoman"/>
      <w:lvlRestart w:val="0"/>
      <w:lvlText w:val="%6."/>
      <w:lvlJc w:val="left"/>
      <w:pPr>
        <w:tabs>
          <w:tab w:val="num" w:pos="709"/>
        </w:tabs>
        <w:ind w:left="709" w:hanging="709"/>
      </w:pPr>
      <w:rPr>
        <w:rFonts w:ascii="Arial Bold" w:hAnsi="Arial Bold" w:hint="default"/>
        <w:b/>
        <w:i w:val="0"/>
        <w:sz w:val="22"/>
      </w:rPr>
    </w:lvl>
    <w:lvl w:ilvl="6">
      <w:start w:val="1"/>
      <w:numFmt w:val="decimal"/>
      <w:lvlRestart w:val="0"/>
      <w:lvlText w:val="%7)"/>
      <w:lvlJc w:val="left"/>
      <w:pPr>
        <w:tabs>
          <w:tab w:val="num" w:pos="709"/>
        </w:tabs>
        <w:ind w:left="709" w:hanging="709"/>
      </w:pPr>
      <w:rPr>
        <w:rFonts w:ascii="Arial" w:hAnsi="Arial" w:cs="Arial" w:hint="default"/>
        <w:sz w:val="22"/>
        <w:szCs w:val="22"/>
      </w:rPr>
    </w:lvl>
    <w:lvl w:ilvl="7">
      <w:start w:val="1"/>
      <w:numFmt w:val="lowerLetter"/>
      <w:lvlText w:val="%8)"/>
      <w:lvlJc w:val="left"/>
      <w:pPr>
        <w:tabs>
          <w:tab w:val="num" w:pos="1418"/>
        </w:tabs>
        <w:ind w:left="1418" w:hanging="709"/>
      </w:pPr>
      <w:rPr>
        <w:rFonts w:hint="default"/>
      </w:rPr>
    </w:lvl>
    <w:lvl w:ilvl="8">
      <w:start w:val="1"/>
      <w:numFmt w:val="lowerRoman"/>
      <w:lvlText w:val="%9."/>
      <w:lvlJc w:val="right"/>
      <w:pPr>
        <w:ind w:left="6480" w:hanging="180"/>
      </w:pPr>
      <w:rPr>
        <w:rFonts w:hint="default"/>
      </w:rPr>
    </w:lvl>
  </w:abstractNum>
  <w:num w:numId="1">
    <w:abstractNumId w:val="1"/>
  </w:num>
  <w:num w:numId="2">
    <w:abstractNumId w:val="3"/>
  </w:num>
  <w:num w:numId="3">
    <w:abstractNumId w:val="17"/>
  </w:num>
  <w:num w:numId="4">
    <w:abstractNumId w:val="7"/>
  </w:num>
  <w:num w:numId="5">
    <w:abstractNumId w:val="8"/>
  </w:num>
  <w:num w:numId="6">
    <w:abstractNumId w:val="2"/>
  </w:num>
  <w:num w:numId="7">
    <w:abstractNumId w:val="5"/>
  </w:num>
  <w:num w:numId="8">
    <w:abstractNumId w:val="0"/>
  </w:num>
  <w:num w:numId="9">
    <w:abstractNumId w:val="12"/>
  </w:num>
  <w:num w:numId="10">
    <w:abstractNumId w:val="15"/>
  </w:num>
  <w:num w:numId="11">
    <w:abstractNumId w:val="13"/>
  </w:num>
  <w:num w:numId="12">
    <w:abstractNumId w:val="6"/>
  </w:num>
  <w:num w:numId="13">
    <w:abstractNumId w:val="10"/>
  </w:num>
  <w:num w:numId="14">
    <w:abstractNumId w:val="20"/>
  </w:num>
  <w:num w:numId="15">
    <w:abstractNumId w:val="9"/>
  </w:num>
  <w:num w:numId="16">
    <w:abstractNumId w:val="19"/>
  </w:num>
  <w:num w:numId="17">
    <w:abstractNumId w:val="14"/>
  </w:num>
  <w:num w:numId="18">
    <w:abstractNumId w:val="16"/>
  </w:num>
  <w:num w:numId="19">
    <w:abstractNumId w:val="11"/>
  </w:num>
  <w:num w:numId="20">
    <w:abstractNumId w:val="4"/>
  </w:num>
  <w:num w:numId="21">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UCHE Thomas">
    <w15:presenceInfo w15:providerId="AD" w15:userId="S-1-5-21-1082993159-1278674455-1833943065-1147"/>
  </w15:person>
  <w15:person w15:author="Philippe BAU">
    <w15:presenceInfo w15:providerId="AD" w15:userId="S-1-5-21-2587038613-1492569673-931297158-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1"/>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0"/>
    <w:docVar w:name="MPDocID" w:val="EUI-1201352106v1|vbcr|500650 - 400002"/>
    <w:docVar w:name="MPDocIDTemplate" w:val="%l-|%n|v%v|%^%c - %m"/>
    <w:docVar w:name="MPDocIDTemplateDefault" w:val="%l-|%n|v%v"/>
    <w:docVar w:name="NewDocStampType" w:val="1"/>
  </w:docVars>
  <w:rsids>
    <w:rsidRoot w:val="00854AB3"/>
    <w:rsid w:val="000007E7"/>
    <w:rsid w:val="00000F09"/>
    <w:rsid w:val="00001D8D"/>
    <w:rsid w:val="00001F86"/>
    <w:rsid w:val="00004256"/>
    <w:rsid w:val="00004331"/>
    <w:rsid w:val="000045C3"/>
    <w:rsid w:val="00004864"/>
    <w:rsid w:val="00005A60"/>
    <w:rsid w:val="00006584"/>
    <w:rsid w:val="000067EF"/>
    <w:rsid w:val="00011D96"/>
    <w:rsid w:val="00012D9A"/>
    <w:rsid w:val="0001305F"/>
    <w:rsid w:val="0001314C"/>
    <w:rsid w:val="0001392E"/>
    <w:rsid w:val="00013B8A"/>
    <w:rsid w:val="00013D32"/>
    <w:rsid w:val="00014732"/>
    <w:rsid w:val="0001523D"/>
    <w:rsid w:val="000153E0"/>
    <w:rsid w:val="00016784"/>
    <w:rsid w:val="00017965"/>
    <w:rsid w:val="00017A29"/>
    <w:rsid w:val="00021569"/>
    <w:rsid w:val="0002385B"/>
    <w:rsid w:val="000249E5"/>
    <w:rsid w:val="000258D8"/>
    <w:rsid w:val="00025B5E"/>
    <w:rsid w:val="0002766B"/>
    <w:rsid w:val="00027A53"/>
    <w:rsid w:val="00027B3D"/>
    <w:rsid w:val="0003033A"/>
    <w:rsid w:val="00031139"/>
    <w:rsid w:val="00031792"/>
    <w:rsid w:val="00031806"/>
    <w:rsid w:val="00032016"/>
    <w:rsid w:val="00032697"/>
    <w:rsid w:val="00032F35"/>
    <w:rsid w:val="0003336F"/>
    <w:rsid w:val="000335D2"/>
    <w:rsid w:val="0003365B"/>
    <w:rsid w:val="00034139"/>
    <w:rsid w:val="00035840"/>
    <w:rsid w:val="00035CDE"/>
    <w:rsid w:val="000361B4"/>
    <w:rsid w:val="00036CFF"/>
    <w:rsid w:val="00036D40"/>
    <w:rsid w:val="00036EB2"/>
    <w:rsid w:val="00037CDB"/>
    <w:rsid w:val="00040320"/>
    <w:rsid w:val="00040350"/>
    <w:rsid w:val="000408B0"/>
    <w:rsid w:val="00040FBD"/>
    <w:rsid w:val="00041159"/>
    <w:rsid w:val="000412BF"/>
    <w:rsid w:val="0004293A"/>
    <w:rsid w:val="000435AF"/>
    <w:rsid w:val="000449AF"/>
    <w:rsid w:val="00044D7F"/>
    <w:rsid w:val="0004500A"/>
    <w:rsid w:val="000458A4"/>
    <w:rsid w:val="00045C26"/>
    <w:rsid w:val="00045DB1"/>
    <w:rsid w:val="00050D01"/>
    <w:rsid w:val="000512D7"/>
    <w:rsid w:val="00051315"/>
    <w:rsid w:val="000514D3"/>
    <w:rsid w:val="00052248"/>
    <w:rsid w:val="000528CF"/>
    <w:rsid w:val="000529C3"/>
    <w:rsid w:val="000535B9"/>
    <w:rsid w:val="00053F2B"/>
    <w:rsid w:val="0005531E"/>
    <w:rsid w:val="000558B4"/>
    <w:rsid w:val="0005642E"/>
    <w:rsid w:val="00056CF8"/>
    <w:rsid w:val="0005761B"/>
    <w:rsid w:val="000578FD"/>
    <w:rsid w:val="00060A4F"/>
    <w:rsid w:val="000610F3"/>
    <w:rsid w:val="00063722"/>
    <w:rsid w:val="00064000"/>
    <w:rsid w:val="0006558C"/>
    <w:rsid w:val="0006584E"/>
    <w:rsid w:val="00065B03"/>
    <w:rsid w:val="000666B3"/>
    <w:rsid w:val="00066DC9"/>
    <w:rsid w:val="00067F80"/>
    <w:rsid w:val="00067FE0"/>
    <w:rsid w:val="00070D8A"/>
    <w:rsid w:val="00070F79"/>
    <w:rsid w:val="00071069"/>
    <w:rsid w:val="0007114D"/>
    <w:rsid w:val="00071691"/>
    <w:rsid w:val="00071933"/>
    <w:rsid w:val="00071C69"/>
    <w:rsid w:val="0007216C"/>
    <w:rsid w:val="0007289B"/>
    <w:rsid w:val="0007322B"/>
    <w:rsid w:val="00074E68"/>
    <w:rsid w:val="0007559E"/>
    <w:rsid w:val="00075689"/>
    <w:rsid w:val="00075732"/>
    <w:rsid w:val="00075B78"/>
    <w:rsid w:val="00075FAC"/>
    <w:rsid w:val="0007652E"/>
    <w:rsid w:val="00076A3E"/>
    <w:rsid w:val="00076F02"/>
    <w:rsid w:val="00077E91"/>
    <w:rsid w:val="00077F5E"/>
    <w:rsid w:val="00080044"/>
    <w:rsid w:val="00080458"/>
    <w:rsid w:val="000809FF"/>
    <w:rsid w:val="00080A43"/>
    <w:rsid w:val="00080E36"/>
    <w:rsid w:val="00081C1B"/>
    <w:rsid w:val="00082574"/>
    <w:rsid w:val="00082BE8"/>
    <w:rsid w:val="00083FAA"/>
    <w:rsid w:val="000843F4"/>
    <w:rsid w:val="00084F69"/>
    <w:rsid w:val="0008502D"/>
    <w:rsid w:val="00085DF0"/>
    <w:rsid w:val="000862CC"/>
    <w:rsid w:val="00086C52"/>
    <w:rsid w:val="00086F6A"/>
    <w:rsid w:val="00090C72"/>
    <w:rsid w:val="00090E86"/>
    <w:rsid w:val="000927C9"/>
    <w:rsid w:val="000939E5"/>
    <w:rsid w:val="00093CEC"/>
    <w:rsid w:val="00094871"/>
    <w:rsid w:val="00094E2C"/>
    <w:rsid w:val="0009549B"/>
    <w:rsid w:val="00095A66"/>
    <w:rsid w:val="00095BC3"/>
    <w:rsid w:val="00095EE3"/>
    <w:rsid w:val="000962A6"/>
    <w:rsid w:val="000975A3"/>
    <w:rsid w:val="0009760D"/>
    <w:rsid w:val="00097B8C"/>
    <w:rsid w:val="000A08FC"/>
    <w:rsid w:val="000A0C9F"/>
    <w:rsid w:val="000A0E57"/>
    <w:rsid w:val="000A2741"/>
    <w:rsid w:val="000A278F"/>
    <w:rsid w:val="000A383E"/>
    <w:rsid w:val="000A3AD8"/>
    <w:rsid w:val="000A3C8F"/>
    <w:rsid w:val="000A3F17"/>
    <w:rsid w:val="000A3FF8"/>
    <w:rsid w:val="000A4848"/>
    <w:rsid w:val="000A66EC"/>
    <w:rsid w:val="000A6AE4"/>
    <w:rsid w:val="000A6C39"/>
    <w:rsid w:val="000A78DF"/>
    <w:rsid w:val="000B07A2"/>
    <w:rsid w:val="000B092F"/>
    <w:rsid w:val="000B09C2"/>
    <w:rsid w:val="000B1736"/>
    <w:rsid w:val="000B3882"/>
    <w:rsid w:val="000B39E7"/>
    <w:rsid w:val="000B3D83"/>
    <w:rsid w:val="000B4707"/>
    <w:rsid w:val="000B5342"/>
    <w:rsid w:val="000B72B4"/>
    <w:rsid w:val="000B75B1"/>
    <w:rsid w:val="000C0CFC"/>
    <w:rsid w:val="000C0D7C"/>
    <w:rsid w:val="000C0F40"/>
    <w:rsid w:val="000C13B2"/>
    <w:rsid w:val="000C18BA"/>
    <w:rsid w:val="000C1B83"/>
    <w:rsid w:val="000C2E01"/>
    <w:rsid w:val="000C3CE6"/>
    <w:rsid w:val="000C3F8E"/>
    <w:rsid w:val="000C3FEC"/>
    <w:rsid w:val="000C424E"/>
    <w:rsid w:val="000C4CBC"/>
    <w:rsid w:val="000C59B3"/>
    <w:rsid w:val="000C7862"/>
    <w:rsid w:val="000D04BF"/>
    <w:rsid w:val="000D199F"/>
    <w:rsid w:val="000D3900"/>
    <w:rsid w:val="000D4CB2"/>
    <w:rsid w:val="000D6438"/>
    <w:rsid w:val="000D6ED9"/>
    <w:rsid w:val="000D72A5"/>
    <w:rsid w:val="000D737F"/>
    <w:rsid w:val="000D793E"/>
    <w:rsid w:val="000D7B6C"/>
    <w:rsid w:val="000E0570"/>
    <w:rsid w:val="000E1D24"/>
    <w:rsid w:val="000E1EE1"/>
    <w:rsid w:val="000E3117"/>
    <w:rsid w:val="000E3918"/>
    <w:rsid w:val="000E3F2B"/>
    <w:rsid w:val="000E4183"/>
    <w:rsid w:val="000E418A"/>
    <w:rsid w:val="000E5E63"/>
    <w:rsid w:val="000E6ED4"/>
    <w:rsid w:val="000F073C"/>
    <w:rsid w:val="000F0FE3"/>
    <w:rsid w:val="000F174C"/>
    <w:rsid w:val="000F22AC"/>
    <w:rsid w:val="000F2C1E"/>
    <w:rsid w:val="000F42D8"/>
    <w:rsid w:val="000F44D0"/>
    <w:rsid w:val="000F5A33"/>
    <w:rsid w:val="000F5D55"/>
    <w:rsid w:val="000F7B0A"/>
    <w:rsid w:val="000F7D54"/>
    <w:rsid w:val="001000B7"/>
    <w:rsid w:val="001005E2"/>
    <w:rsid w:val="001009EA"/>
    <w:rsid w:val="00100EB9"/>
    <w:rsid w:val="001010B6"/>
    <w:rsid w:val="001014E2"/>
    <w:rsid w:val="00101C10"/>
    <w:rsid w:val="0010278E"/>
    <w:rsid w:val="00103167"/>
    <w:rsid w:val="001036C2"/>
    <w:rsid w:val="0010444E"/>
    <w:rsid w:val="00104C88"/>
    <w:rsid w:val="0010508E"/>
    <w:rsid w:val="00105C7C"/>
    <w:rsid w:val="00106527"/>
    <w:rsid w:val="00106720"/>
    <w:rsid w:val="00106D1E"/>
    <w:rsid w:val="00107D01"/>
    <w:rsid w:val="00111033"/>
    <w:rsid w:val="001111C7"/>
    <w:rsid w:val="0011315F"/>
    <w:rsid w:val="001131E5"/>
    <w:rsid w:val="001135C6"/>
    <w:rsid w:val="00113C8A"/>
    <w:rsid w:val="001143F7"/>
    <w:rsid w:val="00114E65"/>
    <w:rsid w:val="0011500F"/>
    <w:rsid w:val="001161A0"/>
    <w:rsid w:val="00116598"/>
    <w:rsid w:val="00116BE5"/>
    <w:rsid w:val="00116CAF"/>
    <w:rsid w:val="001171CD"/>
    <w:rsid w:val="00117348"/>
    <w:rsid w:val="00117B59"/>
    <w:rsid w:val="00120A0D"/>
    <w:rsid w:val="00120E74"/>
    <w:rsid w:val="001210EE"/>
    <w:rsid w:val="001222D8"/>
    <w:rsid w:val="00122F9C"/>
    <w:rsid w:val="00123D59"/>
    <w:rsid w:val="00123E8C"/>
    <w:rsid w:val="00124F04"/>
    <w:rsid w:val="001260EC"/>
    <w:rsid w:val="00127425"/>
    <w:rsid w:val="00127B28"/>
    <w:rsid w:val="00130273"/>
    <w:rsid w:val="001310FE"/>
    <w:rsid w:val="00131144"/>
    <w:rsid w:val="001317B2"/>
    <w:rsid w:val="001330B5"/>
    <w:rsid w:val="0013318E"/>
    <w:rsid w:val="0013321A"/>
    <w:rsid w:val="00134268"/>
    <w:rsid w:val="00134E63"/>
    <w:rsid w:val="0013539E"/>
    <w:rsid w:val="00135685"/>
    <w:rsid w:val="00136EA6"/>
    <w:rsid w:val="00137055"/>
    <w:rsid w:val="0013743A"/>
    <w:rsid w:val="0013778A"/>
    <w:rsid w:val="00137A17"/>
    <w:rsid w:val="0014177E"/>
    <w:rsid w:val="001426AA"/>
    <w:rsid w:val="00142C06"/>
    <w:rsid w:val="001447A9"/>
    <w:rsid w:val="00144873"/>
    <w:rsid w:val="00145938"/>
    <w:rsid w:val="001468DE"/>
    <w:rsid w:val="001468F6"/>
    <w:rsid w:val="00150462"/>
    <w:rsid w:val="00151831"/>
    <w:rsid w:val="00151D5C"/>
    <w:rsid w:val="00151FA6"/>
    <w:rsid w:val="001549CF"/>
    <w:rsid w:val="00155BC2"/>
    <w:rsid w:val="00156357"/>
    <w:rsid w:val="00156794"/>
    <w:rsid w:val="00156F39"/>
    <w:rsid w:val="00157B1B"/>
    <w:rsid w:val="001607A7"/>
    <w:rsid w:val="00160949"/>
    <w:rsid w:val="00160FD8"/>
    <w:rsid w:val="00161880"/>
    <w:rsid w:val="00161E2C"/>
    <w:rsid w:val="001627DD"/>
    <w:rsid w:val="00162C47"/>
    <w:rsid w:val="00162DC9"/>
    <w:rsid w:val="00162DEE"/>
    <w:rsid w:val="001630CF"/>
    <w:rsid w:val="00163B29"/>
    <w:rsid w:val="00164CE5"/>
    <w:rsid w:val="0016514F"/>
    <w:rsid w:val="0016591F"/>
    <w:rsid w:val="00166234"/>
    <w:rsid w:val="00166354"/>
    <w:rsid w:val="00167A03"/>
    <w:rsid w:val="00167C43"/>
    <w:rsid w:val="00170C7F"/>
    <w:rsid w:val="00170F6B"/>
    <w:rsid w:val="001725E1"/>
    <w:rsid w:val="0017366F"/>
    <w:rsid w:val="001736BC"/>
    <w:rsid w:val="00173742"/>
    <w:rsid w:val="00173D6E"/>
    <w:rsid w:val="001746B0"/>
    <w:rsid w:val="001747D7"/>
    <w:rsid w:val="00174DA2"/>
    <w:rsid w:val="00175082"/>
    <w:rsid w:val="00175099"/>
    <w:rsid w:val="00177898"/>
    <w:rsid w:val="00180A4D"/>
    <w:rsid w:val="00180CF0"/>
    <w:rsid w:val="001810A3"/>
    <w:rsid w:val="001826FD"/>
    <w:rsid w:val="001829D8"/>
    <w:rsid w:val="0018426A"/>
    <w:rsid w:val="001848D5"/>
    <w:rsid w:val="00184CA0"/>
    <w:rsid w:val="00185570"/>
    <w:rsid w:val="00185B58"/>
    <w:rsid w:val="001869D0"/>
    <w:rsid w:val="00186A5E"/>
    <w:rsid w:val="00186C14"/>
    <w:rsid w:val="00190089"/>
    <w:rsid w:val="00190705"/>
    <w:rsid w:val="0019079E"/>
    <w:rsid w:val="00190D10"/>
    <w:rsid w:val="0019102D"/>
    <w:rsid w:val="00191901"/>
    <w:rsid w:val="00193434"/>
    <w:rsid w:val="00193E9C"/>
    <w:rsid w:val="00194228"/>
    <w:rsid w:val="00194AB0"/>
    <w:rsid w:val="001953F1"/>
    <w:rsid w:val="001968A9"/>
    <w:rsid w:val="00196E5E"/>
    <w:rsid w:val="001974A6"/>
    <w:rsid w:val="001975AA"/>
    <w:rsid w:val="00197EFE"/>
    <w:rsid w:val="001A028C"/>
    <w:rsid w:val="001A035D"/>
    <w:rsid w:val="001A089E"/>
    <w:rsid w:val="001A09ED"/>
    <w:rsid w:val="001A0BE6"/>
    <w:rsid w:val="001A10D6"/>
    <w:rsid w:val="001A14DB"/>
    <w:rsid w:val="001A1680"/>
    <w:rsid w:val="001A2C7D"/>
    <w:rsid w:val="001A329B"/>
    <w:rsid w:val="001A34A7"/>
    <w:rsid w:val="001A494D"/>
    <w:rsid w:val="001A4C60"/>
    <w:rsid w:val="001A5BDD"/>
    <w:rsid w:val="001A73A5"/>
    <w:rsid w:val="001A7BFC"/>
    <w:rsid w:val="001A7FC4"/>
    <w:rsid w:val="001B0A30"/>
    <w:rsid w:val="001B0B7F"/>
    <w:rsid w:val="001B174A"/>
    <w:rsid w:val="001B1DE3"/>
    <w:rsid w:val="001B273B"/>
    <w:rsid w:val="001B2844"/>
    <w:rsid w:val="001B2A95"/>
    <w:rsid w:val="001B3356"/>
    <w:rsid w:val="001B353D"/>
    <w:rsid w:val="001B571D"/>
    <w:rsid w:val="001B574C"/>
    <w:rsid w:val="001B5942"/>
    <w:rsid w:val="001B608F"/>
    <w:rsid w:val="001B6592"/>
    <w:rsid w:val="001B6A52"/>
    <w:rsid w:val="001B6BFE"/>
    <w:rsid w:val="001B7DB0"/>
    <w:rsid w:val="001C0377"/>
    <w:rsid w:val="001C1321"/>
    <w:rsid w:val="001C2CEC"/>
    <w:rsid w:val="001C2D31"/>
    <w:rsid w:val="001C3AEA"/>
    <w:rsid w:val="001C4669"/>
    <w:rsid w:val="001C51EC"/>
    <w:rsid w:val="001C52F3"/>
    <w:rsid w:val="001C573C"/>
    <w:rsid w:val="001C598B"/>
    <w:rsid w:val="001C610B"/>
    <w:rsid w:val="001C6217"/>
    <w:rsid w:val="001C6889"/>
    <w:rsid w:val="001C707F"/>
    <w:rsid w:val="001C7225"/>
    <w:rsid w:val="001C72DB"/>
    <w:rsid w:val="001C740D"/>
    <w:rsid w:val="001D0994"/>
    <w:rsid w:val="001D0E2B"/>
    <w:rsid w:val="001D2040"/>
    <w:rsid w:val="001D318F"/>
    <w:rsid w:val="001D3D1B"/>
    <w:rsid w:val="001D43A0"/>
    <w:rsid w:val="001D47BC"/>
    <w:rsid w:val="001D4B9D"/>
    <w:rsid w:val="001D4F02"/>
    <w:rsid w:val="001D65C7"/>
    <w:rsid w:val="001D77B6"/>
    <w:rsid w:val="001D7ECD"/>
    <w:rsid w:val="001E1177"/>
    <w:rsid w:val="001E323F"/>
    <w:rsid w:val="001E3A39"/>
    <w:rsid w:val="001E4839"/>
    <w:rsid w:val="001E4DD6"/>
    <w:rsid w:val="001E4EE1"/>
    <w:rsid w:val="001E51B3"/>
    <w:rsid w:val="001E53B2"/>
    <w:rsid w:val="001E5A2F"/>
    <w:rsid w:val="001E5AAB"/>
    <w:rsid w:val="001E5ED6"/>
    <w:rsid w:val="001E612F"/>
    <w:rsid w:val="001E64F3"/>
    <w:rsid w:val="001E6CC6"/>
    <w:rsid w:val="001F04E6"/>
    <w:rsid w:val="001F0557"/>
    <w:rsid w:val="001F0880"/>
    <w:rsid w:val="001F1279"/>
    <w:rsid w:val="001F153A"/>
    <w:rsid w:val="001F1725"/>
    <w:rsid w:val="001F2E62"/>
    <w:rsid w:val="001F451A"/>
    <w:rsid w:val="001F7039"/>
    <w:rsid w:val="001F757B"/>
    <w:rsid w:val="00200EB7"/>
    <w:rsid w:val="002017EC"/>
    <w:rsid w:val="00201C90"/>
    <w:rsid w:val="00202E52"/>
    <w:rsid w:val="00203190"/>
    <w:rsid w:val="00203469"/>
    <w:rsid w:val="002035C2"/>
    <w:rsid w:val="00203799"/>
    <w:rsid w:val="00203903"/>
    <w:rsid w:val="002039FE"/>
    <w:rsid w:val="00203F2D"/>
    <w:rsid w:val="00204A8B"/>
    <w:rsid w:val="00207D35"/>
    <w:rsid w:val="00211B26"/>
    <w:rsid w:val="002123F0"/>
    <w:rsid w:val="00213796"/>
    <w:rsid w:val="00213AFB"/>
    <w:rsid w:val="00213B15"/>
    <w:rsid w:val="00214153"/>
    <w:rsid w:val="00214A9E"/>
    <w:rsid w:val="00215417"/>
    <w:rsid w:val="002158FE"/>
    <w:rsid w:val="00215CA6"/>
    <w:rsid w:val="00216329"/>
    <w:rsid w:val="00216926"/>
    <w:rsid w:val="00220D15"/>
    <w:rsid w:val="00221824"/>
    <w:rsid w:val="00222CB3"/>
    <w:rsid w:val="00224129"/>
    <w:rsid w:val="002247CB"/>
    <w:rsid w:val="002250E2"/>
    <w:rsid w:val="00225DD0"/>
    <w:rsid w:val="002261DC"/>
    <w:rsid w:val="00226A37"/>
    <w:rsid w:val="002271CB"/>
    <w:rsid w:val="002274C2"/>
    <w:rsid w:val="002277B9"/>
    <w:rsid w:val="002278DC"/>
    <w:rsid w:val="00230BF8"/>
    <w:rsid w:val="00230EF5"/>
    <w:rsid w:val="0023103F"/>
    <w:rsid w:val="0023128C"/>
    <w:rsid w:val="00232CD4"/>
    <w:rsid w:val="002344DD"/>
    <w:rsid w:val="00236687"/>
    <w:rsid w:val="00240E33"/>
    <w:rsid w:val="0024185C"/>
    <w:rsid w:val="00241FEC"/>
    <w:rsid w:val="00242031"/>
    <w:rsid w:val="0024252C"/>
    <w:rsid w:val="002426B7"/>
    <w:rsid w:val="00243226"/>
    <w:rsid w:val="00246CE9"/>
    <w:rsid w:val="002475FD"/>
    <w:rsid w:val="00247D00"/>
    <w:rsid w:val="00250019"/>
    <w:rsid w:val="00251005"/>
    <w:rsid w:val="00251235"/>
    <w:rsid w:val="00251CBE"/>
    <w:rsid w:val="0025272F"/>
    <w:rsid w:val="00252D9A"/>
    <w:rsid w:val="002537EA"/>
    <w:rsid w:val="0026003D"/>
    <w:rsid w:val="00260DB8"/>
    <w:rsid w:val="00261380"/>
    <w:rsid w:val="00264818"/>
    <w:rsid w:val="0026484B"/>
    <w:rsid w:val="00264F94"/>
    <w:rsid w:val="00265403"/>
    <w:rsid w:val="0026579D"/>
    <w:rsid w:val="00267171"/>
    <w:rsid w:val="00270363"/>
    <w:rsid w:val="00270DE5"/>
    <w:rsid w:val="0027106D"/>
    <w:rsid w:val="00271501"/>
    <w:rsid w:val="002724EA"/>
    <w:rsid w:val="00272A09"/>
    <w:rsid w:val="00273E09"/>
    <w:rsid w:val="0027417A"/>
    <w:rsid w:val="00275A82"/>
    <w:rsid w:val="00275E1D"/>
    <w:rsid w:val="00276060"/>
    <w:rsid w:val="0027684C"/>
    <w:rsid w:val="00277ED9"/>
    <w:rsid w:val="0028067F"/>
    <w:rsid w:val="00280C1D"/>
    <w:rsid w:val="00280CD1"/>
    <w:rsid w:val="002813FC"/>
    <w:rsid w:val="00281EEF"/>
    <w:rsid w:val="002843BB"/>
    <w:rsid w:val="00285667"/>
    <w:rsid w:val="00285DFA"/>
    <w:rsid w:val="002866C5"/>
    <w:rsid w:val="00286817"/>
    <w:rsid w:val="00286B4B"/>
    <w:rsid w:val="002871D2"/>
    <w:rsid w:val="0028782D"/>
    <w:rsid w:val="00287D55"/>
    <w:rsid w:val="00287E6E"/>
    <w:rsid w:val="0029007E"/>
    <w:rsid w:val="00290ADD"/>
    <w:rsid w:val="00292538"/>
    <w:rsid w:val="00292845"/>
    <w:rsid w:val="002929F9"/>
    <w:rsid w:val="002936B3"/>
    <w:rsid w:val="0029389A"/>
    <w:rsid w:val="002938C1"/>
    <w:rsid w:val="00293F9C"/>
    <w:rsid w:val="00293FFE"/>
    <w:rsid w:val="00294461"/>
    <w:rsid w:val="002945B9"/>
    <w:rsid w:val="00295822"/>
    <w:rsid w:val="00296DFA"/>
    <w:rsid w:val="002A043C"/>
    <w:rsid w:val="002A0691"/>
    <w:rsid w:val="002A0E2C"/>
    <w:rsid w:val="002A138B"/>
    <w:rsid w:val="002A13E5"/>
    <w:rsid w:val="002A1F15"/>
    <w:rsid w:val="002A200B"/>
    <w:rsid w:val="002A25C0"/>
    <w:rsid w:val="002A28B3"/>
    <w:rsid w:val="002A2B1C"/>
    <w:rsid w:val="002A3A92"/>
    <w:rsid w:val="002A4B63"/>
    <w:rsid w:val="002A532E"/>
    <w:rsid w:val="002A58CB"/>
    <w:rsid w:val="002A6755"/>
    <w:rsid w:val="002A6D6E"/>
    <w:rsid w:val="002B033E"/>
    <w:rsid w:val="002B0741"/>
    <w:rsid w:val="002B0B38"/>
    <w:rsid w:val="002B1276"/>
    <w:rsid w:val="002B173A"/>
    <w:rsid w:val="002B2848"/>
    <w:rsid w:val="002B33B6"/>
    <w:rsid w:val="002B3A64"/>
    <w:rsid w:val="002B3B7B"/>
    <w:rsid w:val="002B3F3D"/>
    <w:rsid w:val="002B4529"/>
    <w:rsid w:val="002B5175"/>
    <w:rsid w:val="002B6AFE"/>
    <w:rsid w:val="002B6EA4"/>
    <w:rsid w:val="002B7879"/>
    <w:rsid w:val="002C0C23"/>
    <w:rsid w:val="002C0CE0"/>
    <w:rsid w:val="002C24F6"/>
    <w:rsid w:val="002C25BE"/>
    <w:rsid w:val="002C2757"/>
    <w:rsid w:val="002C27F1"/>
    <w:rsid w:val="002C295A"/>
    <w:rsid w:val="002C2F19"/>
    <w:rsid w:val="002C2F48"/>
    <w:rsid w:val="002C3081"/>
    <w:rsid w:val="002C31AD"/>
    <w:rsid w:val="002C3A41"/>
    <w:rsid w:val="002C3DCF"/>
    <w:rsid w:val="002C47F6"/>
    <w:rsid w:val="002C4D28"/>
    <w:rsid w:val="002C549E"/>
    <w:rsid w:val="002C5A8D"/>
    <w:rsid w:val="002C5ACB"/>
    <w:rsid w:val="002C5B2F"/>
    <w:rsid w:val="002C6E67"/>
    <w:rsid w:val="002C7E69"/>
    <w:rsid w:val="002D02D8"/>
    <w:rsid w:val="002D0EC4"/>
    <w:rsid w:val="002D14E5"/>
    <w:rsid w:val="002D1745"/>
    <w:rsid w:val="002D2941"/>
    <w:rsid w:val="002D2D32"/>
    <w:rsid w:val="002D38A6"/>
    <w:rsid w:val="002D44A3"/>
    <w:rsid w:val="002D478F"/>
    <w:rsid w:val="002D4C01"/>
    <w:rsid w:val="002D5277"/>
    <w:rsid w:val="002D6D45"/>
    <w:rsid w:val="002E0F73"/>
    <w:rsid w:val="002E23E4"/>
    <w:rsid w:val="002E3544"/>
    <w:rsid w:val="002E3DC1"/>
    <w:rsid w:val="002E6C02"/>
    <w:rsid w:val="002E715A"/>
    <w:rsid w:val="002E794D"/>
    <w:rsid w:val="002E7F11"/>
    <w:rsid w:val="002F0AD8"/>
    <w:rsid w:val="002F0FCE"/>
    <w:rsid w:val="002F1A9A"/>
    <w:rsid w:val="002F1FCE"/>
    <w:rsid w:val="002F2140"/>
    <w:rsid w:val="002F221E"/>
    <w:rsid w:val="002F27FE"/>
    <w:rsid w:val="002F45C2"/>
    <w:rsid w:val="002F490D"/>
    <w:rsid w:val="002F4C49"/>
    <w:rsid w:val="002F50C1"/>
    <w:rsid w:val="002F51AB"/>
    <w:rsid w:val="002F565D"/>
    <w:rsid w:val="003000A4"/>
    <w:rsid w:val="00300151"/>
    <w:rsid w:val="00300BD4"/>
    <w:rsid w:val="00302F91"/>
    <w:rsid w:val="00303378"/>
    <w:rsid w:val="00303D3F"/>
    <w:rsid w:val="003041B4"/>
    <w:rsid w:val="00304575"/>
    <w:rsid w:val="0030460B"/>
    <w:rsid w:val="00304660"/>
    <w:rsid w:val="00304CA7"/>
    <w:rsid w:val="00304D85"/>
    <w:rsid w:val="003054C0"/>
    <w:rsid w:val="00306887"/>
    <w:rsid w:val="00306B96"/>
    <w:rsid w:val="003079E0"/>
    <w:rsid w:val="00307D9B"/>
    <w:rsid w:val="00310A57"/>
    <w:rsid w:val="003117B9"/>
    <w:rsid w:val="00312243"/>
    <w:rsid w:val="003126AF"/>
    <w:rsid w:val="003130C6"/>
    <w:rsid w:val="00315238"/>
    <w:rsid w:val="00315CE3"/>
    <w:rsid w:val="0031609E"/>
    <w:rsid w:val="0031798D"/>
    <w:rsid w:val="00320546"/>
    <w:rsid w:val="00320A58"/>
    <w:rsid w:val="00321CB3"/>
    <w:rsid w:val="00322FAD"/>
    <w:rsid w:val="00322FB9"/>
    <w:rsid w:val="00323068"/>
    <w:rsid w:val="0032385B"/>
    <w:rsid w:val="00324808"/>
    <w:rsid w:val="00326061"/>
    <w:rsid w:val="003303C9"/>
    <w:rsid w:val="00330983"/>
    <w:rsid w:val="003315CA"/>
    <w:rsid w:val="0033258E"/>
    <w:rsid w:val="003325A5"/>
    <w:rsid w:val="00333168"/>
    <w:rsid w:val="00333324"/>
    <w:rsid w:val="003337BC"/>
    <w:rsid w:val="00333A92"/>
    <w:rsid w:val="00333E3F"/>
    <w:rsid w:val="003341F5"/>
    <w:rsid w:val="00334DD3"/>
    <w:rsid w:val="0033667F"/>
    <w:rsid w:val="00336CD5"/>
    <w:rsid w:val="00336F45"/>
    <w:rsid w:val="00337FFA"/>
    <w:rsid w:val="00340BB0"/>
    <w:rsid w:val="0034111E"/>
    <w:rsid w:val="00341844"/>
    <w:rsid w:val="003427B5"/>
    <w:rsid w:val="003438B1"/>
    <w:rsid w:val="00343DE0"/>
    <w:rsid w:val="00344404"/>
    <w:rsid w:val="003468A9"/>
    <w:rsid w:val="0034732C"/>
    <w:rsid w:val="0034749C"/>
    <w:rsid w:val="003476C6"/>
    <w:rsid w:val="00350181"/>
    <w:rsid w:val="00351A75"/>
    <w:rsid w:val="0035318B"/>
    <w:rsid w:val="003533CD"/>
    <w:rsid w:val="0035342C"/>
    <w:rsid w:val="0035450A"/>
    <w:rsid w:val="0035459C"/>
    <w:rsid w:val="00354A5A"/>
    <w:rsid w:val="00354D25"/>
    <w:rsid w:val="003555FB"/>
    <w:rsid w:val="003559C8"/>
    <w:rsid w:val="00355FEE"/>
    <w:rsid w:val="00357A47"/>
    <w:rsid w:val="00357EDF"/>
    <w:rsid w:val="00360F92"/>
    <w:rsid w:val="00361DC0"/>
    <w:rsid w:val="003634FB"/>
    <w:rsid w:val="00364190"/>
    <w:rsid w:val="00365813"/>
    <w:rsid w:val="003662D7"/>
    <w:rsid w:val="00366834"/>
    <w:rsid w:val="00367B5A"/>
    <w:rsid w:val="00370201"/>
    <w:rsid w:val="003703BF"/>
    <w:rsid w:val="00370918"/>
    <w:rsid w:val="00371718"/>
    <w:rsid w:val="00371BEE"/>
    <w:rsid w:val="00371E40"/>
    <w:rsid w:val="00372374"/>
    <w:rsid w:val="00373798"/>
    <w:rsid w:val="00374096"/>
    <w:rsid w:val="003742A6"/>
    <w:rsid w:val="00375017"/>
    <w:rsid w:val="003752F3"/>
    <w:rsid w:val="0037546E"/>
    <w:rsid w:val="00375B27"/>
    <w:rsid w:val="00375B4A"/>
    <w:rsid w:val="00376700"/>
    <w:rsid w:val="00376C64"/>
    <w:rsid w:val="00376D59"/>
    <w:rsid w:val="00377305"/>
    <w:rsid w:val="00377A0A"/>
    <w:rsid w:val="00377BB0"/>
    <w:rsid w:val="00377C50"/>
    <w:rsid w:val="00380ABB"/>
    <w:rsid w:val="00380AC9"/>
    <w:rsid w:val="0038164E"/>
    <w:rsid w:val="00381F05"/>
    <w:rsid w:val="00384416"/>
    <w:rsid w:val="003844DC"/>
    <w:rsid w:val="00384C9B"/>
    <w:rsid w:val="00384F99"/>
    <w:rsid w:val="00385B6C"/>
    <w:rsid w:val="003864B0"/>
    <w:rsid w:val="00386CBB"/>
    <w:rsid w:val="00387E97"/>
    <w:rsid w:val="003903A8"/>
    <w:rsid w:val="003909F0"/>
    <w:rsid w:val="003910A3"/>
    <w:rsid w:val="00391EE5"/>
    <w:rsid w:val="00391FF0"/>
    <w:rsid w:val="003923A4"/>
    <w:rsid w:val="00392FE9"/>
    <w:rsid w:val="00393AE3"/>
    <w:rsid w:val="00393EF7"/>
    <w:rsid w:val="00395BC0"/>
    <w:rsid w:val="00395E46"/>
    <w:rsid w:val="0039767B"/>
    <w:rsid w:val="00397F1A"/>
    <w:rsid w:val="003A02D9"/>
    <w:rsid w:val="003A069D"/>
    <w:rsid w:val="003A0F57"/>
    <w:rsid w:val="003A1A3B"/>
    <w:rsid w:val="003A3933"/>
    <w:rsid w:val="003A3BEE"/>
    <w:rsid w:val="003A4A83"/>
    <w:rsid w:val="003A4BFB"/>
    <w:rsid w:val="003A51CB"/>
    <w:rsid w:val="003A5759"/>
    <w:rsid w:val="003A6675"/>
    <w:rsid w:val="003B0961"/>
    <w:rsid w:val="003B228C"/>
    <w:rsid w:val="003B2A98"/>
    <w:rsid w:val="003B3604"/>
    <w:rsid w:val="003B43C7"/>
    <w:rsid w:val="003B46DC"/>
    <w:rsid w:val="003B48F1"/>
    <w:rsid w:val="003B4AEB"/>
    <w:rsid w:val="003B6472"/>
    <w:rsid w:val="003B6AD2"/>
    <w:rsid w:val="003B733D"/>
    <w:rsid w:val="003B76B7"/>
    <w:rsid w:val="003B77C6"/>
    <w:rsid w:val="003B7969"/>
    <w:rsid w:val="003C02DC"/>
    <w:rsid w:val="003C0D5E"/>
    <w:rsid w:val="003C17DD"/>
    <w:rsid w:val="003C1873"/>
    <w:rsid w:val="003C1ADB"/>
    <w:rsid w:val="003C1F95"/>
    <w:rsid w:val="003C1FCF"/>
    <w:rsid w:val="003C2006"/>
    <w:rsid w:val="003C35B3"/>
    <w:rsid w:val="003C37D6"/>
    <w:rsid w:val="003C37F2"/>
    <w:rsid w:val="003C3C23"/>
    <w:rsid w:val="003C46AC"/>
    <w:rsid w:val="003C5D9A"/>
    <w:rsid w:val="003C61DC"/>
    <w:rsid w:val="003C63E8"/>
    <w:rsid w:val="003C6627"/>
    <w:rsid w:val="003C6931"/>
    <w:rsid w:val="003C7089"/>
    <w:rsid w:val="003C75A1"/>
    <w:rsid w:val="003C76CE"/>
    <w:rsid w:val="003C7EC2"/>
    <w:rsid w:val="003D076A"/>
    <w:rsid w:val="003D0A2E"/>
    <w:rsid w:val="003D0DE6"/>
    <w:rsid w:val="003D1A3F"/>
    <w:rsid w:val="003D267F"/>
    <w:rsid w:val="003D2C21"/>
    <w:rsid w:val="003D2F0C"/>
    <w:rsid w:val="003D33EC"/>
    <w:rsid w:val="003D36CF"/>
    <w:rsid w:val="003D38C0"/>
    <w:rsid w:val="003D3DA8"/>
    <w:rsid w:val="003D3F03"/>
    <w:rsid w:val="003D4D23"/>
    <w:rsid w:val="003D4E62"/>
    <w:rsid w:val="003D5D1A"/>
    <w:rsid w:val="003D655E"/>
    <w:rsid w:val="003E1AAF"/>
    <w:rsid w:val="003E2327"/>
    <w:rsid w:val="003E407F"/>
    <w:rsid w:val="003E4A83"/>
    <w:rsid w:val="003E545F"/>
    <w:rsid w:val="003E56B3"/>
    <w:rsid w:val="003E6C41"/>
    <w:rsid w:val="003E7698"/>
    <w:rsid w:val="003F095A"/>
    <w:rsid w:val="003F1320"/>
    <w:rsid w:val="003F1B37"/>
    <w:rsid w:val="003F2201"/>
    <w:rsid w:val="003F3383"/>
    <w:rsid w:val="003F3AFA"/>
    <w:rsid w:val="003F4AD7"/>
    <w:rsid w:val="003F7129"/>
    <w:rsid w:val="003F76F6"/>
    <w:rsid w:val="003F7B20"/>
    <w:rsid w:val="0040073B"/>
    <w:rsid w:val="0040080F"/>
    <w:rsid w:val="0040110E"/>
    <w:rsid w:val="004022AE"/>
    <w:rsid w:val="0040337D"/>
    <w:rsid w:val="00403406"/>
    <w:rsid w:val="004056EE"/>
    <w:rsid w:val="004062CE"/>
    <w:rsid w:val="0040677D"/>
    <w:rsid w:val="00406788"/>
    <w:rsid w:val="004071E3"/>
    <w:rsid w:val="00407859"/>
    <w:rsid w:val="00407CD6"/>
    <w:rsid w:val="00411388"/>
    <w:rsid w:val="00411856"/>
    <w:rsid w:val="00411E1A"/>
    <w:rsid w:val="00412F18"/>
    <w:rsid w:val="004137D9"/>
    <w:rsid w:val="00413842"/>
    <w:rsid w:val="00414604"/>
    <w:rsid w:val="0041491A"/>
    <w:rsid w:val="004165C9"/>
    <w:rsid w:val="004170A4"/>
    <w:rsid w:val="00417262"/>
    <w:rsid w:val="00420A9D"/>
    <w:rsid w:val="00421367"/>
    <w:rsid w:val="00421E0F"/>
    <w:rsid w:val="00422222"/>
    <w:rsid w:val="0042241E"/>
    <w:rsid w:val="00422C94"/>
    <w:rsid w:val="004234B5"/>
    <w:rsid w:val="00423610"/>
    <w:rsid w:val="00423D7E"/>
    <w:rsid w:val="00423F25"/>
    <w:rsid w:val="00424D20"/>
    <w:rsid w:val="00424E51"/>
    <w:rsid w:val="0042532B"/>
    <w:rsid w:val="004259AB"/>
    <w:rsid w:val="00425F45"/>
    <w:rsid w:val="00427B9B"/>
    <w:rsid w:val="00427D6E"/>
    <w:rsid w:val="00427E1E"/>
    <w:rsid w:val="00430C3F"/>
    <w:rsid w:val="004321A3"/>
    <w:rsid w:val="0043258A"/>
    <w:rsid w:val="004331FC"/>
    <w:rsid w:val="00433225"/>
    <w:rsid w:val="00434034"/>
    <w:rsid w:val="00435009"/>
    <w:rsid w:val="00435116"/>
    <w:rsid w:val="0043630D"/>
    <w:rsid w:val="0043648F"/>
    <w:rsid w:val="004364BB"/>
    <w:rsid w:val="004364DD"/>
    <w:rsid w:val="0043650C"/>
    <w:rsid w:val="0043713D"/>
    <w:rsid w:val="0043772F"/>
    <w:rsid w:val="00437907"/>
    <w:rsid w:val="00440090"/>
    <w:rsid w:val="00441ED8"/>
    <w:rsid w:val="00442D51"/>
    <w:rsid w:val="00442DAE"/>
    <w:rsid w:val="0044308B"/>
    <w:rsid w:val="00443B88"/>
    <w:rsid w:val="004442CA"/>
    <w:rsid w:val="00445630"/>
    <w:rsid w:val="00445BAF"/>
    <w:rsid w:val="004467BA"/>
    <w:rsid w:val="004477C3"/>
    <w:rsid w:val="00450BD7"/>
    <w:rsid w:val="00450DEC"/>
    <w:rsid w:val="00450F41"/>
    <w:rsid w:val="004521C2"/>
    <w:rsid w:val="004529A4"/>
    <w:rsid w:val="004533E3"/>
    <w:rsid w:val="00453BEF"/>
    <w:rsid w:val="0045424E"/>
    <w:rsid w:val="004547FA"/>
    <w:rsid w:val="00454940"/>
    <w:rsid w:val="00454B3F"/>
    <w:rsid w:val="00456B70"/>
    <w:rsid w:val="00456BEF"/>
    <w:rsid w:val="00457A07"/>
    <w:rsid w:val="00462A2B"/>
    <w:rsid w:val="0046364E"/>
    <w:rsid w:val="004641E2"/>
    <w:rsid w:val="00464775"/>
    <w:rsid w:val="0046479D"/>
    <w:rsid w:val="00464978"/>
    <w:rsid w:val="00465189"/>
    <w:rsid w:val="0046523D"/>
    <w:rsid w:val="00466285"/>
    <w:rsid w:val="00466E36"/>
    <w:rsid w:val="00467035"/>
    <w:rsid w:val="004671EF"/>
    <w:rsid w:val="004674F2"/>
    <w:rsid w:val="004676EA"/>
    <w:rsid w:val="004679B0"/>
    <w:rsid w:val="0047025F"/>
    <w:rsid w:val="004707C1"/>
    <w:rsid w:val="004710D0"/>
    <w:rsid w:val="004712EB"/>
    <w:rsid w:val="00471ACE"/>
    <w:rsid w:val="00472054"/>
    <w:rsid w:val="00472325"/>
    <w:rsid w:val="00472F51"/>
    <w:rsid w:val="00473206"/>
    <w:rsid w:val="00473265"/>
    <w:rsid w:val="00474225"/>
    <w:rsid w:val="0047445F"/>
    <w:rsid w:val="00474D87"/>
    <w:rsid w:val="00475A8E"/>
    <w:rsid w:val="0047649D"/>
    <w:rsid w:val="0047696E"/>
    <w:rsid w:val="00477D7B"/>
    <w:rsid w:val="00477DDA"/>
    <w:rsid w:val="004810D8"/>
    <w:rsid w:val="00481370"/>
    <w:rsid w:val="0048161A"/>
    <w:rsid w:val="00482A1A"/>
    <w:rsid w:val="00482C9C"/>
    <w:rsid w:val="00484853"/>
    <w:rsid w:val="00484C07"/>
    <w:rsid w:val="0048503E"/>
    <w:rsid w:val="004859CF"/>
    <w:rsid w:val="00486772"/>
    <w:rsid w:val="00486AED"/>
    <w:rsid w:val="00486C4E"/>
    <w:rsid w:val="00487323"/>
    <w:rsid w:val="00487A7C"/>
    <w:rsid w:val="00487CA5"/>
    <w:rsid w:val="00487CF2"/>
    <w:rsid w:val="00490797"/>
    <w:rsid w:val="00491A7D"/>
    <w:rsid w:val="00492C5A"/>
    <w:rsid w:val="00492D43"/>
    <w:rsid w:val="004938A1"/>
    <w:rsid w:val="004942CB"/>
    <w:rsid w:val="004944BA"/>
    <w:rsid w:val="004946ED"/>
    <w:rsid w:val="00494EC5"/>
    <w:rsid w:val="0049504A"/>
    <w:rsid w:val="0049532D"/>
    <w:rsid w:val="00495457"/>
    <w:rsid w:val="00495C40"/>
    <w:rsid w:val="00495ED4"/>
    <w:rsid w:val="00497949"/>
    <w:rsid w:val="00497E57"/>
    <w:rsid w:val="004A0A82"/>
    <w:rsid w:val="004A0D28"/>
    <w:rsid w:val="004A0FBD"/>
    <w:rsid w:val="004A2900"/>
    <w:rsid w:val="004A2BC8"/>
    <w:rsid w:val="004A2DE9"/>
    <w:rsid w:val="004A3B48"/>
    <w:rsid w:val="004A44E1"/>
    <w:rsid w:val="004A53B2"/>
    <w:rsid w:val="004A5E0B"/>
    <w:rsid w:val="004A6550"/>
    <w:rsid w:val="004A7006"/>
    <w:rsid w:val="004A761C"/>
    <w:rsid w:val="004A7693"/>
    <w:rsid w:val="004A7872"/>
    <w:rsid w:val="004A7A73"/>
    <w:rsid w:val="004B04D2"/>
    <w:rsid w:val="004B0BE8"/>
    <w:rsid w:val="004B0CD0"/>
    <w:rsid w:val="004B18C5"/>
    <w:rsid w:val="004B290D"/>
    <w:rsid w:val="004B2D43"/>
    <w:rsid w:val="004B4037"/>
    <w:rsid w:val="004B408C"/>
    <w:rsid w:val="004B490C"/>
    <w:rsid w:val="004B5277"/>
    <w:rsid w:val="004B5A78"/>
    <w:rsid w:val="004B5BB3"/>
    <w:rsid w:val="004B5CE3"/>
    <w:rsid w:val="004B65B4"/>
    <w:rsid w:val="004B78C5"/>
    <w:rsid w:val="004B7979"/>
    <w:rsid w:val="004B7C62"/>
    <w:rsid w:val="004C0411"/>
    <w:rsid w:val="004C08E4"/>
    <w:rsid w:val="004C11E3"/>
    <w:rsid w:val="004C1B34"/>
    <w:rsid w:val="004C2488"/>
    <w:rsid w:val="004C2CE0"/>
    <w:rsid w:val="004C3096"/>
    <w:rsid w:val="004C3F0D"/>
    <w:rsid w:val="004C49FB"/>
    <w:rsid w:val="004C72E3"/>
    <w:rsid w:val="004C7783"/>
    <w:rsid w:val="004C7BB5"/>
    <w:rsid w:val="004D0777"/>
    <w:rsid w:val="004D079C"/>
    <w:rsid w:val="004D0D1D"/>
    <w:rsid w:val="004D10D5"/>
    <w:rsid w:val="004D122D"/>
    <w:rsid w:val="004D1792"/>
    <w:rsid w:val="004D17CA"/>
    <w:rsid w:val="004D184E"/>
    <w:rsid w:val="004D1E68"/>
    <w:rsid w:val="004D222C"/>
    <w:rsid w:val="004D2533"/>
    <w:rsid w:val="004D26AA"/>
    <w:rsid w:val="004D3D64"/>
    <w:rsid w:val="004D47B3"/>
    <w:rsid w:val="004D5649"/>
    <w:rsid w:val="004D5A23"/>
    <w:rsid w:val="004D5BA9"/>
    <w:rsid w:val="004D5E31"/>
    <w:rsid w:val="004D60FE"/>
    <w:rsid w:val="004D65E9"/>
    <w:rsid w:val="004D6619"/>
    <w:rsid w:val="004E049F"/>
    <w:rsid w:val="004E26A0"/>
    <w:rsid w:val="004E29D9"/>
    <w:rsid w:val="004E2C6F"/>
    <w:rsid w:val="004E2F22"/>
    <w:rsid w:val="004E3F96"/>
    <w:rsid w:val="004E3F98"/>
    <w:rsid w:val="004E4F6E"/>
    <w:rsid w:val="004E565A"/>
    <w:rsid w:val="004E5DAC"/>
    <w:rsid w:val="004E672B"/>
    <w:rsid w:val="004E7452"/>
    <w:rsid w:val="004E7D1D"/>
    <w:rsid w:val="004F2B85"/>
    <w:rsid w:val="004F2DA7"/>
    <w:rsid w:val="004F308D"/>
    <w:rsid w:val="004F350F"/>
    <w:rsid w:val="004F3D0F"/>
    <w:rsid w:val="004F5C3B"/>
    <w:rsid w:val="004F5C45"/>
    <w:rsid w:val="004F5DB9"/>
    <w:rsid w:val="004F6B16"/>
    <w:rsid w:val="004F6BB5"/>
    <w:rsid w:val="004F7033"/>
    <w:rsid w:val="004F73EC"/>
    <w:rsid w:val="005000D9"/>
    <w:rsid w:val="005002B5"/>
    <w:rsid w:val="005005EA"/>
    <w:rsid w:val="00500C1E"/>
    <w:rsid w:val="00502172"/>
    <w:rsid w:val="00502350"/>
    <w:rsid w:val="005027EC"/>
    <w:rsid w:val="00502F21"/>
    <w:rsid w:val="005035C4"/>
    <w:rsid w:val="005036FD"/>
    <w:rsid w:val="00504297"/>
    <w:rsid w:val="00505CD3"/>
    <w:rsid w:val="005063A3"/>
    <w:rsid w:val="00506896"/>
    <w:rsid w:val="00506E48"/>
    <w:rsid w:val="0050751E"/>
    <w:rsid w:val="00507CDD"/>
    <w:rsid w:val="0051092F"/>
    <w:rsid w:val="00511112"/>
    <w:rsid w:val="0051156A"/>
    <w:rsid w:val="0051183A"/>
    <w:rsid w:val="00512E63"/>
    <w:rsid w:val="00515381"/>
    <w:rsid w:val="005155B0"/>
    <w:rsid w:val="005159AC"/>
    <w:rsid w:val="00515C21"/>
    <w:rsid w:val="0051630B"/>
    <w:rsid w:val="00516CAD"/>
    <w:rsid w:val="00517005"/>
    <w:rsid w:val="005170D0"/>
    <w:rsid w:val="00517C75"/>
    <w:rsid w:val="00517F08"/>
    <w:rsid w:val="005202D9"/>
    <w:rsid w:val="00520D0C"/>
    <w:rsid w:val="00522050"/>
    <w:rsid w:val="00522378"/>
    <w:rsid w:val="00524738"/>
    <w:rsid w:val="00524CD1"/>
    <w:rsid w:val="005253FE"/>
    <w:rsid w:val="0052597B"/>
    <w:rsid w:val="0052647C"/>
    <w:rsid w:val="0052666C"/>
    <w:rsid w:val="00526876"/>
    <w:rsid w:val="00526B3A"/>
    <w:rsid w:val="00527005"/>
    <w:rsid w:val="00527680"/>
    <w:rsid w:val="00527BB9"/>
    <w:rsid w:val="00530107"/>
    <w:rsid w:val="00530CA8"/>
    <w:rsid w:val="00530CC2"/>
    <w:rsid w:val="00530D12"/>
    <w:rsid w:val="0053123E"/>
    <w:rsid w:val="00531EF3"/>
    <w:rsid w:val="0053209B"/>
    <w:rsid w:val="00533E53"/>
    <w:rsid w:val="0053413F"/>
    <w:rsid w:val="0053457F"/>
    <w:rsid w:val="00535874"/>
    <w:rsid w:val="00535F33"/>
    <w:rsid w:val="00536F82"/>
    <w:rsid w:val="00537DC3"/>
    <w:rsid w:val="005404A1"/>
    <w:rsid w:val="00541108"/>
    <w:rsid w:val="00542080"/>
    <w:rsid w:val="00542B3A"/>
    <w:rsid w:val="00543E67"/>
    <w:rsid w:val="00544534"/>
    <w:rsid w:val="005445D4"/>
    <w:rsid w:val="005446BB"/>
    <w:rsid w:val="00544F79"/>
    <w:rsid w:val="00546463"/>
    <w:rsid w:val="00546FF6"/>
    <w:rsid w:val="0054717A"/>
    <w:rsid w:val="005473D8"/>
    <w:rsid w:val="005479D9"/>
    <w:rsid w:val="00547BC6"/>
    <w:rsid w:val="00550FB0"/>
    <w:rsid w:val="00551240"/>
    <w:rsid w:val="00551D3B"/>
    <w:rsid w:val="00552DD0"/>
    <w:rsid w:val="00552FD7"/>
    <w:rsid w:val="00553CAB"/>
    <w:rsid w:val="0055481F"/>
    <w:rsid w:val="00554AC8"/>
    <w:rsid w:val="00554FA8"/>
    <w:rsid w:val="0055511A"/>
    <w:rsid w:val="00557164"/>
    <w:rsid w:val="00557656"/>
    <w:rsid w:val="005576A3"/>
    <w:rsid w:val="005578A1"/>
    <w:rsid w:val="00557D23"/>
    <w:rsid w:val="005605F1"/>
    <w:rsid w:val="005606DB"/>
    <w:rsid w:val="00560C2E"/>
    <w:rsid w:val="005617B8"/>
    <w:rsid w:val="0056253F"/>
    <w:rsid w:val="0056374D"/>
    <w:rsid w:val="00565E8F"/>
    <w:rsid w:val="0056633E"/>
    <w:rsid w:val="00567389"/>
    <w:rsid w:val="00571659"/>
    <w:rsid w:val="00571C3C"/>
    <w:rsid w:val="00572208"/>
    <w:rsid w:val="00572A10"/>
    <w:rsid w:val="00572EC3"/>
    <w:rsid w:val="00572F27"/>
    <w:rsid w:val="00574C15"/>
    <w:rsid w:val="00575BC1"/>
    <w:rsid w:val="00576624"/>
    <w:rsid w:val="00577416"/>
    <w:rsid w:val="00577872"/>
    <w:rsid w:val="005808C6"/>
    <w:rsid w:val="00580B60"/>
    <w:rsid w:val="005813CD"/>
    <w:rsid w:val="00581781"/>
    <w:rsid w:val="0058464E"/>
    <w:rsid w:val="00584888"/>
    <w:rsid w:val="00584E6A"/>
    <w:rsid w:val="00584E84"/>
    <w:rsid w:val="00584E97"/>
    <w:rsid w:val="00584F38"/>
    <w:rsid w:val="005851E2"/>
    <w:rsid w:val="00586252"/>
    <w:rsid w:val="00586740"/>
    <w:rsid w:val="00587824"/>
    <w:rsid w:val="005904E1"/>
    <w:rsid w:val="005919D7"/>
    <w:rsid w:val="0059483C"/>
    <w:rsid w:val="0059487A"/>
    <w:rsid w:val="0059497B"/>
    <w:rsid w:val="00594D88"/>
    <w:rsid w:val="0059627C"/>
    <w:rsid w:val="00596707"/>
    <w:rsid w:val="00596DF2"/>
    <w:rsid w:val="00597F79"/>
    <w:rsid w:val="005A03F2"/>
    <w:rsid w:val="005A08F6"/>
    <w:rsid w:val="005A0FC2"/>
    <w:rsid w:val="005A19DF"/>
    <w:rsid w:val="005A1C68"/>
    <w:rsid w:val="005A2291"/>
    <w:rsid w:val="005A24DF"/>
    <w:rsid w:val="005A2802"/>
    <w:rsid w:val="005A3672"/>
    <w:rsid w:val="005A3E7A"/>
    <w:rsid w:val="005A4602"/>
    <w:rsid w:val="005A53B3"/>
    <w:rsid w:val="005A53C4"/>
    <w:rsid w:val="005A5524"/>
    <w:rsid w:val="005A5AB5"/>
    <w:rsid w:val="005A6888"/>
    <w:rsid w:val="005A69AD"/>
    <w:rsid w:val="005A6C21"/>
    <w:rsid w:val="005A7175"/>
    <w:rsid w:val="005A7C87"/>
    <w:rsid w:val="005A7D3C"/>
    <w:rsid w:val="005B0DF8"/>
    <w:rsid w:val="005B13A7"/>
    <w:rsid w:val="005B14A5"/>
    <w:rsid w:val="005B154E"/>
    <w:rsid w:val="005B1E3C"/>
    <w:rsid w:val="005B2304"/>
    <w:rsid w:val="005B23F0"/>
    <w:rsid w:val="005B25B0"/>
    <w:rsid w:val="005B2C2F"/>
    <w:rsid w:val="005B31AF"/>
    <w:rsid w:val="005B378F"/>
    <w:rsid w:val="005B4E80"/>
    <w:rsid w:val="005B50D6"/>
    <w:rsid w:val="005B5305"/>
    <w:rsid w:val="005B5FC0"/>
    <w:rsid w:val="005B6286"/>
    <w:rsid w:val="005B6629"/>
    <w:rsid w:val="005B67CB"/>
    <w:rsid w:val="005B6A8B"/>
    <w:rsid w:val="005B6B57"/>
    <w:rsid w:val="005B7243"/>
    <w:rsid w:val="005B7484"/>
    <w:rsid w:val="005B7B7F"/>
    <w:rsid w:val="005B7F03"/>
    <w:rsid w:val="005C0251"/>
    <w:rsid w:val="005C0AF4"/>
    <w:rsid w:val="005C0FDB"/>
    <w:rsid w:val="005C1020"/>
    <w:rsid w:val="005C14DE"/>
    <w:rsid w:val="005C19C9"/>
    <w:rsid w:val="005C2C3B"/>
    <w:rsid w:val="005C33B3"/>
    <w:rsid w:val="005C43FB"/>
    <w:rsid w:val="005C4525"/>
    <w:rsid w:val="005C6659"/>
    <w:rsid w:val="005C6695"/>
    <w:rsid w:val="005C6825"/>
    <w:rsid w:val="005C68F1"/>
    <w:rsid w:val="005C7B29"/>
    <w:rsid w:val="005D00FE"/>
    <w:rsid w:val="005D0B87"/>
    <w:rsid w:val="005D1198"/>
    <w:rsid w:val="005D28A0"/>
    <w:rsid w:val="005D2950"/>
    <w:rsid w:val="005D2B99"/>
    <w:rsid w:val="005D407A"/>
    <w:rsid w:val="005D585D"/>
    <w:rsid w:val="005D59EA"/>
    <w:rsid w:val="005D695E"/>
    <w:rsid w:val="005D6E67"/>
    <w:rsid w:val="005D7240"/>
    <w:rsid w:val="005D740E"/>
    <w:rsid w:val="005D7848"/>
    <w:rsid w:val="005D7854"/>
    <w:rsid w:val="005E0AC2"/>
    <w:rsid w:val="005E3117"/>
    <w:rsid w:val="005E3204"/>
    <w:rsid w:val="005E3E2D"/>
    <w:rsid w:val="005E4415"/>
    <w:rsid w:val="005E507A"/>
    <w:rsid w:val="005E520E"/>
    <w:rsid w:val="005E63DA"/>
    <w:rsid w:val="005E69B8"/>
    <w:rsid w:val="005E712D"/>
    <w:rsid w:val="005E7ACA"/>
    <w:rsid w:val="005E7E91"/>
    <w:rsid w:val="005E7F63"/>
    <w:rsid w:val="005F044A"/>
    <w:rsid w:val="005F095F"/>
    <w:rsid w:val="005F1635"/>
    <w:rsid w:val="005F1894"/>
    <w:rsid w:val="005F2305"/>
    <w:rsid w:val="005F3099"/>
    <w:rsid w:val="005F3B6E"/>
    <w:rsid w:val="005F4569"/>
    <w:rsid w:val="005F4A03"/>
    <w:rsid w:val="005F50A3"/>
    <w:rsid w:val="005F51D7"/>
    <w:rsid w:val="005F5677"/>
    <w:rsid w:val="005F56F6"/>
    <w:rsid w:val="005F6053"/>
    <w:rsid w:val="005F6428"/>
    <w:rsid w:val="005F6555"/>
    <w:rsid w:val="005F70B4"/>
    <w:rsid w:val="005F74EB"/>
    <w:rsid w:val="005F756B"/>
    <w:rsid w:val="005F7A6E"/>
    <w:rsid w:val="00600092"/>
    <w:rsid w:val="006002CF"/>
    <w:rsid w:val="0060150C"/>
    <w:rsid w:val="006017C5"/>
    <w:rsid w:val="00601A2A"/>
    <w:rsid w:val="00601D40"/>
    <w:rsid w:val="00601FE8"/>
    <w:rsid w:val="00602080"/>
    <w:rsid w:val="00602419"/>
    <w:rsid w:val="00604338"/>
    <w:rsid w:val="0060474D"/>
    <w:rsid w:val="006049CE"/>
    <w:rsid w:val="00604E8E"/>
    <w:rsid w:val="00605352"/>
    <w:rsid w:val="00606028"/>
    <w:rsid w:val="006062EC"/>
    <w:rsid w:val="00607164"/>
    <w:rsid w:val="006078FB"/>
    <w:rsid w:val="00607F10"/>
    <w:rsid w:val="006106C8"/>
    <w:rsid w:val="006114E2"/>
    <w:rsid w:val="00612246"/>
    <w:rsid w:val="00612968"/>
    <w:rsid w:val="006129F8"/>
    <w:rsid w:val="00612A96"/>
    <w:rsid w:val="00613126"/>
    <w:rsid w:val="006137CE"/>
    <w:rsid w:val="006144C2"/>
    <w:rsid w:val="00614588"/>
    <w:rsid w:val="006146FE"/>
    <w:rsid w:val="0061471F"/>
    <w:rsid w:val="00614DF3"/>
    <w:rsid w:val="00614EC0"/>
    <w:rsid w:val="006151F2"/>
    <w:rsid w:val="006153C3"/>
    <w:rsid w:val="0061555F"/>
    <w:rsid w:val="00615720"/>
    <w:rsid w:val="00616860"/>
    <w:rsid w:val="00616E72"/>
    <w:rsid w:val="00617457"/>
    <w:rsid w:val="00617532"/>
    <w:rsid w:val="00617C75"/>
    <w:rsid w:val="006206D1"/>
    <w:rsid w:val="00621CA5"/>
    <w:rsid w:val="006237A8"/>
    <w:rsid w:val="00623AF6"/>
    <w:rsid w:val="006240B9"/>
    <w:rsid w:val="00624563"/>
    <w:rsid w:val="00624E9A"/>
    <w:rsid w:val="006262F4"/>
    <w:rsid w:val="00627BD1"/>
    <w:rsid w:val="00630C0C"/>
    <w:rsid w:val="00630FD5"/>
    <w:rsid w:val="00633480"/>
    <w:rsid w:val="00634061"/>
    <w:rsid w:val="00634B36"/>
    <w:rsid w:val="006359CB"/>
    <w:rsid w:val="00636582"/>
    <w:rsid w:val="006369AB"/>
    <w:rsid w:val="00636F52"/>
    <w:rsid w:val="00636FB4"/>
    <w:rsid w:val="00640485"/>
    <w:rsid w:val="00640AED"/>
    <w:rsid w:val="00641B26"/>
    <w:rsid w:val="006430C0"/>
    <w:rsid w:val="00643710"/>
    <w:rsid w:val="00643C54"/>
    <w:rsid w:val="00643C82"/>
    <w:rsid w:val="00645181"/>
    <w:rsid w:val="0064657A"/>
    <w:rsid w:val="0064677E"/>
    <w:rsid w:val="00646F60"/>
    <w:rsid w:val="006475DB"/>
    <w:rsid w:val="00647E15"/>
    <w:rsid w:val="00647E7B"/>
    <w:rsid w:val="0065101E"/>
    <w:rsid w:val="00651159"/>
    <w:rsid w:val="00651862"/>
    <w:rsid w:val="00651A66"/>
    <w:rsid w:val="00651DDE"/>
    <w:rsid w:val="00652475"/>
    <w:rsid w:val="0065396B"/>
    <w:rsid w:val="00653A25"/>
    <w:rsid w:val="00653ED5"/>
    <w:rsid w:val="006561DE"/>
    <w:rsid w:val="006562A4"/>
    <w:rsid w:val="006571B1"/>
    <w:rsid w:val="006576AB"/>
    <w:rsid w:val="00660C0F"/>
    <w:rsid w:val="0066162A"/>
    <w:rsid w:val="00663621"/>
    <w:rsid w:val="00664215"/>
    <w:rsid w:val="00664CD6"/>
    <w:rsid w:val="006650EC"/>
    <w:rsid w:val="00665269"/>
    <w:rsid w:val="006659AB"/>
    <w:rsid w:val="00665D1E"/>
    <w:rsid w:val="006661F2"/>
    <w:rsid w:val="00666912"/>
    <w:rsid w:val="006708AD"/>
    <w:rsid w:val="00671BD2"/>
    <w:rsid w:val="00671CBF"/>
    <w:rsid w:val="00671E19"/>
    <w:rsid w:val="00673D7E"/>
    <w:rsid w:val="006740D6"/>
    <w:rsid w:val="00674D7A"/>
    <w:rsid w:val="006753A2"/>
    <w:rsid w:val="006754BA"/>
    <w:rsid w:val="00675586"/>
    <w:rsid w:val="00675E31"/>
    <w:rsid w:val="00675EC9"/>
    <w:rsid w:val="0067623A"/>
    <w:rsid w:val="006762F2"/>
    <w:rsid w:val="00676DF3"/>
    <w:rsid w:val="00677D3C"/>
    <w:rsid w:val="00680838"/>
    <w:rsid w:val="006819C3"/>
    <w:rsid w:val="00683090"/>
    <w:rsid w:val="0068415D"/>
    <w:rsid w:val="0068701F"/>
    <w:rsid w:val="00690E58"/>
    <w:rsid w:val="00691007"/>
    <w:rsid w:val="00691780"/>
    <w:rsid w:val="00692998"/>
    <w:rsid w:val="00692FA8"/>
    <w:rsid w:val="0069301C"/>
    <w:rsid w:val="006933B4"/>
    <w:rsid w:val="006941E8"/>
    <w:rsid w:val="006949D9"/>
    <w:rsid w:val="00694D48"/>
    <w:rsid w:val="00694D81"/>
    <w:rsid w:val="00695424"/>
    <w:rsid w:val="00695E27"/>
    <w:rsid w:val="006964BF"/>
    <w:rsid w:val="00697227"/>
    <w:rsid w:val="00697578"/>
    <w:rsid w:val="00697CC8"/>
    <w:rsid w:val="006A0729"/>
    <w:rsid w:val="006A08D3"/>
    <w:rsid w:val="006A1807"/>
    <w:rsid w:val="006A1AF3"/>
    <w:rsid w:val="006A1DCC"/>
    <w:rsid w:val="006A2190"/>
    <w:rsid w:val="006A240B"/>
    <w:rsid w:val="006A26A0"/>
    <w:rsid w:val="006A2B59"/>
    <w:rsid w:val="006A3465"/>
    <w:rsid w:val="006A37E0"/>
    <w:rsid w:val="006A389A"/>
    <w:rsid w:val="006A42BE"/>
    <w:rsid w:val="006A4C9A"/>
    <w:rsid w:val="006A5034"/>
    <w:rsid w:val="006A5675"/>
    <w:rsid w:val="006A6633"/>
    <w:rsid w:val="006A7297"/>
    <w:rsid w:val="006A7BA3"/>
    <w:rsid w:val="006A7C62"/>
    <w:rsid w:val="006B0688"/>
    <w:rsid w:val="006B13F9"/>
    <w:rsid w:val="006B1E27"/>
    <w:rsid w:val="006B2383"/>
    <w:rsid w:val="006B238E"/>
    <w:rsid w:val="006B23FD"/>
    <w:rsid w:val="006B2E7A"/>
    <w:rsid w:val="006B3522"/>
    <w:rsid w:val="006B49D6"/>
    <w:rsid w:val="006B4C3C"/>
    <w:rsid w:val="006B4DEA"/>
    <w:rsid w:val="006B64CE"/>
    <w:rsid w:val="006B747F"/>
    <w:rsid w:val="006B7505"/>
    <w:rsid w:val="006B7772"/>
    <w:rsid w:val="006B7DBD"/>
    <w:rsid w:val="006B7FC7"/>
    <w:rsid w:val="006C0AD9"/>
    <w:rsid w:val="006C1F96"/>
    <w:rsid w:val="006C21B1"/>
    <w:rsid w:val="006C28AC"/>
    <w:rsid w:val="006C37EB"/>
    <w:rsid w:val="006C38A0"/>
    <w:rsid w:val="006C3A63"/>
    <w:rsid w:val="006C3C8E"/>
    <w:rsid w:val="006C4C35"/>
    <w:rsid w:val="006C5D0B"/>
    <w:rsid w:val="006C5F7F"/>
    <w:rsid w:val="006C6680"/>
    <w:rsid w:val="006C68EB"/>
    <w:rsid w:val="006C7D95"/>
    <w:rsid w:val="006D05CB"/>
    <w:rsid w:val="006D0B06"/>
    <w:rsid w:val="006D1169"/>
    <w:rsid w:val="006D166B"/>
    <w:rsid w:val="006D1AFC"/>
    <w:rsid w:val="006D1CB1"/>
    <w:rsid w:val="006D21A7"/>
    <w:rsid w:val="006D2EF2"/>
    <w:rsid w:val="006D3C84"/>
    <w:rsid w:val="006D4679"/>
    <w:rsid w:val="006D51AB"/>
    <w:rsid w:val="006D523C"/>
    <w:rsid w:val="006D6028"/>
    <w:rsid w:val="006D6870"/>
    <w:rsid w:val="006D6EA5"/>
    <w:rsid w:val="006D72E8"/>
    <w:rsid w:val="006D747C"/>
    <w:rsid w:val="006E261E"/>
    <w:rsid w:val="006E2D68"/>
    <w:rsid w:val="006E3659"/>
    <w:rsid w:val="006E37B1"/>
    <w:rsid w:val="006E388B"/>
    <w:rsid w:val="006E591A"/>
    <w:rsid w:val="006E75A1"/>
    <w:rsid w:val="006E77FD"/>
    <w:rsid w:val="006E78C8"/>
    <w:rsid w:val="006F02CB"/>
    <w:rsid w:val="006F1B91"/>
    <w:rsid w:val="006F1F7C"/>
    <w:rsid w:val="006F2026"/>
    <w:rsid w:val="006F25FE"/>
    <w:rsid w:val="006F27B4"/>
    <w:rsid w:val="006F34E3"/>
    <w:rsid w:val="006F46DC"/>
    <w:rsid w:val="006F4FC0"/>
    <w:rsid w:val="006F6588"/>
    <w:rsid w:val="006F6BE8"/>
    <w:rsid w:val="006F772C"/>
    <w:rsid w:val="00700459"/>
    <w:rsid w:val="007005BB"/>
    <w:rsid w:val="00700DBE"/>
    <w:rsid w:val="007011B4"/>
    <w:rsid w:val="00701F9E"/>
    <w:rsid w:val="007022F7"/>
    <w:rsid w:val="0070268D"/>
    <w:rsid w:val="00702711"/>
    <w:rsid w:val="007030B8"/>
    <w:rsid w:val="00703871"/>
    <w:rsid w:val="00703DD1"/>
    <w:rsid w:val="00703F09"/>
    <w:rsid w:val="00704080"/>
    <w:rsid w:val="007048A5"/>
    <w:rsid w:val="00704C19"/>
    <w:rsid w:val="0070692B"/>
    <w:rsid w:val="00706EFC"/>
    <w:rsid w:val="007070D8"/>
    <w:rsid w:val="00707790"/>
    <w:rsid w:val="00710B5D"/>
    <w:rsid w:val="0071100D"/>
    <w:rsid w:val="00712054"/>
    <w:rsid w:val="007138FD"/>
    <w:rsid w:val="0071393B"/>
    <w:rsid w:val="00713F14"/>
    <w:rsid w:val="007160B3"/>
    <w:rsid w:val="0071712F"/>
    <w:rsid w:val="00720F9C"/>
    <w:rsid w:val="00721339"/>
    <w:rsid w:val="007220FA"/>
    <w:rsid w:val="00722278"/>
    <w:rsid w:val="00723B90"/>
    <w:rsid w:val="0072404D"/>
    <w:rsid w:val="00724A1E"/>
    <w:rsid w:val="007259E0"/>
    <w:rsid w:val="00725D79"/>
    <w:rsid w:val="0072710B"/>
    <w:rsid w:val="00727814"/>
    <w:rsid w:val="00727E3C"/>
    <w:rsid w:val="00730195"/>
    <w:rsid w:val="00730D88"/>
    <w:rsid w:val="00731205"/>
    <w:rsid w:val="00731640"/>
    <w:rsid w:val="0073243D"/>
    <w:rsid w:val="00732AFC"/>
    <w:rsid w:val="0073356A"/>
    <w:rsid w:val="00733F71"/>
    <w:rsid w:val="00734895"/>
    <w:rsid w:val="00734C36"/>
    <w:rsid w:val="00735599"/>
    <w:rsid w:val="0073598F"/>
    <w:rsid w:val="00735BC3"/>
    <w:rsid w:val="00735FD5"/>
    <w:rsid w:val="00737295"/>
    <w:rsid w:val="00737556"/>
    <w:rsid w:val="007376C4"/>
    <w:rsid w:val="0074030D"/>
    <w:rsid w:val="007403D1"/>
    <w:rsid w:val="007408A1"/>
    <w:rsid w:val="007409FB"/>
    <w:rsid w:val="00740B5D"/>
    <w:rsid w:val="00740E7A"/>
    <w:rsid w:val="00741012"/>
    <w:rsid w:val="0074104A"/>
    <w:rsid w:val="007419A5"/>
    <w:rsid w:val="00741D53"/>
    <w:rsid w:val="00741F8D"/>
    <w:rsid w:val="007434B7"/>
    <w:rsid w:val="007439EC"/>
    <w:rsid w:val="00744F75"/>
    <w:rsid w:val="007460F9"/>
    <w:rsid w:val="00746863"/>
    <w:rsid w:val="00747A62"/>
    <w:rsid w:val="00747B33"/>
    <w:rsid w:val="00750AE9"/>
    <w:rsid w:val="00750FC3"/>
    <w:rsid w:val="007513FF"/>
    <w:rsid w:val="007515F2"/>
    <w:rsid w:val="00752A14"/>
    <w:rsid w:val="00752E50"/>
    <w:rsid w:val="00753676"/>
    <w:rsid w:val="00756FB2"/>
    <w:rsid w:val="007573D7"/>
    <w:rsid w:val="00760045"/>
    <w:rsid w:val="007600A6"/>
    <w:rsid w:val="00761529"/>
    <w:rsid w:val="00761CAC"/>
    <w:rsid w:val="00762904"/>
    <w:rsid w:val="00763216"/>
    <w:rsid w:val="00763813"/>
    <w:rsid w:val="00764204"/>
    <w:rsid w:val="0076487B"/>
    <w:rsid w:val="00764ABD"/>
    <w:rsid w:val="00764F3B"/>
    <w:rsid w:val="007653BA"/>
    <w:rsid w:val="007655CA"/>
    <w:rsid w:val="00765EC6"/>
    <w:rsid w:val="00766A6A"/>
    <w:rsid w:val="00766AAF"/>
    <w:rsid w:val="00767538"/>
    <w:rsid w:val="007700A4"/>
    <w:rsid w:val="00770ACE"/>
    <w:rsid w:val="00771B21"/>
    <w:rsid w:val="007720CE"/>
    <w:rsid w:val="007720F4"/>
    <w:rsid w:val="007723BC"/>
    <w:rsid w:val="00772408"/>
    <w:rsid w:val="0077272A"/>
    <w:rsid w:val="0077303E"/>
    <w:rsid w:val="007733DC"/>
    <w:rsid w:val="0077365C"/>
    <w:rsid w:val="007737B9"/>
    <w:rsid w:val="00773CCA"/>
    <w:rsid w:val="007746A3"/>
    <w:rsid w:val="007753C2"/>
    <w:rsid w:val="00775BB1"/>
    <w:rsid w:val="0077658D"/>
    <w:rsid w:val="00776957"/>
    <w:rsid w:val="007770B8"/>
    <w:rsid w:val="0078104E"/>
    <w:rsid w:val="007810C4"/>
    <w:rsid w:val="007811C1"/>
    <w:rsid w:val="007811E1"/>
    <w:rsid w:val="00781534"/>
    <w:rsid w:val="00781704"/>
    <w:rsid w:val="00781DB8"/>
    <w:rsid w:val="00783B7C"/>
    <w:rsid w:val="007843BC"/>
    <w:rsid w:val="007843DA"/>
    <w:rsid w:val="00784CEB"/>
    <w:rsid w:val="00784F20"/>
    <w:rsid w:val="0078635C"/>
    <w:rsid w:val="00786411"/>
    <w:rsid w:val="00787CC8"/>
    <w:rsid w:val="00790040"/>
    <w:rsid w:val="007900BB"/>
    <w:rsid w:val="00790849"/>
    <w:rsid w:val="007914FF"/>
    <w:rsid w:val="00791A37"/>
    <w:rsid w:val="00791ECC"/>
    <w:rsid w:val="007928AC"/>
    <w:rsid w:val="007937DE"/>
    <w:rsid w:val="0079424B"/>
    <w:rsid w:val="007945B3"/>
    <w:rsid w:val="0079488C"/>
    <w:rsid w:val="00794B43"/>
    <w:rsid w:val="00796664"/>
    <w:rsid w:val="007968E8"/>
    <w:rsid w:val="00797706"/>
    <w:rsid w:val="007A0E6F"/>
    <w:rsid w:val="007A0EE8"/>
    <w:rsid w:val="007A1C15"/>
    <w:rsid w:val="007A1C64"/>
    <w:rsid w:val="007A1D73"/>
    <w:rsid w:val="007A210A"/>
    <w:rsid w:val="007A372A"/>
    <w:rsid w:val="007A4317"/>
    <w:rsid w:val="007A5B55"/>
    <w:rsid w:val="007A6761"/>
    <w:rsid w:val="007A6895"/>
    <w:rsid w:val="007B0450"/>
    <w:rsid w:val="007B0ABA"/>
    <w:rsid w:val="007B187B"/>
    <w:rsid w:val="007B1950"/>
    <w:rsid w:val="007B20DD"/>
    <w:rsid w:val="007B4273"/>
    <w:rsid w:val="007B433A"/>
    <w:rsid w:val="007B43FE"/>
    <w:rsid w:val="007B4DE4"/>
    <w:rsid w:val="007B6624"/>
    <w:rsid w:val="007B6B87"/>
    <w:rsid w:val="007B75AF"/>
    <w:rsid w:val="007B76E1"/>
    <w:rsid w:val="007B7BA7"/>
    <w:rsid w:val="007C022C"/>
    <w:rsid w:val="007C281E"/>
    <w:rsid w:val="007C3003"/>
    <w:rsid w:val="007C303F"/>
    <w:rsid w:val="007C3469"/>
    <w:rsid w:val="007C3B27"/>
    <w:rsid w:val="007C442C"/>
    <w:rsid w:val="007C47B2"/>
    <w:rsid w:val="007C5B67"/>
    <w:rsid w:val="007C6695"/>
    <w:rsid w:val="007C6C5B"/>
    <w:rsid w:val="007C752B"/>
    <w:rsid w:val="007C7AAF"/>
    <w:rsid w:val="007C7B85"/>
    <w:rsid w:val="007C7BDD"/>
    <w:rsid w:val="007C7FF1"/>
    <w:rsid w:val="007D09EE"/>
    <w:rsid w:val="007D0FA9"/>
    <w:rsid w:val="007D10EB"/>
    <w:rsid w:val="007D1267"/>
    <w:rsid w:val="007D2126"/>
    <w:rsid w:val="007D215E"/>
    <w:rsid w:val="007D299B"/>
    <w:rsid w:val="007D32FE"/>
    <w:rsid w:val="007D3904"/>
    <w:rsid w:val="007D4AC9"/>
    <w:rsid w:val="007D5507"/>
    <w:rsid w:val="007D6562"/>
    <w:rsid w:val="007D6B1E"/>
    <w:rsid w:val="007D700C"/>
    <w:rsid w:val="007D70B5"/>
    <w:rsid w:val="007D7602"/>
    <w:rsid w:val="007D7FA5"/>
    <w:rsid w:val="007E0347"/>
    <w:rsid w:val="007E0725"/>
    <w:rsid w:val="007E083D"/>
    <w:rsid w:val="007E1362"/>
    <w:rsid w:val="007E1748"/>
    <w:rsid w:val="007E1A91"/>
    <w:rsid w:val="007E27A4"/>
    <w:rsid w:val="007E2BB3"/>
    <w:rsid w:val="007E3330"/>
    <w:rsid w:val="007E47AE"/>
    <w:rsid w:val="007E47FA"/>
    <w:rsid w:val="007E515D"/>
    <w:rsid w:val="007E6348"/>
    <w:rsid w:val="007E673E"/>
    <w:rsid w:val="007E7009"/>
    <w:rsid w:val="007E7817"/>
    <w:rsid w:val="007E7F44"/>
    <w:rsid w:val="007F00C2"/>
    <w:rsid w:val="007F0645"/>
    <w:rsid w:val="007F25B5"/>
    <w:rsid w:val="007F33A1"/>
    <w:rsid w:val="007F44D4"/>
    <w:rsid w:val="007F46E5"/>
    <w:rsid w:val="007F46F6"/>
    <w:rsid w:val="007F4BB8"/>
    <w:rsid w:val="007F55B6"/>
    <w:rsid w:val="007F5B1D"/>
    <w:rsid w:val="007F68D1"/>
    <w:rsid w:val="007F7169"/>
    <w:rsid w:val="007F7ABE"/>
    <w:rsid w:val="0080005C"/>
    <w:rsid w:val="00801F53"/>
    <w:rsid w:val="0080242E"/>
    <w:rsid w:val="0080245C"/>
    <w:rsid w:val="0080377D"/>
    <w:rsid w:val="00804C79"/>
    <w:rsid w:val="00804CE9"/>
    <w:rsid w:val="008064CA"/>
    <w:rsid w:val="00810427"/>
    <w:rsid w:val="00810FFF"/>
    <w:rsid w:val="0081106A"/>
    <w:rsid w:val="00812C42"/>
    <w:rsid w:val="00813673"/>
    <w:rsid w:val="00814174"/>
    <w:rsid w:val="00814892"/>
    <w:rsid w:val="008151DC"/>
    <w:rsid w:val="0081537A"/>
    <w:rsid w:val="008155C7"/>
    <w:rsid w:val="008158F4"/>
    <w:rsid w:val="00815D71"/>
    <w:rsid w:val="00816121"/>
    <w:rsid w:val="0081647C"/>
    <w:rsid w:val="0081672A"/>
    <w:rsid w:val="00816B57"/>
    <w:rsid w:val="00820240"/>
    <w:rsid w:val="00823BE4"/>
    <w:rsid w:val="00824746"/>
    <w:rsid w:val="00824B79"/>
    <w:rsid w:val="00824FAA"/>
    <w:rsid w:val="0082550F"/>
    <w:rsid w:val="00825636"/>
    <w:rsid w:val="00825978"/>
    <w:rsid w:val="00825BD9"/>
    <w:rsid w:val="0082698B"/>
    <w:rsid w:val="00826BC3"/>
    <w:rsid w:val="00826DD7"/>
    <w:rsid w:val="00827443"/>
    <w:rsid w:val="008276A8"/>
    <w:rsid w:val="008279E9"/>
    <w:rsid w:val="00830207"/>
    <w:rsid w:val="008309E5"/>
    <w:rsid w:val="00830BD0"/>
    <w:rsid w:val="00831425"/>
    <w:rsid w:val="008320EC"/>
    <w:rsid w:val="00833221"/>
    <w:rsid w:val="008333EF"/>
    <w:rsid w:val="0083368A"/>
    <w:rsid w:val="00833B49"/>
    <w:rsid w:val="00834468"/>
    <w:rsid w:val="00834F20"/>
    <w:rsid w:val="008359E8"/>
    <w:rsid w:val="008366E6"/>
    <w:rsid w:val="00840F36"/>
    <w:rsid w:val="00841989"/>
    <w:rsid w:val="00842354"/>
    <w:rsid w:val="008423E6"/>
    <w:rsid w:val="0084268C"/>
    <w:rsid w:val="008427C0"/>
    <w:rsid w:val="00842E77"/>
    <w:rsid w:val="008435F1"/>
    <w:rsid w:val="0084373D"/>
    <w:rsid w:val="008444B6"/>
    <w:rsid w:val="00844AAB"/>
    <w:rsid w:val="00845C43"/>
    <w:rsid w:val="0084601C"/>
    <w:rsid w:val="008473FD"/>
    <w:rsid w:val="00851482"/>
    <w:rsid w:val="00851AEA"/>
    <w:rsid w:val="00851C84"/>
    <w:rsid w:val="00851D16"/>
    <w:rsid w:val="00852DC4"/>
    <w:rsid w:val="00854072"/>
    <w:rsid w:val="00854145"/>
    <w:rsid w:val="00854A5D"/>
    <w:rsid w:val="00854AB3"/>
    <w:rsid w:val="00854B07"/>
    <w:rsid w:val="008551FF"/>
    <w:rsid w:val="008555F5"/>
    <w:rsid w:val="008556D5"/>
    <w:rsid w:val="008558FC"/>
    <w:rsid w:val="00855A11"/>
    <w:rsid w:val="008568B9"/>
    <w:rsid w:val="008571A4"/>
    <w:rsid w:val="00857612"/>
    <w:rsid w:val="00857756"/>
    <w:rsid w:val="00857B49"/>
    <w:rsid w:val="008603CB"/>
    <w:rsid w:val="00861F0B"/>
    <w:rsid w:val="00862681"/>
    <w:rsid w:val="00862F7F"/>
    <w:rsid w:val="00863A12"/>
    <w:rsid w:val="00863C57"/>
    <w:rsid w:val="00864B6D"/>
    <w:rsid w:val="00865133"/>
    <w:rsid w:val="008651A6"/>
    <w:rsid w:val="00865B5F"/>
    <w:rsid w:val="008663C4"/>
    <w:rsid w:val="0086676B"/>
    <w:rsid w:val="008675FB"/>
    <w:rsid w:val="00867B28"/>
    <w:rsid w:val="00867B34"/>
    <w:rsid w:val="00867EB5"/>
    <w:rsid w:val="008703AE"/>
    <w:rsid w:val="008708F2"/>
    <w:rsid w:val="00870CE0"/>
    <w:rsid w:val="00870D6D"/>
    <w:rsid w:val="00872F03"/>
    <w:rsid w:val="00873A84"/>
    <w:rsid w:val="00874791"/>
    <w:rsid w:val="008748B1"/>
    <w:rsid w:val="00874953"/>
    <w:rsid w:val="00874C88"/>
    <w:rsid w:val="00874D05"/>
    <w:rsid w:val="00875017"/>
    <w:rsid w:val="00875A88"/>
    <w:rsid w:val="00875AE7"/>
    <w:rsid w:val="00875D5E"/>
    <w:rsid w:val="00880CAD"/>
    <w:rsid w:val="00881354"/>
    <w:rsid w:val="00881DC6"/>
    <w:rsid w:val="0088211C"/>
    <w:rsid w:val="00882EF4"/>
    <w:rsid w:val="00884616"/>
    <w:rsid w:val="00884DB6"/>
    <w:rsid w:val="00885104"/>
    <w:rsid w:val="008853B5"/>
    <w:rsid w:val="00885D43"/>
    <w:rsid w:val="008867A2"/>
    <w:rsid w:val="0088784E"/>
    <w:rsid w:val="00887914"/>
    <w:rsid w:val="00887A06"/>
    <w:rsid w:val="008903A4"/>
    <w:rsid w:val="008908A1"/>
    <w:rsid w:val="00890947"/>
    <w:rsid w:val="00890EF7"/>
    <w:rsid w:val="00892535"/>
    <w:rsid w:val="00892A74"/>
    <w:rsid w:val="00892DFE"/>
    <w:rsid w:val="00892F4B"/>
    <w:rsid w:val="00893319"/>
    <w:rsid w:val="00893392"/>
    <w:rsid w:val="00894759"/>
    <w:rsid w:val="008952AC"/>
    <w:rsid w:val="00895DEE"/>
    <w:rsid w:val="00895F5B"/>
    <w:rsid w:val="00896155"/>
    <w:rsid w:val="0089664D"/>
    <w:rsid w:val="0089739D"/>
    <w:rsid w:val="00897EBF"/>
    <w:rsid w:val="008A03D8"/>
    <w:rsid w:val="008A176E"/>
    <w:rsid w:val="008A505C"/>
    <w:rsid w:val="008A5507"/>
    <w:rsid w:val="008A60FC"/>
    <w:rsid w:val="008A6111"/>
    <w:rsid w:val="008A639D"/>
    <w:rsid w:val="008A6D61"/>
    <w:rsid w:val="008A701D"/>
    <w:rsid w:val="008B0F11"/>
    <w:rsid w:val="008B1184"/>
    <w:rsid w:val="008B2898"/>
    <w:rsid w:val="008B337F"/>
    <w:rsid w:val="008B3897"/>
    <w:rsid w:val="008B39E4"/>
    <w:rsid w:val="008B4FA0"/>
    <w:rsid w:val="008B5167"/>
    <w:rsid w:val="008B5C00"/>
    <w:rsid w:val="008B5C1E"/>
    <w:rsid w:val="008B6877"/>
    <w:rsid w:val="008B699F"/>
    <w:rsid w:val="008B6C1B"/>
    <w:rsid w:val="008B71B9"/>
    <w:rsid w:val="008B7599"/>
    <w:rsid w:val="008B7AC7"/>
    <w:rsid w:val="008B7DB3"/>
    <w:rsid w:val="008C01F4"/>
    <w:rsid w:val="008C0392"/>
    <w:rsid w:val="008C0FE4"/>
    <w:rsid w:val="008C1137"/>
    <w:rsid w:val="008C21C2"/>
    <w:rsid w:val="008C3265"/>
    <w:rsid w:val="008C3349"/>
    <w:rsid w:val="008C3580"/>
    <w:rsid w:val="008C3B05"/>
    <w:rsid w:val="008C4275"/>
    <w:rsid w:val="008C43A0"/>
    <w:rsid w:val="008C46AE"/>
    <w:rsid w:val="008C4B30"/>
    <w:rsid w:val="008C4C30"/>
    <w:rsid w:val="008C54F2"/>
    <w:rsid w:val="008C56AD"/>
    <w:rsid w:val="008C6455"/>
    <w:rsid w:val="008C684D"/>
    <w:rsid w:val="008C7113"/>
    <w:rsid w:val="008C74F7"/>
    <w:rsid w:val="008C767A"/>
    <w:rsid w:val="008C789B"/>
    <w:rsid w:val="008D0BC1"/>
    <w:rsid w:val="008D1233"/>
    <w:rsid w:val="008D30F0"/>
    <w:rsid w:val="008D3518"/>
    <w:rsid w:val="008D3B1D"/>
    <w:rsid w:val="008D3B52"/>
    <w:rsid w:val="008D3DFA"/>
    <w:rsid w:val="008D5BAA"/>
    <w:rsid w:val="008D6BA2"/>
    <w:rsid w:val="008D706A"/>
    <w:rsid w:val="008D75BF"/>
    <w:rsid w:val="008E03D7"/>
    <w:rsid w:val="008E0EC3"/>
    <w:rsid w:val="008E116E"/>
    <w:rsid w:val="008E1B82"/>
    <w:rsid w:val="008E2211"/>
    <w:rsid w:val="008E2475"/>
    <w:rsid w:val="008E399E"/>
    <w:rsid w:val="008E39E3"/>
    <w:rsid w:val="008E45C5"/>
    <w:rsid w:val="008E504E"/>
    <w:rsid w:val="008E53C7"/>
    <w:rsid w:val="008E53FE"/>
    <w:rsid w:val="008E6D0B"/>
    <w:rsid w:val="008E7825"/>
    <w:rsid w:val="008F0AB7"/>
    <w:rsid w:val="008F0D76"/>
    <w:rsid w:val="008F29C5"/>
    <w:rsid w:val="008F2E25"/>
    <w:rsid w:val="008F33CE"/>
    <w:rsid w:val="008F39DE"/>
    <w:rsid w:val="008F39EC"/>
    <w:rsid w:val="008F3A43"/>
    <w:rsid w:val="008F54A6"/>
    <w:rsid w:val="008F576C"/>
    <w:rsid w:val="008F5954"/>
    <w:rsid w:val="008F5A20"/>
    <w:rsid w:val="008F66C7"/>
    <w:rsid w:val="008F79C0"/>
    <w:rsid w:val="00900F32"/>
    <w:rsid w:val="00901550"/>
    <w:rsid w:val="00901962"/>
    <w:rsid w:val="0090225F"/>
    <w:rsid w:val="00902E0D"/>
    <w:rsid w:val="00902E8F"/>
    <w:rsid w:val="009030F8"/>
    <w:rsid w:val="0090339A"/>
    <w:rsid w:val="0090366B"/>
    <w:rsid w:val="00903A59"/>
    <w:rsid w:val="00904314"/>
    <w:rsid w:val="0090465F"/>
    <w:rsid w:val="00904690"/>
    <w:rsid w:val="009046EE"/>
    <w:rsid w:val="00904B2F"/>
    <w:rsid w:val="00907901"/>
    <w:rsid w:val="00907CBD"/>
    <w:rsid w:val="009107E7"/>
    <w:rsid w:val="00910D24"/>
    <w:rsid w:val="00911049"/>
    <w:rsid w:val="009111EE"/>
    <w:rsid w:val="00913069"/>
    <w:rsid w:val="009137AD"/>
    <w:rsid w:val="00913833"/>
    <w:rsid w:val="009141DA"/>
    <w:rsid w:val="00914379"/>
    <w:rsid w:val="00915443"/>
    <w:rsid w:val="00915C92"/>
    <w:rsid w:val="00916464"/>
    <w:rsid w:val="00916F58"/>
    <w:rsid w:val="009173A8"/>
    <w:rsid w:val="009175D6"/>
    <w:rsid w:val="009206CD"/>
    <w:rsid w:val="0092096E"/>
    <w:rsid w:val="00922376"/>
    <w:rsid w:val="0092294A"/>
    <w:rsid w:val="009229D8"/>
    <w:rsid w:val="00922BF3"/>
    <w:rsid w:val="0092413F"/>
    <w:rsid w:val="009245B0"/>
    <w:rsid w:val="00925AC0"/>
    <w:rsid w:val="00925D00"/>
    <w:rsid w:val="0092659B"/>
    <w:rsid w:val="00926766"/>
    <w:rsid w:val="00930AD8"/>
    <w:rsid w:val="00930DE8"/>
    <w:rsid w:val="00932083"/>
    <w:rsid w:val="00933602"/>
    <w:rsid w:val="00933AC1"/>
    <w:rsid w:val="00933EE1"/>
    <w:rsid w:val="00934937"/>
    <w:rsid w:val="00934996"/>
    <w:rsid w:val="009349C9"/>
    <w:rsid w:val="009359C7"/>
    <w:rsid w:val="00935B31"/>
    <w:rsid w:val="00935BD7"/>
    <w:rsid w:val="00936841"/>
    <w:rsid w:val="009419ED"/>
    <w:rsid w:val="00942B87"/>
    <w:rsid w:val="0094345F"/>
    <w:rsid w:val="009438A8"/>
    <w:rsid w:val="00943C41"/>
    <w:rsid w:val="00944EFE"/>
    <w:rsid w:val="00945227"/>
    <w:rsid w:val="009452CE"/>
    <w:rsid w:val="00945F7E"/>
    <w:rsid w:val="009464ED"/>
    <w:rsid w:val="0094734D"/>
    <w:rsid w:val="00947400"/>
    <w:rsid w:val="00950689"/>
    <w:rsid w:val="00950C6D"/>
    <w:rsid w:val="00950D96"/>
    <w:rsid w:val="00951565"/>
    <w:rsid w:val="009520BD"/>
    <w:rsid w:val="009539DD"/>
    <w:rsid w:val="00953DA2"/>
    <w:rsid w:val="0095479F"/>
    <w:rsid w:val="0095517E"/>
    <w:rsid w:val="009558FB"/>
    <w:rsid w:val="00955924"/>
    <w:rsid w:val="00955D4A"/>
    <w:rsid w:val="009564DE"/>
    <w:rsid w:val="009566C6"/>
    <w:rsid w:val="009568AB"/>
    <w:rsid w:val="00956BEB"/>
    <w:rsid w:val="009574AE"/>
    <w:rsid w:val="00957994"/>
    <w:rsid w:val="00957FCF"/>
    <w:rsid w:val="00960994"/>
    <w:rsid w:val="009615FB"/>
    <w:rsid w:val="009618AA"/>
    <w:rsid w:val="0096369D"/>
    <w:rsid w:val="0096593C"/>
    <w:rsid w:val="00966D94"/>
    <w:rsid w:val="009705E0"/>
    <w:rsid w:val="00970A0F"/>
    <w:rsid w:val="009714B9"/>
    <w:rsid w:val="00971680"/>
    <w:rsid w:val="00972378"/>
    <w:rsid w:val="009728B1"/>
    <w:rsid w:val="00972DB3"/>
    <w:rsid w:val="00972E35"/>
    <w:rsid w:val="009731F5"/>
    <w:rsid w:val="0097351D"/>
    <w:rsid w:val="009745F6"/>
    <w:rsid w:val="00974BED"/>
    <w:rsid w:val="00974E28"/>
    <w:rsid w:val="00975166"/>
    <w:rsid w:val="009752DB"/>
    <w:rsid w:val="00976D59"/>
    <w:rsid w:val="00977730"/>
    <w:rsid w:val="009802A9"/>
    <w:rsid w:val="0098076D"/>
    <w:rsid w:val="00983BD7"/>
    <w:rsid w:val="00985132"/>
    <w:rsid w:val="009856D0"/>
    <w:rsid w:val="009857D5"/>
    <w:rsid w:val="0098583F"/>
    <w:rsid w:val="00985B1D"/>
    <w:rsid w:val="00986A30"/>
    <w:rsid w:val="00986C3D"/>
    <w:rsid w:val="00987454"/>
    <w:rsid w:val="0098763F"/>
    <w:rsid w:val="009908ED"/>
    <w:rsid w:val="00990CBA"/>
    <w:rsid w:val="00991513"/>
    <w:rsid w:val="00991B66"/>
    <w:rsid w:val="009924F2"/>
    <w:rsid w:val="00992E0E"/>
    <w:rsid w:val="00993D88"/>
    <w:rsid w:val="00993DCC"/>
    <w:rsid w:val="00994BE5"/>
    <w:rsid w:val="00994D02"/>
    <w:rsid w:val="00994D04"/>
    <w:rsid w:val="00995218"/>
    <w:rsid w:val="009952AA"/>
    <w:rsid w:val="00996850"/>
    <w:rsid w:val="00997E7F"/>
    <w:rsid w:val="00997FA3"/>
    <w:rsid w:val="009A0075"/>
    <w:rsid w:val="009A07A4"/>
    <w:rsid w:val="009A1DB4"/>
    <w:rsid w:val="009A1F09"/>
    <w:rsid w:val="009A2BFD"/>
    <w:rsid w:val="009A339F"/>
    <w:rsid w:val="009A4766"/>
    <w:rsid w:val="009A6448"/>
    <w:rsid w:val="009A77E2"/>
    <w:rsid w:val="009A7EDF"/>
    <w:rsid w:val="009B0E51"/>
    <w:rsid w:val="009B11EB"/>
    <w:rsid w:val="009B1651"/>
    <w:rsid w:val="009B1E09"/>
    <w:rsid w:val="009B330F"/>
    <w:rsid w:val="009B3685"/>
    <w:rsid w:val="009B3A54"/>
    <w:rsid w:val="009B3D9A"/>
    <w:rsid w:val="009B526F"/>
    <w:rsid w:val="009B66B7"/>
    <w:rsid w:val="009B6EBC"/>
    <w:rsid w:val="009C1E6A"/>
    <w:rsid w:val="009C23F8"/>
    <w:rsid w:val="009C2CDE"/>
    <w:rsid w:val="009C31CA"/>
    <w:rsid w:val="009C3782"/>
    <w:rsid w:val="009C3D6E"/>
    <w:rsid w:val="009C3DB8"/>
    <w:rsid w:val="009C4083"/>
    <w:rsid w:val="009C5215"/>
    <w:rsid w:val="009C52B2"/>
    <w:rsid w:val="009C5A11"/>
    <w:rsid w:val="009C5C53"/>
    <w:rsid w:val="009C5D72"/>
    <w:rsid w:val="009C61CB"/>
    <w:rsid w:val="009D0962"/>
    <w:rsid w:val="009D0A62"/>
    <w:rsid w:val="009D0B5D"/>
    <w:rsid w:val="009D0BE9"/>
    <w:rsid w:val="009D0D8C"/>
    <w:rsid w:val="009D0DC1"/>
    <w:rsid w:val="009D130A"/>
    <w:rsid w:val="009D2203"/>
    <w:rsid w:val="009D3645"/>
    <w:rsid w:val="009D5447"/>
    <w:rsid w:val="009D551D"/>
    <w:rsid w:val="009D55B7"/>
    <w:rsid w:val="009D6A5A"/>
    <w:rsid w:val="009D6D48"/>
    <w:rsid w:val="009D7ED8"/>
    <w:rsid w:val="009E013E"/>
    <w:rsid w:val="009E05A2"/>
    <w:rsid w:val="009E05BE"/>
    <w:rsid w:val="009E0E73"/>
    <w:rsid w:val="009E1E16"/>
    <w:rsid w:val="009E217A"/>
    <w:rsid w:val="009E2542"/>
    <w:rsid w:val="009E36DB"/>
    <w:rsid w:val="009E400D"/>
    <w:rsid w:val="009E440A"/>
    <w:rsid w:val="009E4896"/>
    <w:rsid w:val="009E4C87"/>
    <w:rsid w:val="009E5154"/>
    <w:rsid w:val="009E52AD"/>
    <w:rsid w:val="009E5652"/>
    <w:rsid w:val="009E607E"/>
    <w:rsid w:val="009E631F"/>
    <w:rsid w:val="009E65C8"/>
    <w:rsid w:val="009E6DA6"/>
    <w:rsid w:val="009E73BD"/>
    <w:rsid w:val="009E7E63"/>
    <w:rsid w:val="009F01C0"/>
    <w:rsid w:val="009F04B7"/>
    <w:rsid w:val="009F0D8E"/>
    <w:rsid w:val="009F16C0"/>
    <w:rsid w:val="009F17F1"/>
    <w:rsid w:val="009F1C37"/>
    <w:rsid w:val="009F38C9"/>
    <w:rsid w:val="009F468B"/>
    <w:rsid w:val="009F4690"/>
    <w:rsid w:val="009F4845"/>
    <w:rsid w:val="009F487C"/>
    <w:rsid w:val="009F5183"/>
    <w:rsid w:val="009F53DB"/>
    <w:rsid w:val="009F5D63"/>
    <w:rsid w:val="009F63A3"/>
    <w:rsid w:val="009F6715"/>
    <w:rsid w:val="009F6A75"/>
    <w:rsid w:val="009F6B7A"/>
    <w:rsid w:val="009F6CE7"/>
    <w:rsid w:val="009F6E9E"/>
    <w:rsid w:val="009F74A0"/>
    <w:rsid w:val="009F79D9"/>
    <w:rsid w:val="00A00A36"/>
    <w:rsid w:val="00A01149"/>
    <w:rsid w:val="00A012EE"/>
    <w:rsid w:val="00A01413"/>
    <w:rsid w:val="00A018BF"/>
    <w:rsid w:val="00A01A9B"/>
    <w:rsid w:val="00A01ACC"/>
    <w:rsid w:val="00A02206"/>
    <w:rsid w:val="00A0411B"/>
    <w:rsid w:val="00A056A1"/>
    <w:rsid w:val="00A06707"/>
    <w:rsid w:val="00A06874"/>
    <w:rsid w:val="00A06C57"/>
    <w:rsid w:val="00A06CD0"/>
    <w:rsid w:val="00A07886"/>
    <w:rsid w:val="00A07B59"/>
    <w:rsid w:val="00A07C59"/>
    <w:rsid w:val="00A107E3"/>
    <w:rsid w:val="00A10B1B"/>
    <w:rsid w:val="00A10D65"/>
    <w:rsid w:val="00A11246"/>
    <w:rsid w:val="00A113A6"/>
    <w:rsid w:val="00A1227B"/>
    <w:rsid w:val="00A12D56"/>
    <w:rsid w:val="00A138C5"/>
    <w:rsid w:val="00A14761"/>
    <w:rsid w:val="00A15F90"/>
    <w:rsid w:val="00A16FDF"/>
    <w:rsid w:val="00A17709"/>
    <w:rsid w:val="00A17EB1"/>
    <w:rsid w:val="00A2025B"/>
    <w:rsid w:val="00A2028A"/>
    <w:rsid w:val="00A202AD"/>
    <w:rsid w:val="00A209AF"/>
    <w:rsid w:val="00A209E2"/>
    <w:rsid w:val="00A2149D"/>
    <w:rsid w:val="00A217E1"/>
    <w:rsid w:val="00A22379"/>
    <w:rsid w:val="00A26902"/>
    <w:rsid w:val="00A30966"/>
    <w:rsid w:val="00A319A4"/>
    <w:rsid w:val="00A31AFE"/>
    <w:rsid w:val="00A320A8"/>
    <w:rsid w:val="00A321D6"/>
    <w:rsid w:val="00A3325B"/>
    <w:rsid w:val="00A332E0"/>
    <w:rsid w:val="00A33752"/>
    <w:rsid w:val="00A33D8F"/>
    <w:rsid w:val="00A348F3"/>
    <w:rsid w:val="00A3532A"/>
    <w:rsid w:val="00A356A2"/>
    <w:rsid w:val="00A36B5E"/>
    <w:rsid w:val="00A36C46"/>
    <w:rsid w:val="00A40B5F"/>
    <w:rsid w:val="00A40E41"/>
    <w:rsid w:val="00A40EC3"/>
    <w:rsid w:val="00A426CC"/>
    <w:rsid w:val="00A42B0A"/>
    <w:rsid w:val="00A42DA4"/>
    <w:rsid w:val="00A43696"/>
    <w:rsid w:val="00A43B25"/>
    <w:rsid w:val="00A43BA1"/>
    <w:rsid w:val="00A4460F"/>
    <w:rsid w:val="00A454B2"/>
    <w:rsid w:val="00A45BEA"/>
    <w:rsid w:val="00A461F9"/>
    <w:rsid w:val="00A4651D"/>
    <w:rsid w:val="00A47138"/>
    <w:rsid w:val="00A50B45"/>
    <w:rsid w:val="00A5285B"/>
    <w:rsid w:val="00A53B84"/>
    <w:rsid w:val="00A54636"/>
    <w:rsid w:val="00A54CE1"/>
    <w:rsid w:val="00A54DA7"/>
    <w:rsid w:val="00A55438"/>
    <w:rsid w:val="00A560ED"/>
    <w:rsid w:val="00A564DD"/>
    <w:rsid w:val="00A60EC4"/>
    <w:rsid w:val="00A61165"/>
    <w:rsid w:val="00A6187E"/>
    <w:rsid w:val="00A625B4"/>
    <w:rsid w:val="00A62DAE"/>
    <w:rsid w:val="00A62F64"/>
    <w:rsid w:val="00A64D67"/>
    <w:rsid w:val="00A6682C"/>
    <w:rsid w:val="00A671D2"/>
    <w:rsid w:val="00A67647"/>
    <w:rsid w:val="00A6768C"/>
    <w:rsid w:val="00A67ECF"/>
    <w:rsid w:val="00A7136A"/>
    <w:rsid w:val="00A71D4D"/>
    <w:rsid w:val="00A72376"/>
    <w:rsid w:val="00A729D2"/>
    <w:rsid w:val="00A730AA"/>
    <w:rsid w:val="00A736C3"/>
    <w:rsid w:val="00A73C97"/>
    <w:rsid w:val="00A73E86"/>
    <w:rsid w:val="00A74902"/>
    <w:rsid w:val="00A74ACB"/>
    <w:rsid w:val="00A75349"/>
    <w:rsid w:val="00A76019"/>
    <w:rsid w:val="00A772BF"/>
    <w:rsid w:val="00A8057F"/>
    <w:rsid w:val="00A81C84"/>
    <w:rsid w:val="00A82260"/>
    <w:rsid w:val="00A8258F"/>
    <w:rsid w:val="00A82D6B"/>
    <w:rsid w:val="00A849E4"/>
    <w:rsid w:val="00A84C79"/>
    <w:rsid w:val="00A85451"/>
    <w:rsid w:val="00A85A38"/>
    <w:rsid w:val="00A86722"/>
    <w:rsid w:val="00A86DE8"/>
    <w:rsid w:val="00A876F5"/>
    <w:rsid w:val="00A87D50"/>
    <w:rsid w:val="00A9002E"/>
    <w:rsid w:val="00A902CF"/>
    <w:rsid w:val="00A902E9"/>
    <w:rsid w:val="00A90556"/>
    <w:rsid w:val="00A91343"/>
    <w:rsid w:val="00A913EA"/>
    <w:rsid w:val="00A91DF4"/>
    <w:rsid w:val="00A92BDA"/>
    <w:rsid w:val="00A92C35"/>
    <w:rsid w:val="00A92E33"/>
    <w:rsid w:val="00A9363B"/>
    <w:rsid w:val="00A937C7"/>
    <w:rsid w:val="00A93F17"/>
    <w:rsid w:val="00A96CF8"/>
    <w:rsid w:val="00A9737D"/>
    <w:rsid w:val="00AA003D"/>
    <w:rsid w:val="00AA0052"/>
    <w:rsid w:val="00AA0093"/>
    <w:rsid w:val="00AA057A"/>
    <w:rsid w:val="00AA09D5"/>
    <w:rsid w:val="00AA1268"/>
    <w:rsid w:val="00AA16CF"/>
    <w:rsid w:val="00AA28FE"/>
    <w:rsid w:val="00AA34BA"/>
    <w:rsid w:val="00AA4DE3"/>
    <w:rsid w:val="00AA5906"/>
    <w:rsid w:val="00AA6141"/>
    <w:rsid w:val="00AA6298"/>
    <w:rsid w:val="00AA7125"/>
    <w:rsid w:val="00AA7451"/>
    <w:rsid w:val="00AA7994"/>
    <w:rsid w:val="00AA7B36"/>
    <w:rsid w:val="00AB0C4A"/>
    <w:rsid w:val="00AB1BED"/>
    <w:rsid w:val="00AB20AF"/>
    <w:rsid w:val="00AB2336"/>
    <w:rsid w:val="00AB26F8"/>
    <w:rsid w:val="00AB369D"/>
    <w:rsid w:val="00AB39A4"/>
    <w:rsid w:val="00AB4336"/>
    <w:rsid w:val="00AB453A"/>
    <w:rsid w:val="00AB4623"/>
    <w:rsid w:val="00AB4C56"/>
    <w:rsid w:val="00AB51F1"/>
    <w:rsid w:val="00AB5863"/>
    <w:rsid w:val="00AB682B"/>
    <w:rsid w:val="00AB6E1A"/>
    <w:rsid w:val="00AB7020"/>
    <w:rsid w:val="00AB7981"/>
    <w:rsid w:val="00AB7C35"/>
    <w:rsid w:val="00AC0D8E"/>
    <w:rsid w:val="00AC0F17"/>
    <w:rsid w:val="00AC1251"/>
    <w:rsid w:val="00AC1E9F"/>
    <w:rsid w:val="00AC20AC"/>
    <w:rsid w:val="00AC2482"/>
    <w:rsid w:val="00AC2CA6"/>
    <w:rsid w:val="00AC2CEF"/>
    <w:rsid w:val="00AC2DF8"/>
    <w:rsid w:val="00AC2EC1"/>
    <w:rsid w:val="00AC32E9"/>
    <w:rsid w:val="00AC3784"/>
    <w:rsid w:val="00AC4FD0"/>
    <w:rsid w:val="00AC5EBE"/>
    <w:rsid w:val="00AC741C"/>
    <w:rsid w:val="00AC79ED"/>
    <w:rsid w:val="00AD04FC"/>
    <w:rsid w:val="00AD0686"/>
    <w:rsid w:val="00AD19E8"/>
    <w:rsid w:val="00AD27AD"/>
    <w:rsid w:val="00AD32CA"/>
    <w:rsid w:val="00AD356A"/>
    <w:rsid w:val="00AD3579"/>
    <w:rsid w:val="00AD4057"/>
    <w:rsid w:val="00AD4CF9"/>
    <w:rsid w:val="00AD5C6B"/>
    <w:rsid w:val="00AD5D3D"/>
    <w:rsid w:val="00AD65B6"/>
    <w:rsid w:val="00AD6C7D"/>
    <w:rsid w:val="00AD6D64"/>
    <w:rsid w:val="00AE05F4"/>
    <w:rsid w:val="00AE1058"/>
    <w:rsid w:val="00AE1EB4"/>
    <w:rsid w:val="00AE2889"/>
    <w:rsid w:val="00AE3659"/>
    <w:rsid w:val="00AE473C"/>
    <w:rsid w:val="00AE520E"/>
    <w:rsid w:val="00AE58EC"/>
    <w:rsid w:val="00AE6FCD"/>
    <w:rsid w:val="00AE738C"/>
    <w:rsid w:val="00AF0274"/>
    <w:rsid w:val="00AF05CA"/>
    <w:rsid w:val="00AF201C"/>
    <w:rsid w:val="00AF20DF"/>
    <w:rsid w:val="00AF20E6"/>
    <w:rsid w:val="00AF266E"/>
    <w:rsid w:val="00AF32F3"/>
    <w:rsid w:val="00AF39EB"/>
    <w:rsid w:val="00AF4161"/>
    <w:rsid w:val="00AF4A15"/>
    <w:rsid w:val="00AF7BA1"/>
    <w:rsid w:val="00B0026A"/>
    <w:rsid w:val="00B014D5"/>
    <w:rsid w:val="00B01B4E"/>
    <w:rsid w:val="00B02F92"/>
    <w:rsid w:val="00B03348"/>
    <w:rsid w:val="00B03D12"/>
    <w:rsid w:val="00B040CF"/>
    <w:rsid w:val="00B0551A"/>
    <w:rsid w:val="00B055A4"/>
    <w:rsid w:val="00B05623"/>
    <w:rsid w:val="00B0680B"/>
    <w:rsid w:val="00B07246"/>
    <w:rsid w:val="00B073E1"/>
    <w:rsid w:val="00B077CD"/>
    <w:rsid w:val="00B077DB"/>
    <w:rsid w:val="00B07849"/>
    <w:rsid w:val="00B07E7A"/>
    <w:rsid w:val="00B100A4"/>
    <w:rsid w:val="00B10581"/>
    <w:rsid w:val="00B10914"/>
    <w:rsid w:val="00B10C24"/>
    <w:rsid w:val="00B10E8D"/>
    <w:rsid w:val="00B124F7"/>
    <w:rsid w:val="00B1258E"/>
    <w:rsid w:val="00B12F87"/>
    <w:rsid w:val="00B1568A"/>
    <w:rsid w:val="00B15B88"/>
    <w:rsid w:val="00B15D4C"/>
    <w:rsid w:val="00B165CB"/>
    <w:rsid w:val="00B20841"/>
    <w:rsid w:val="00B20F17"/>
    <w:rsid w:val="00B211E3"/>
    <w:rsid w:val="00B21730"/>
    <w:rsid w:val="00B21BC2"/>
    <w:rsid w:val="00B21F4C"/>
    <w:rsid w:val="00B22356"/>
    <w:rsid w:val="00B226E8"/>
    <w:rsid w:val="00B228C9"/>
    <w:rsid w:val="00B2313F"/>
    <w:rsid w:val="00B23386"/>
    <w:rsid w:val="00B23B55"/>
    <w:rsid w:val="00B2467A"/>
    <w:rsid w:val="00B246A8"/>
    <w:rsid w:val="00B2574C"/>
    <w:rsid w:val="00B25B55"/>
    <w:rsid w:val="00B267B4"/>
    <w:rsid w:val="00B271DA"/>
    <w:rsid w:val="00B27674"/>
    <w:rsid w:val="00B302E8"/>
    <w:rsid w:val="00B307C6"/>
    <w:rsid w:val="00B31726"/>
    <w:rsid w:val="00B32D58"/>
    <w:rsid w:val="00B337D9"/>
    <w:rsid w:val="00B33FE1"/>
    <w:rsid w:val="00B34366"/>
    <w:rsid w:val="00B34819"/>
    <w:rsid w:val="00B3774E"/>
    <w:rsid w:val="00B41E80"/>
    <w:rsid w:val="00B41ECD"/>
    <w:rsid w:val="00B423DF"/>
    <w:rsid w:val="00B428A0"/>
    <w:rsid w:val="00B430BE"/>
    <w:rsid w:val="00B431EA"/>
    <w:rsid w:val="00B43409"/>
    <w:rsid w:val="00B43F66"/>
    <w:rsid w:val="00B43FB5"/>
    <w:rsid w:val="00B444A6"/>
    <w:rsid w:val="00B4565D"/>
    <w:rsid w:val="00B459F5"/>
    <w:rsid w:val="00B45F12"/>
    <w:rsid w:val="00B468EC"/>
    <w:rsid w:val="00B46A67"/>
    <w:rsid w:val="00B5130C"/>
    <w:rsid w:val="00B5230D"/>
    <w:rsid w:val="00B53C17"/>
    <w:rsid w:val="00B53EDA"/>
    <w:rsid w:val="00B549FA"/>
    <w:rsid w:val="00B54C53"/>
    <w:rsid w:val="00B5652D"/>
    <w:rsid w:val="00B56FD8"/>
    <w:rsid w:val="00B57161"/>
    <w:rsid w:val="00B571DD"/>
    <w:rsid w:val="00B5732F"/>
    <w:rsid w:val="00B574D7"/>
    <w:rsid w:val="00B6196C"/>
    <w:rsid w:val="00B62170"/>
    <w:rsid w:val="00B62B92"/>
    <w:rsid w:val="00B63084"/>
    <w:rsid w:val="00B63580"/>
    <w:rsid w:val="00B63729"/>
    <w:rsid w:val="00B63EF3"/>
    <w:rsid w:val="00B63F2B"/>
    <w:rsid w:val="00B647EE"/>
    <w:rsid w:val="00B64D95"/>
    <w:rsid w:val="00B65544"/>
    <w:rsid w:val="00B65A12"/>
    <w:rsid w:val="00B667DE"/>
    <w:rsid w:val="00B66BFC"/>
    <w:rsid w:val="00B66C35"/>
    <w:rsid w:val="00B67083"/>
    <w:rsid w:val="00B679DF"/>
    <w:rsid w:val="00B70141"/>
    <w:rsid w:val="00B70826"/>
    <w:rsid w:val="00B7087B"/>
    <w:rsid w:val="00B70D6C"/>
    <w:rsid w:val="00B711F6"/>
    <w:rsid w:val="00B71806"/>
    <w:rsid w:val="00B718D4"/>
    <w:rsid w:val="00B71F64"/>
    <w:rsid w:val="00B733B7"/>
    <w:rsid w:val="00B73D8B"/>
    <w:rsid w:val="00B749FF"/>
    <w:rsid w:val="00B74AC6"/>
    <w:rsid w:val="00B74D5D"/>
    <w:rsid w:val="00B75315"/>
    <w:rsid w:val="00B75AF5"/>
    <w:rsid w:val="00B763F5"/>
    <w:rsid w:val="00B76A81"/>
    <w:rsid w:val="00B76C45"/>
    <w:rsid w:val="00B77D1F"/>
    <w:rsid w:val="00B77F43"/>
    <w:rsid w:val="00B80807"/>
    <w:rsid w:val="00B818C3"/>
    <w:rsid w:val="00B8192A"/>
    <w:rsid w:val="00B81D74"/>
    <w:rsid w:val="00B82F41"/>
    <w:rsid w:val="00B82FC6"/>
    <w:rsid w:val="00B8397F"/>
    <w:rsid w:val="00B83A02"/>
    <w:rsid w:val="00B83A69"/>
    <w:rsid w:val="00B84F2C"/>
    <w:rsid w:val="00B85864"/>
    <w:rsid w:val="00B85908"/>
    <w:rsid w:val="00B86263"/>
    <w:rsid w:val="00B872E8"/>
    <w:rsid w:val="00B9079F"/>
    <w:rsid w:val="00B9165F"/>
    <w:rsid w:val="00B91AE9"/>
    <w:rsid w:val="00B92749"/>
    <w:rsid w:val="00B92A9B"/>
    <w:rsid w:val="00B94270"/>
    <w:rsid w:val="00B97DCA"/>
    <w:rsid w:val="00BA02AD"/>
    <w:rsid w:val="00BA0375"/>
    <w:rsid w:val="00BA0F09"/>
    <w:rsid w:val="00BA105D"/>
    <w:rsid w:val="00BA1416"/>
    <w:rsid w:val="00BA2219"/>
    <w:rsid w:val="00BA29EC"/>
    <w:rsid w:val="00BA2C4C"/>
    <w:rsid w:val="00BA2CA5"/>
    <w:rsid w:val="00BA2F27"/>
    <w:rsid w:val="00BA38F1"/>
    <w:rsid w:val="00BA4324"/>
    <w:rsid w:val="00BA4EF3"/>
    <w:rsid w:val="00BA53C8"/>
    <w:rsid w:val="00BA5A8A"/>
    <w:rsid w:val="00BA5CAF"/>
    <w:rsid w:val="00BA6028"/>
    <w:rsid w:val="00BA67D6"/>
    <w:rsid w:val="00BA6BE4"/>
    <w:rsid w:val="00BA7490"/>
    <w:rsid w:val="00BA7525"/>
    <w:rsid w:val="00BA7586"/>
    <w:rsid w:val="00BB0EE3"/>
    <w:rsid w:val="00BB2028"/>
    <w:rsid w:val="00BB20F3"/>
    <w:rsid w:val="00BB2622"/>
    <w:rsid w:val="00BB2C94"/>
    <w:rsid w:val="00BB3157"/>
    <w:rsid w:val="00BB3344"/>
    <w:rsid w:val="00BB3524"/>
    <w:rsid w:val="00BB3926"/>
    <w:rsid w:val="00BB4339"/>
    <w:rsid w:val="00BB7161"/>
    <w:rsid w:val="00BB7F24"/>
    <w:rsid w:val="00BC03E8"/>
    <w:rsid w:val="00BC082C"/>
    <w:rsid w:val="00BC10E0"/>
    <w:rsid w:val="00BC135F"/>
    <w:rsid w:val="00BC1846"/>
    <w:rsid w:val="00BC19AB"/>
    <w:rsid w:val="00BC1A16"/>
    <w:rsid w:val="00BC1BDF"/>
    <w:rsid w:val="00BC2107"/>
    <w:rsid w:val="00BC2CC2"/>
    <w:rsid w:val="00BC2F2A"/>
    <w:rsid w:val="00BC2F89"/>
    <w:rsid w:val="00BC30C7"/>
    <w:rsid w:val="00BC3F81"/>
    <w:rsid w:val="00BC4A7F"/>
    <w:rsid w:val="00BC4CCD"/>
    <w:rsid w:val="00BC4D85"/>
    <w:rsid w:val="00BC587D"/>
    <w:rsid w:val="00BC6388"/>
    <w:rsid w:val="00BC64D3"/>
    <w:rsid w:val="00BC6B48"/>
    <w:rsid w:val="00BC793D"/>
    <w:rsid w:val="00BC7A7B"/>
    <w:rsid w:val="00BC7DEC"/>
    <w:rsid w:val="00BD00CD"/>
    <w:rsid w:val="00BD0DC5"/>
    <w:rsid w:val="00BD266F"/>
    <w:rsid w:val="00BD2CFF"/>
    <w:rsid w:val="00BD5647"/>
    <w:rsid w:val="00BD6348"/>
    <w:rsid w:val="00BD6B1A"/>
    <w:rsid w:val="00BD7C1F"/>
    <w:rsid w:val="00BE0338"/>
    <w:rsid w:val="00BE05DE"/>
    <w:rsid w:val="00BE0775"/>
    <w:rsid w:val="00BE14EA"/>
    <w:rsid w:val="00BE238C"/>
    <w:rsid w:val="00BE2B2E"/>
    <w:rsid w:val="00BE2B9D"/>
    <w:rsid w:val="00BE2F06"/>
    <w:rsid w:val="00BE3B74"/>
    <w:rsid w:val="00BE51AD"/>
    <w:rsid w:val="00BE56AC"/>
    <w:rsid w:val="00BE6294"/>
    <w:rsid w:val="00BF09F7"/>
    <w:rsid w:val="00BF0AEA"/>
    <w:rsid w:val="00BF1758"/>
    <w:rsid w:val="00BF1F46"/>
    <w:rsid w:val="00BF320C"/>
    <w:rsid w:val="00BF3242"/>
    <w:rsid w:val="00BF4610"/>
    <w:rsid w:val="00BF6AA5"/>
    <w:rsid w:val="00BF6C45"/>
    <w:rsid w:val="00BF6DA3"/>
    <w:rsid w:val="00BF6F86"/>
    <w:rsid w:val="00BF7B00"/>
    <w:rsid w:val="00C00333"/>
    <w:rsid w:val="00C00C56"/>
    <w:rsid w:val="00C00E55"/>
    <w:rsid w:val="00C0292B"/>
    <w:rsid w:val="00C02F59"/>
    <w:rsid w:val="00C03893"/>
    <w:rsid w:val="00C03914"/>
    <w:rsid w:val="00C040F4"/>
    <w:rsid w:val="00C0438D"/>
    <w:rsid w:val="00C04E47"/>
    <w:rsid w:val="00C055FC"/>
    <w:rsid w:val="00C0580A"/>
    <w:rsid w:val="00C058C5"/>
    <w:rsid w:val="00C05E79"/>
    <w:rsid w:val="00C05ED8"/>
    <w:rsid w:val="00C06FCB"/>
    <w:rsid w:val="00C10154"/>
    <w:rsid w:val="00C10602"/>
    <w:rsid w:val="00C1194F"/>
    <w:rsid w:val="00C1245E"/>
    <w:rsid w:val="00C126B4"/>
    <w:rsid w:val="00C13900"/>
    <w:rsid w:val="00C14011"/>
    <w:rsid w:val="00C142F1"/>
    <w:rsid w:val="00C14CFD"/>
    <w:rsid w:val="00C16C69"/>
    <w:rsid w:val="00C17148"/>
    <w:rsid w:val="00C1726C"/>
    <w:rsid w:val="00C17FC0"/>
    <w:rsid w:val="00C205FD"/>
    <w:rsid w:val="00C21327"/>
    <w:rsid w:val="00C2186D"/>
    <w:rsid w:val="00C229BE"/>
    <w:rsid w:val="00C22B46"/>
    <w:rsid w:val="00C22BF0"/>
    <w:rsid w:val="00C22E82"/>
    <w:rsid w:val="00C2355A"/>
    <w:rsid w:val="00C2392C"/>
    <w:rsid w:val="00C23E4E"/>
    <w:rsid w:val="00C24334"/>
    <w:rsid w:val="00C25B64"/>
    <w:rsid w:val="00C25EDC"/>
    <w:rsid w:val="00C26039"/>
    <w:rsid w:val="00C264BE"/>
    <w:rsid w:val="00C26B05"/>
    <w:rsid w:val="00C26EEB"/>
    <w:rsid w:val="00C27FBF"/>
    <w:rsid w:val="00C3292B"/>
    <w:rsid w:val="00C32C58"/>
    <w:rsid w:val="00C32EF9"/>
    <w:rsid w:val="00C3373B"/>
    <w:rsid w:val="00C3419B"/>
    <w:rsid w:val="00C35088"/>
    <w:rsid w:val="00C35892"/>
    <w:rsid w:val="00C362B6"/>
    <w:rsid w:val="00C36CDC"/>
    <w:rsid w:val="00C373E4"/>
    <w:rsid w:val="00C37459"/>
    <w:rsid w:val="00C37A1F"/>
    <w:rsid w:val="00C37C6C"/>
    <w:rsid w:val="00C37F8A"/>
    <w:rsid w:val="00C407F8"/>
    <w:rsid w:val="00C40895"/>
    <w:rsid w:val="00C41B59"/>
    <w:rsid w:val="00C421FF"/>
    <w:rsid w:val="00C4281C"/>
    <w:rsid w:val="00C43E9F"/>
    <w:rsid w:val="00C441A8"/>
    <w:rsid w:val="00C45E0E"/>
    <w:rsid w:val="00C46A16"/>
    <w:rsid w:val="00C470AA"/>
    <w:rsid w:val="00C47802"/>
    <w:rsid w:val="00C47A84"/>
    <w:rsid w:val="00C50101"/>
    <w:rsid w:val="00C50603"/>
    <w:rsid w:val="00C50BD3"/>
    <w:rsid w:val="00C50D7E"/>
    <w:rsid w:val="00C51EB5"/>
    <w:rsid w:val="00C52021"/>
    <w:rsid w:val="00C52624"/>
    <w:rsid w:val="00C5273A"/>
    <w:rsid w:val="00C52D1F"/>
    <w:rsid w:val="00C53220"/>
    <w:rsid w:val="00C533FE"/>
    <w:rsid w:val="00C53507"/>
    <w:rsid w:val="00C54199"/>
    <w:rsid w:val="00C5574D"/>
    <w:rsid w:val="00C567AA"/>
    <w:rsid w:val="00C578BB"/>
    <w:rsid w:val="00C60855"/>
    <w:rsid w:val="00C6097B"/>
    <w:rsid w:val="00C61410"/>
    <w:rsid w:val="00C627BF"/>
    <w:rsid w:val="00C6331D"/>
    <w:rsid w:val="00C636E6"/>
    <w:rsid w:val="00C64AC2"/>
    <w:rsid w:val="00C64BE3"/>
    <w:rsid w:val="00C6570A"/>
    <w:rsid w:val="00C65766"/>
    <w:rsid w:val="00C65A28"/>
    <w:rsid w:val="00C65AEE"/>
    <w:rsid w:val="00C65BC0"/>
    <w:rsid w:val="00C6681A"/>
    <w:rsid w:val="00C67304"/>
    <w:rsid w:val="00C67433"/>
    <w:rsid w:val="00C67D45"/>
    <w:rsid w:val="00C717FF"/>
    <w:rsid w:val="00C7190D"/>
    <w:rsid w:val="00C73E09"/>
    <w:rsid w:val="00C73EB4"/>
    <w:rsid w:val="00C74091"/>
    <w:rsid w:val="00C750F9"/>
    <w:rsid w:val="00C76665"/>
    <w:rsid w:val="00C76CEB"/>
    <w:rsid w:val="00C77587"/>
    <w:rsid w:val="00C77693"/>
    <w:rsid w:val="00C77752"/>
    <w:rsid w:val="00C80AF3"/>
    <w:rsid w:val="00C80C3F"/>
    <w:rsid w:val="00C80CAD"/>
    <w:rsid w:val="00C80D1F"/>
    <w:rsid w:val="00C810D9"/>
    <w:rsid w:val="00C81668"/>
    <w:rsid w:val="00C81B5B"/>
    <w:rsid w:val="00C81BA6"/>
    <w:rsid w:val="00C82060"/>
    <w:rsid w:val="00C82E1E"/>
    <w:rsid w:val="00C8327E"/>
    <w:rsid w:val="00C83719"/>
    <w:rsid w:val="00C83FCA"/>
    <w:rsid w:val="00C84C1C"/>
    <w:rsid w:val="00C8567E"/>
    <w:rsid w:val="00C858FB"/>
    <w:rsid w:val="00C859C3"/>
    <w:rsid w:val="00C85A67"/>
    <w:rsid w:val="00C85EC8"/>
    <w:rsid w:val="00C86CD1"/>
    <w:rsid w:val="00C87187"/>
    <w:rsid w:val="00C87448"/>
    <w:rsid w:val="00C8781E"/>
    <w:rsid w:val="00C90059"/>
    <w:rsid w:val="00C906A6"/>
    <w:rsid w:val="00C9153B"/>
    <w:rsid w:val="00C91E18"/>
    <w:rsid w:val="00C92BA2"/>
    <w:rsid w:val="00C93BC7"/>
    <w:rsid w:val="00C93C32"/>
    <w:rsid w:val="00C941B9"/>
    <w:rsid w:val="00C95710"/>
    <w:rsid w:val="00CA01B5"/>
    <w:rsid w:val="00CA0A18"/>
    <w:rsid w:val="00CA184E"/>
    <w:rsid w:val="00CA19E9"/>
    <w:rsid w:val="00CA1A59"/>
    <w:rsid w:val="00CA29FD"/>
    <w:rsid w:val="00CA3532"/>
    <w:rsid w:val="00CA3C6F"/>
    <w:rsid w:val="00CA5C4D"/>
    <w:rsid w:val="00CA69CF"/>
    <w:rsid w:val="00CA6AA9"/>
    <w:rsid w:val="00CA7408"/>
    <w:rsid w:val="00CA77A6"/>
    <w:rsid w:val="00CB041F"/>
    <w:rsid w:val="00CB082D"/>
    <w:rsid w:val="00CB0DA0"/>
    <w:rsid w:val="00CB0ED3"/>
    <w:rsid w:val="00CB0FA0"/>
    <w:rsid w:val="00CB1297"/>
    <w:rsid w:val="00CB1482"/>
    <w:rsid w:val="00CB197D"/>
    <w:rsid w:val="00CB1FE6"/>
    <w:rsid w:val="00CB29E8"/>
    <w:rsid w:val="00CB30E6"/>
    <w:rsid w:val="00CB33A2"/>
    <w:rsid w:val="00CB42AF"/>
    <w:rsid w:val="00CB45EF"/>
    <w:rsid w:val="00CB57EA"/>
    <w:rsid w:val="00CB58FE"/>
    <w:rsid w:val="00CB5AC4"/>
    <w:rsid w:val="00CB71B8"/>
    <w:rsid w:val="00CB7BF7"/>
    <w:rsid w:val="00CB7D14"/>
    <w:rsid w:val="00CC0635"/>
    <w:rsid w:val="00CC0689"/>
    <w:rsid w:val="00CC0B59"/>
    <w:rsid w:val="00CC0F65"/>
    <w:rsid w:val="00CC2A48"/>
    <w:rsid w:val="00CC2A80"/>
    <w:rsid w:val="00CC2AED"/>
    <w:rsid w:val="00CC3D3C"/>
    <w:rsid w:val="00CC5014"/>
    <w:rsid w:val="00CC55E0"/>
    <w:rsid w:val="00CC6BCE"/>
    <w:rsid w:val="00CC7343"/>
    <w:rsid w:val="00CD0B11"/>
    <w:rsid w:val="00CD0B72"/>
    <w:rsid w:val="00CD2E38"/>
    <w:rsid w:val="00CD3B1F"/>
    <w:rsid w:val="00CD43D7"/>
    <w:rsid w:val="00CD4FE6"/>
    <w:rsid w:val="00CD524E"/>
    <w:rsid w:val="00CD5A40"/>
    <w:rsid w:val="00CD6477"/>
    <w:rsid w:val="00CD6A0D"/>
    <w:rsid w:val="00CD7FE9"/>
    <w:rsid w:val="00CE007B"/>
    <w:rsid w:val="00CE091D"/>
    <w:rsid w:val="00CE14D8"/>
    <w:rsid w:val="00CE1835"/>
    <w:rsid w:val="00CE1E92"/>
    <w:rsid w:val="00CE45AA"/>
    <w:rsid w:val="00CE4C39"/>
    <w:rsid w:val="00CE50D1"/>
    <w:rsid w:val="00CE51F3"/>
    <w:rsid w:val="00CE64E7"/>
    <w:rsid w:val="00CE65C9"/>
    <w:rsid w:val="00CE67CB"/>
    <w:rsid w:val="00CE68E3"/>
    <w:rsid w:val="00CE6C9E"/>
    <w:rsid w:val="00CE7640"/>
    <w:rsid w:val="00CF0591"/>
    <w:rsid w:val="00CF117D"/>
    <w:rsid w:val="00CF185A"/>
    <w:rsid w:val="00CF27B9"/>
    <w:rsid w:val="00CF318C"/>
    <w:rsid w:val="00CF3608"/>
    <w:rsid w:val="00CF3A81"/>
    <w:rsid w:val="00CF3CC0"/>
    <w:rsid w:val="00CF3FD0"/>
    <w:rsid w:val="00CF4F70"/>
    <w:rsid w:val="00CF5BBB"/>
    <w:rsid w:val="00D00191"/>
    <w:rsid w:val="00D00245"/>
    <w:rsid w:val="00D00E6D"/>
    <w:rsid w:val="00D00F52"/>
    <w:rsid w:val="00D02010"/>
    <w:rsid w:val="00D02D98"/>
    <w:rsid w:val="00D03188"/>
    <w:rsid w:val="00D045C9"/>
    <w:rsid w:val="00D04A48"/>
    <w:rsid w:val="00D04A70"/>
    <w:rsid w:val="00D05551"/>
    <w:rsid w:val="00D06A6B"/>
    <w:rsid w:val="00D07237"/>
    <w:rsid w:val="00D073CF"/>
    <w:rsid w:val="00D07529"/>
    <w:rsid w:val="00D07A36"/>
    <w:rsid w:val="00D07A82"/>
    <w:rsid w:val="00D10D87"/>
    <w:rsid w:val="00D11703"/>
    <w:rsid w:val="00D122FF"/>
    <w:rsid w:val="00D13036"/>
    <w:rsid w:val="00D139AE"/>
    <w:rsid w:val="00D16CBE"/>
    <w:rsid w:val="00D20266"/>
    <w:rsid w:val="00D2052C"/>
    <w:rsid w:val="00D20A43"/>
    <w:rsid w:val="00D213CE"/>
    <w:rsid w:val="00D23B59"/>
    <w:rsid w:val="00D23BF9"/>
    <w:rsid w:val="00D2599B"/>
    <w:rsid w:val="00D25DC9"/>
    <w:rsid w:val="00D25F58"/>
    <w:rsid w:val="00D277E6"/>
    <w:rsid w:val="00D27A81"/>
    <w:rsid w:val="00D30249"/>
    <w:rsid w:val="00D311CF"/>
    <w:rsid w:val="00D31C38"/>
    <w:rsid w:val="00D31EC7"/>
    <w:rsid w:val="00D3313B"/>
    <w:rsid w:val="00D331ED"/>
    <w:rsid w:val="00D33478"/>
    <w:rsid w:val="00D335A2"/>
    <w:rsid w:val="00D3400F"/>
    <w:rsid w:val="00D344F3"/>
    <w:rsid w:val="00D348F0"/>
    <w:rsid w:val="00D35070"/>
    <w:rsid w:val="00D353EA"/>
    <w:rsid w:val="00D40F6E"/>
    <w:rsid w:val="00D41548"/>
    <w:rsid w:val="00D4195C"/>
    <w:rsid w:val="00D426D7"/>
    <w:rsid w:val="00D43914"/>
    <w:rsid w:val="00D4591D"/>
    <w:rsid w:val="00D45D22"/>
    <w:rsid w:val="00D469E7"/>
    <w:rsid w:val="00D47747"/>
    <w:rsid w:val="00D50915"/>
    <w:rsid w:val="00D52B3D"/>
    <w:rsid w:val="00D53B4A"/>
    <w:rsid w:val="00D54426"/>
    <w:rsid w:val="00D5484D"/>
    <w:rsid w:val="00D54BC5"/>
    <w:rsid w:val="00D54F61"/>
    <w:rsid w:val="00D5533C"/>
    <w:rsid w:val="00D55556"/>
    <w:rsid w:val="00D56064"/>
    <w:rsid w:val="00D563D3"/>
    <w:rsid w:val="00D56BCF"/>
    <w:rsid w:val="00D601C4"/>
    <w:rsid w:val="00D60B8F"/>
    <w:rsid w:val="00D60CB5"/>
    <w:rsid w:val="00D62E71"/>
    <w:rsid w:val="00D62FA9"/>
    <w:rsid w:val="00D635F2"/>
    <w:rsid w:val="00D63DC5"/>
    <w:rsid w:val="00D63E18"/>
    <w:rsid w:val="00D63F88"/>
    <w:rsid w:val="00D64508"/>
    <w:rsid w:val="00D64CC9"/>
    <w:rsid w:val="00D656F2"/>
    <w:rsid w:val="00D65F06"/>
    <w:rsid w:val="00D664C6"/>
    <w:rsid w:val="00D70AC8"/>
    <w:rsid w:val="00D715ED"/>
    <w:rsid w:val="00D71633"/>
    <w:rsid w:val="00D71F96"/>
    <w:rsid w:val="00D72045"/>
    <w:rsid w:val="00D72FC1"/>
    <w:rsid w:val="00D7351B"/>
    <w:rsid w:val="00D738C2"/>
    <w:rsid w:val="00D73BD3"/>
    <w:rsid w:val="00D744F4"/>
    <w:rsid w:val="00D74555"/>
    <w:rsid w:val="00D74609"/>
    <w:rsid w:val="00D749CE"/>
    <w:rsid w:val="00D74EFA"/>
    <w:rsid w:val="00D77151"/>
    <w:rsid w:val="00D7783F"/>
    <w:rsid w:val="00D77C99"/>
    <w:rsid w:val="00D81D77"/>
    <w:rsid w:val="00D823BA"/>
    <w:rsid w:val="00D8243B"/>
    <w:rsid w:val="00D82E3C"/>
    <w:rsid w:val="00D83438"/>
    <w:rsid w:val="00D83B17"/>
    <w:rsid w:val="00D83E07"/>
    <w:rsid w:val="00D84378"/>
    <w:rsid w:val="00D8439E"/>
    <w:rsid w:val="00D84557"/>
    <w:rsid w:val="00D845A4"/>
    <w:rsid w:val="00D845C0"/>
    <w:rsid w:val="00D85F6F"/>
    <w:rsid w:val="00D875B5"/>
    <w:rsid w:val="00D8761A"/>
    <w:rsid w:val="00D878D6"/>
    <w:rsid w:val="00D90B8A"/>
    <w:rsid w:val="00D90E34"/>
    <w:rsid w:val="00D91937"/>
    <w:rsid w:val="00D919D1"/>
    <w:rsid w:val="00D92117"/>
    <w:rsid w:val="00D92D94"/>
    <w:rsid w:val="00D92FC6"/>
    <w:rsid w:val="00D9411D"/>
    <w:rsid w:val="00D942BE"/>
    <w:rsid w:val="00D94619"/>
    <w:rsid w:val="00D948C7"/>
    <w:rsid w:val="00D949A3"/>
    <w:rsid w:val="00D94E07"/>
    <w:rsid w:val="00D950E7"/>
    <w:rsid w:val="00D951DE"/>
    <w:rsid w:val="00D95B44"/>
    <w:rsid w:val="00D95E0F"/>
    <w:rsid w:val="00D96DD8"/>
    <w:rsid w:val="00DA08C6"/>
    <w:rsid w:val="00DA1078"/>
    <w:rsid w:val="00DA1938"/>
    <w:rsid w:val="00DA1989"/>
    <w:rsid w:val="00DA2758"/>
    <w:rsid w:val="00DA324D"/>
    <w:rsid w:val="00DA36AC"/>
    <w:rsid w:val="00DA3A11"/>
    <w:rsid w:val="00DA4C84"/>
    <w:rsid w:val="00DA4D50"/>
    <w:rsid w:val="00DA55A7"/>
    <w:rsid w:val="00DA5773"/>
    <w:rsid w:val="00DA6B95"/>
    <w:rsid w:val="00DB0906"/>
    <w:rsid w:val="00DB0A04"/>
    <w:rsid w:val="00DB1874"/>
    <w:rsid w:val="00DB1BC1"/>
    <w:rsid w:val="00DB3981"/>
    <w:rsid w:val="00DB3BB7"/>
    <w:rsid w:val="00DB4E6E"/>
    <w:rsid w:val="00DB508B"/>
    <w:rsid w:val="00DB5729"/>
    <w:rsid w:val="00DB5C6C"/>
    <w:rsid w:val="00DB6193"/>
    <w:rsid w:val="00DB63F0"/>
    <w:rsid w:val="00DB695C"/>
    <w:rsid w:val="00DB7606"/>
    <w:rsid w:val="00DB78D9"/>
    <w:rsid w:val="00DB7C9F"/>
    <w:rsid w:val="00DC0E24"/>
    <w:rsid w:val="00DC1639"/>
    <w:rsid w:val="00DC3436"/>
    <w:rsid w:val="00DC3504"/>
    <w:rsid w:val="00DC3A3D"/>
    <w:rsid w:val="00DC456B"/>
    <w:rsid w:val="00DC480D"/>
    <w:rsid w:val="00DC4F0E"/>
    <w:rsid w:val="00DC4FDE"/>
    <w:rsid w:val="00DC518D"/>
    <w:rsid w:val="00DC680D"/>
    <w:rsid w:val="00DC6DDD"/>
    <w:rsid w:val="00DD02A6"/>
    <w:rsid w:val="00DD120C"/>
    <w:rsid w:val="00DD3434"/>
    <w:rsid w:val="00DD35A0"/>
    <w:rsid w:val="00DD3634"/>
    <w:rsid w:val="00DD4CA2"/>
    <w:rsid w:val="00DD6331"/>
    <w:rsid w:val="00DD640C"/>
    <w:rsid w:val="00DD6CF7"/>
    <w:rsid w:val="00DD7B81"/>
    <w:rsid w:val="00DD7CAF"/>
    <w:rsid w:val="00DE19DE"/>
    <w:rsid w:val="00DE240C"/>
    <w:rsid w:val="00DE2705"/>
    <w:rsid w:val="00DE2803"/>
    <w:rsid w:val="00DE2CB9"/>
    <w:rsid w:val="00DE2DFB"/>
    <w:rsid w:val="00DE4637"/>
    <w:rsid w:val="00DE4892"/>
    <w:rsid w:val="00DE48A9"/>
    <w:rsid w:val="00DE5213"/>
    <w:rsid w:val="00DE543F"/>
    <w:rsid w:val="00DE5590"/>
    <w:rsid w:val="00DE6777"/>
    <w:rsid w:val="00DE6DD0"/>
    <w:rsid w:val="00DE701E"/>
    <w:rsid w:val="00DE7664"/>
    <w:rsid w:val="00DF1628"/>
    <w:rsid w:val="00DF1878"/>
    <w:rsid w:val="00DF1DAE"/>
    <w:rsid w:val="00DF204A"/>
    <w:rsid w:val="00DF2A11"/>
    <w:rsid w:val="00DF3BC6"/>
    <w:rsid w:val="00DF53D9"/>
    <w:rsid w:val="00DF598F"/>
    <w:rsid w:val="00DF5C75"/>
    <w:rsid w:val="00DF5EC2"/>
    <w:rsid w:val="00DF5EDA"/>
    <w:rsid w:val="00DF6B82"/>
    <w:rsid w:val="00DF6F99"/>
    <w:rsid w:val="00DF7520"/>
    <w:rsid w:val="00DF77EF"/>
    <w:rsid w:val="00DF7D63"/>
    <w:rsid w:val="00E013F0"/>
    <w:rsid w:val="00E01D41"/>
    <w:rsid w:val="00E024DC"/>
    <w:rsid w:val="00E027F8"/>
    <w:rsid w:val="00E02F6B"/>
    <w:rsid w:val="00E03618"/>
    <w:rsid w:val="00E03F6A"/>
    <w:rsid w:val="00E04597"/>
    <w:rsid w:val="00E05565"/>
    <w:rsid w:val="00E06639"/>
    <w:rsid w:val="00E06DBC"/>
    <w:rsid w:val="00E06F27"/>
    <w:rsid w:val="00E07337"/>
    <w:rsid w:val="00E105D2"/>
    <w:rsid w:val="00E10A46"/>
    <w:rsid w:val="00E10AD5"/>
    <w:rsid w:val="00E10E28"/>
    <w:rsid w:val="00E11248"/>
    <w:rsid w:val="00E11344"/>
    <w:rsid w:val="00E11B9E"/>
    <w:rsid w:val="00E12109"/>
    <w:rsid w:val="00E132DF"/>
    <w:rsid w:val="00E14658"/>
    <w:rsid w:val="00E14A02"/>
    <w:rsid w:val="00E15389"/>
    <w:rsid w:val="00E15640"/>
    <w:rsid w:val="00E15C77"/>
    <w:rsid w:val="00E166C3"/>
    <w:rsid w:val="00E16CAF"/>
    <w:rsid w:val="00E175A0"/>
    <w:rsid w:val="00E20F76"/>
    <w:rsid w:val="00E211FB"/>
    <w:rsid w:val="00E22136"/>
    <w:rsid w:val="00E22598"/>
    <w:rsid w:val="00E23BD6"/>
    <w:rsid w:val="00E2465A"/>
    <w:rsid w:val="00E247AF"/>
    <w:rsid w:val="00E24A32"/>
    <w:rsid w:val="00E25987"/>
    <w:rsid w:val="00E260C5"/>
    <w:rsid w:val="00E265C8"/>
    <w:rsid w:val="00E27078"/>
    <w:rsid w:val="00E27514"/>
    <w:rsid w:val="00E27683"/>
    <w:rsid w:val="00E27C68"/>
    <w:rsid w:val="00E27F28"/>
    <w:rsid w:val="00E307A3"/>
    <w:rsid w:val="00E316E7"/>
    <w:rsid w:val="00E31895"/>
    <w:rsid w:val="00E326EC"/>
    <w:rsid w:val="00E328B7"/>
    <w:rsid w:val="00E32D65"/>
    <w:rsid w:val="00E33B23"/>
    <w:rsid w:val="00E33D35"/>
    <w:rsid w:val="00E3422A"/>
    <w:rsid w:val="00E34A06"/>
    <w:rsid w:val="00E34BC2"/>
    <w:rsid w:val="00E34F9A"/>
    <w:rsid w:val="00E35516"/>
    <w:rsid w:val="00E3691E"/>
    <w:rsid w:val="00E3706E"/>
    <w:rsid w:val="00E376FE"/>
    <w:rsid w:val="00E37C49"/>
    <w:rsid w:val="00E400E7"/>
    <w:rsid w:val="00E404B8"/>
    <w:rsid w:val="00E4284C"/>
    <w:rsid w:val="00E428EC"/>
    <w:rsid w:val="00E42CEB"/>
    <w:rsid w:val="00E434CA"/>
    <w:rsid w:val="00E43F37"/>
    <w:rsid w:val="00E4464B"/>
    <w:rsid w:val="00E44A69"/>
    <w:rsid w:val="00E46BF3"/>
    <w:rsid w:val="00E47551"/>
    <w:rsid w:val="00E476AF"/>
    <w:rsid w:val="00E47896"/>
    <w:rsid w:val="00E478A8"/>
    <w:rsid w:val="00E47CA9"/>
    <w:rsid w:val="00E47CD6"/>
    <w:rsid w:val="00E47D41"/>
    <w:rsid w:val="00E5091C"/>
    <w:rsid w:val="00E50CC8"/>
    <w:rsid w:val="00E51966"/>
    <w:rsid w:val="00E520C3"/>
    <w:rsid w:val="00E521EC"/>
    <w:rsid w:val="00E53AFA"/>
    <w:rsid w:val="00E53BA3"/>
    <w:rsid w:val="00E53DBF"/>
    <w:rsid w:val="00E54BA5"/>
    <w:rsid w:val="00E569FB"/>
    <w:rsid w:val="00E56BB1"/>
    <w:rsid w:val="00E56DC4"/>
    <w:rsid w:val="00E57118"/>
    <w:rsid w:val="00E5769F"/>
    <w:rsid w:val="00E6062B"/>
    <w:rsid w:val="00E609AC"/>
    <w:rsid w:val="00E619BD"/>
    <w:rsid w:val="00E62913"/>
    <w:rsid w:val="00E62BD4"/>
    <w:rsid w:val="00E639AE"/>
    <w:rsid w:val="00E640F2"/>
    <w:rsid w:val="00E65398"/>
    <w:rsid w:val="00E654F9"/>
    <w:rsid w:val="00E657CD"/>
    <w:rsid w:val="00E65E3C"/>
    <w:rsid w:val="00E663EB"/>
    <w:rsid w:val="00E668FD"/>
    <w:rsid w:val="00E66E6B"/>
    <w:rsid w:val="00E674C2"/>
    <w:rsid w:val="00E713DE"/>
    <w:rsid w:val="00E715EA"/>
    <w:rsid w:val="00E7226B"/>
    <w:rsid w:val="00E727FF"/>
    <w:rsid w:val="00E72D52"/>
    <w:rsid w:val="00E73991"/>
    <w:rsid w:val="00E744FC"/>
    <w:rsid w:val="00E74804"/>
    <w:rsid w:val="00E768F6"/>
    <w:rsid w:val="00E76CC7"/>
    <w:rsid w:val="00E80795"/>
    <w:rsid w:val="00E81846"/>
    <w:rsid w:val="00E81C59"/>
    <w:rsid w:val="00E81CFB"/>
    <w:rsid w:val="00E81F35"/>
    <w:rsid w:val="00E82219"/>
    <w:rsid w:val="00E828F9"/>
    <w:rsid w:val="00E8300B"/>
    <w:rsid w:val="00E83DCE"/>
    <w:rsid w:val="00E85821"/>
    <w:rsid w:val="00E85D71"/>
    <w:rsid w:val="00E8614C"/>
    <w:rsid w:val="00E8635E"/>
    <w:rsid w:val="00E87162"/>
    <w:rsid w:val="00E87377"/>
    <w:rsid w:val="00E87CB8"/>
    <w:rsid w:val="00E90945"/>
    <w:rsid w:val="00E90FE6"/>
    <w:rsid w:val="00E92E13"/>
    <w:rsid w:val="00E93495"/>
    <w:rsid w:val="00E93678"/>
    <w:rsid w:val="00E9387F"/>
    <w:rsid w:val="00E951AE"/>
    <w:rsid w:val="00E95323"/>
    <w:rsid w:val="00E96829"/>
    <w:rsid w:val="00E9765B"/>
    <w:rsid w:val="00EA0A3F"/>
    <w:rsid w:val="00EA17E7"/>
    <w:rsid w:val="00EA2162"/>
    <w:rsid w:val="00EA28B1"/>
    <w:rsid w:val="00EA3748"/>
    <w:rsid w:val="00EA5DFB"/>
    <w:rsid w:val="00EA5F6F"/>
    <w:rsid w:val="00EA6060"/>
    <w:rsid w:val="00EA611D"/>
    <w:rsid w:val="00EA7192"/>
    <w:rsid w:val="00EA722F"/>
    <w:rsid w:val="00EA796C"/>
    <w:rsid w:val="00EA7CB1"/>
    <w:rsid w:val="00EB1D6B"/>
    <w:rsid w:val="00EB2450"/>
    <w:rsid w:val="00EB27F0"/>
    <w:rsid w:val="00EB3DAC"/>
    <w:rsid w:val="00EB4729"/>
    <w:rsid w:val="00EB53BF"/>
    <w:rsid w:val="00EB54B2"/>
    <w:rsid w:val="00EB5CD3"/>
    <w:rsid w:val="00EB6269"/>
    <w:rsid w:val="00EB643D"/>
    <w:rsid w:val="00EB6EE0"/>
    <w:rsid w:val="00EB70D6"/>
    <w:rsid w:val="00EB728D"/>
    <w:rsid w:val="00EB74C9"/>
    <w:rsid w:val="00EB793D"/>
    <w:rsid w:val="00EC021B"/>
    <w:rsid w:val="00EC084D"/>
    <w:rsid w:val="00EC0D6E"/>
    <w:rsid w:val="00EC103D"/>
    <w:rsid w:val="00EC23C5"/>
    <w:rsid w:val="00EC28E0"/>
    <w:rsid w:val="00EC3096"/>
    <w:rsid w:val="00EC309F"/>
    <w:rsid w:val="00EC3361"/>
    <w:rsid w:val="00EC4037"/>
    <w:rsid w:val="00EC40F6"/>
    <w:rsid w:val="00EC4B58"/>
    <w:rsid w:val="00EC53D2"/>
    <w:rsid w:val="00EC57F7"/>
    <w:rsid w:val="00EC6D03"/>
    <w:rsid w:val="00EC7D3F"/>
    <w:rsid w:val="00EC7E90"/>
    <w:rsid w:val="00ED00C4"/>
    <w:rsid w:val="00ED049B"/>
    <w:rsid w:val="00ED06D7"/>
    <w:rsid w:val="00ED0944"/>
    <w:rsid w:val="00ED0C94"/>
    <w:rsid w:val="00ED193B"/>
    <w:rsid w:val="00ED1D5F"/>
    <w:rsid w:val="00ED1F4D"/>
    <w:rsid w:val="00ED25E7"/>
    <w:rsid w:val="00ED456B"/>
    <w:rsid w:val="00ED5100"/>
    <w:rsid w:val="00ED590A"/>
    <w:rsid w:val="00ED5D74"/>
    <w:rsid w:val="00ED6124"/>
    <w:rsid w:val="00ED6D70"/>
    <w:rsid w:val="00ED726C"/>
    <w:rsid w:val="00EE093C"/>
    <w:rsid w:val="00EE0F83"/>
    <w:rsid w:val="00EE1474"/>
    <w:rsid w:val="00EE1771"/>
    <w:rsid w:val="00EE18BA"/>
    <w:rsid w:val="00EE1977"/>
    <w:rsid w:val="00EE2420"/>
    <w:rsid w:val="00EE2B70"/>
    <w:rsid w:val="00EE2CD7"/>
    <w:rsid w:val="00EE3975"/>
    <w:rsid w:val="00EE4A61"/>
    <w:rsid w:val="00EE531A"/>
    <w:rsid w:val="00EE65DC"/>
    <w:rsid w:val="00EE6607"/>
    <w:rsid w:val="00EE6952"/>
    <w:rsid w:val="00EE6B1E"/>
    <w:rsid w:val="00EE6B6C"/>
    <w:rsid w:val="00EE6FF2"/>
    <w:rsid w:val="00EE7044"/>
    <w:rsid w:val="00EE762D"/>
    <w:rsid w:val="00EE7BEA"/>
    <w:rsid w:val="00EF0D33"/>
    <w:rsid w:val="00EF13C3"/>
    <w:rsid w:val="00EF2CAC"/>
    <w:rsid w:val="00EF3684"/>
    <w:rsid w:val="00EF395A"/>
    <w:rsid w:val="00EF4555"/>
    <w:rsid w:val="00EF4586"/>
    <w:rsid w:val="00EF4C3A"/>
    <w:rsid w:val="00EF59FD"/>
    <w:rsid w:val="00EF6658"/>
    <w:rsid w:val="00EF70FE"/>
    <w:rsid w:val="00EF73DF"/>
    <w:rsid w:val="00EF75DD"/>
    <w:rsid w:val="00EF7B08"/>
    <w:rsid w:val="00EF7F65"/>
    <w:rsid w:val="00F0239E"/>
    <w:rsid w:val="00F03D7C"/>
    <w:rsid w:val="00F03FC0"/>
    <w:rsid w:val="00F05688"/>
    <w:rsid w:val="00F05CAF"/>
    <w:rsid w:val="00F05D5A"/>
    <w:rsid w:val="00F0658C"/>
    <w:rsid w:val="00F0758E"/>
    <w:rsid w:val="00F104E2"/>
    <w:rsid w:val="00F106E9"/>
    <w:rsid w:val="00F10F09"/>
    <w:rsid w:val="00F116E6"/>
    <w:rsid w:val="00F11BC7"/>
    <w:rsid w:val="00F11DDB"/>
    <w:rsid w:val="00F1301C"/>
    <w:rsid w:val="00F13DF0"/>
    <w:rsid w:val="00F14173"/>
    <w:rsid w:val="00F141ED"/>
    <w:rsid w:val="00F14236"/>
    <w:rsid w:val="00F14BF6"/>
    <w:rsid w:val="00F151E7"/>
    <w:rsid w:val="00F159F7"/>
    <w:rsid w:val="00F164A8"/>
    <w:rsid w:val="00F16732"/>
    <w:rsid w:val="00F16F44"/>
    <w:rsid w:val="00F1717D"/>
    <w:rsid w:val="00F201F1"/>
    <w:rsid w:val="00F2023F"/>
    <w:rsid w:val="00F205A3"/>
    <w:rsid w:val="00F2154F"/>
    <w:rsid w:val="00F2193D"/>
    <w:rsid w:val="00F21A88"/>
    <w:rsid w:val="00F22445"/>
    <w:rsid w:val="00F23166"/>
    <w:rsid w:val="00F234C3"/>
    <w:rsid w:val="00F236ED"/>
    <w:rsid w:val="00F23FAC"/>
    <w:rsid w:val="00F24650"/>
    <w:rsid w:val="00F25F47"/>
    <w:rsid w:val="00F27228"/>
    <w:rsid w:val="00F27962"/>
    <w:rsid w:val="00F30393"/>
    <w:rsid w:val="00F305F5"/>
    <w:rsid w:val="00F30680"/>
    <w:rsid w:val="00F30C34"/>
    <w:rsid w:val="00F31010"/>
    <w:rsid w:val="00F31451"/>
    <w:rsid w:val="00F31BB2"/>
    <w:rsid w:val="00F32B9B"/>
    <w:rsid w:val="00F34601"/>
    <w:rsid w:val="00F349EF"/>
    <w:rsid w:val="00F3667F"/>
    <w:rsid w:val="00F36691"/>
    <w:rsid w:val="00F373BE"/>
    <w:rsid w:val="00F3786B"/>
    <w:rsid w:val="00F37E1A"/>
    <w:rsid w:val="00F40776"/>
    <w:rsid w:val="00F40C53"/>
    <w:rsid w:val="00F42310"/>
    <w:rsid w:val="00F43469"/>
    <w:rsid w:val="00F457B8"/>
    <w:rsid w:val="00F45AFD"/>
    <w:rsid w:val="00F47279"/>
    <w:rsid w:val="00F47722"/>
    <w:rsid w:val="00F50031"/>
    <w:rsid w:val="00F509A2"/>
    <w:rsid w:val="00F50CFD"/>
    <w:rsid w:val="00F50DD3"/>
    <w:rsid w:val="00F518CD"/>
    <w:rsid w:val="00F533F2"/>
    <w:rsid w:val="00F53A6C"/>
    <w:rsid w:val="00F543E9"/>
    <w:rsid w:val="00F55028"/>
    <w:rsid w:val="00F5526E"/>
    <w:rsid w:val="00F56055"/>
    <w:rsid w:val="00F56875"/>
    <w:rsid w:val="00F601CE"/>
    <w:rsid w:val="00F6062D"/>
    <w:rsid w:val="00F608ED"/>
    <w:rsid w:val="00F60C44"/>
    <w:rsid w:val="00F61235"/>
    <w:rsid w:val="00F61477"/>
    <w:rsid w:val="00F625F7"/>
    <w:rsid w:val="00F64DEB"/>
    <w:rsid w:val="00F65167"/>
    <w:rsid w:val="00F65A65"/>
    <w:rsid w:val="00F67CE0"/>
    <w:rsid w:val="00F67F39"/>
    <w:rsid w:val="00F70225"/>
    <w:rsid w:val="00F70F53"/>
    <w:rsid w:val="00F70FB8"/>
    <w:rsid w:val="00F71026"/>
    <w:rsid w:val="00F7150F"/>
    <w:rsid w:val="00F719AE"/>
    <w:rsid w:val="00F71A3C"/>
    <w:rsid w:val="00F72821"/>
    <w:rsid w:val="00F72850"/>
    <w:rsid w:val="00F737CE"/>
    <w:rsid w:val="00F74266"/>
    <w:rsid w:val="00F74564"/>
    <w:rsid w:val="00F746F3"/>
    <w:rsid w:val="00F75701"/>
    <w:rsid w:val="00F76216"/>
    <w:rsid w:val="00F768BE"/>
    <w:rsid w:val="00F76BE6"/>
    <w:rsid w:val="00F76CCC"/>
    <w:rsid w:val="00F76E7D"/>
    <w:rsid w:val="00F775A9"/>
    <w:rsid w:val="00F77AA2"/>
    <w:rsid w:val="00F77F79"/>
    <w:rsid w:val="00F80568"/>
    <w:rsid w:val="00F81D11"/>
    <w:rsid w:val="00F81F40"/>
    <w:rsid w:val="00F8242A"/>
    <w:rsid w:val="00F8265A"/>
    <w:rsid w:val="00F830B5"/>
    <w:rsid w:val="00F832FE"/>
    <w:rsid w:val="00F83C5E"/>
    <w:rsid w:val="00F8432A"/>
    <w:rsid w:val="00F854A7"/>
    <w:rsid w:val="00F856EE"/>
    <w:rsid w:val="00F862BF"/>
    <w:rsid w:val="00F86544"/>
    <w:rsid w:val="00F86C52"/>
    <w:rsid w:val="00F87188"/>
    <w:rsid w:val="00F87DC3"/>
    <w:rsid w:val="00F90426"/>
    <w:rsid w:val="00F90BDB"/>
    <w:rsid w:val="00F918A1"/>
    <w:rsid w:val="00F92215"/>
    <w:rsid w:val="00F94163"/>
    <w:rsid w:val="00F94CB7"/>
    <w:rsid w:val="00F9574F"/>
    <w:rsid w:val="00F95BC1"/>
    <w:rsid w:val="00F9641B"/>
    <w:rsid w:val="00F96F5B"/>
    <w:rsid w:val="00F97040"/>
    <w:rsid w:val="00F970BF"/>
    <w:rsid w:val="00F97568"/>
    <w:rsid w:val="00F97CEC"/>
    <w:rsid w:val="00FA027D"/>
    <w:rsid w:val="00FA0AAA"/>
    <w:rsid w:val="00FA118E"/>
    <w:rsid w:val="00FA1295"/>
    <w:rsid w:val="00FA16E1"/>
    <w:rsid w:val="00FA1CA0"/>
    <w:rsid w:val="00FA25A1"/>
    <w:rsid w:val="00FA29D3"/>
    <w:rsid w:val="00FA3DA1"/>
    <w:rsid w:val="00FA4143"/>
    <w:rsid w:val="00FA419C"/>
    <w:rsid w:val="00FA47A6"/>
    <w:rsid w:val="00FA4E46"/>
    <w:rsid w:val="00FA5E87"/>
    <w:rsid w:val="00FA6143"/>
    <w:rsid w:val="00FA6B1A"/>
    <w:rsid w:val="00FA6BE6"/>
    <w:rsid w:val="00FA7FC9"/>
    <w:rsid w:val="00FB1809"/>
    <w:rsid w:val="00FB2651"/>
    <w:rsid w:val="00FB34CB"/>
    <w:rsid w:val="00FB4547"/>
    <w:rsid w:val="00FB4C06"/>
    <w:rsid w:val="00FB52C9"/>
    <w:rsid w:val="00FB5D8A"/>
    <w:rsid w:val="00FB5FB3"/>
    <w:rsid w:val="00FB6862"/>
    <w:rsid w:val="00FB725A"/>
    <w:rsid w:val="00FB7406"/>
    <w:rsid w:val="00FC021D"/>
    <w:rsid w:val="00FC0CC7"/>
    <w:rsid w:val="00FC1397"/>
    <w:rsid w:val="00FC15F7"/>
    <w:rsid w:val="00FC25FD"/>
    <w:rsid w:val="00FC2FC8"/>
    <w:rsid w:val="00FC3DE6"/>
    <w:rsid w:val="00FC5A4B"/>
    <w:rsid w:val="00FC5A5D"/>
    <w:rsid w:val="00FC5E82"/>
    <w:rsid w:val="00FC6806"/>
    <w:rsid w:val="00FC7013"/>
    <w:rsid w:val="00FD05BC"/>
    <w:rsid w:val="00FD05CA"/>
    <w:rsid w:val="00FD147D"/>
    <w:rsid w:val="00FD1BCF"/>
    <w:rsid w:val="00FD3AC7"/>
    <w:rsid w:val="00FD4380"/>
    <w:rsid w:val="00FD5247"/>
    <w:rsid w:val="00FD5EC9"/>
    <w:rsid w:val="00FD666A"/>
    <w:rsid w:val="00FD75EB"/>
    <w:rsid w:val="00FD7E11"/>
    <w:rsid w:val="00FE09D6"/>
    <w:rsid w:val="00FE18BC"/>
    <w:rsid w:val="00FE26AA"/>
    <w:rsid w:val="00FE3301"/>
    <w:rsid w:val="00FE3ADB"/>
    <w:rsid w:val="00FE3C57"/>
    <w:rsid w:val="00FE3CF8"/>
    <w:rsid w:val="00FE4742"/>
    <w:rsid w:val="00FE5BFC"/>
    <w:rsid w:val="00FE5F15"/>
    <w:rsid w:val="00FE684F"/>
    <w:rsid w:val="00FE70A4"/>
    <w:rsid w:val="00FE725A"/>
    <w:rsid w:val="00FE7E6B"/>
    <w:rsid w:val="00FF06BC"/>
    <w:rsid w:val="00FF17C3"/>
    <w:rsid w:val="00FF2B73"/>
    <w:rsid w:val="00FF2E95"/>
    <w:rsid w:val="00FF3455"/>
    <w:rsid w:val="00FF4419"/>
    <w:rsid w:val="00FF4F32"/>
    <w:rsid w:val="00FF5317"/>
    <w:rsid w:val="00FF53A9"/>
    <w:rsid w:val="00FF5D8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D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Normal Indent" w:uiPriority="99"/>
    <w:lsdException w:name="footnote text" w:uiPriority="99"/>
    <w:lsdException w:name="caption" w:qFormat="1"/>
    <w:lsdException w:name="footnote reference" w:uiPriority="99"/>
    <w:lsdException w:name="endnote reference" w:uiPriority="99"/>
    <w:lsdException w:name="endnote text" w:uiPriority="99"/>
    <w:lsdException w:name="List" w:qFormat="1"/>
    <w:lsdException w:name="List 2" w:qFormat="1"/>
    <w:lsdException w:name="List Number 2" w:semiHidden="0" w:unhideWhenUsed="0"/>
    <w:lsdException w:name="List Number 5" w:semiHidden="0" w:unhideWhenUsed="0"/>
    <w:lsdException w:name="Title" w:semiHidden="0" w:unhideWhenUsed="0" w:qFormat="1"/>
    <w:lsdException w:name="Body Text"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4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tegory">
    <w:name w:val="Category"/>
    <w:basedOn w:val="Normal"/>
    <w:rsid w:val="00854AB3"/>
    <w:pPr>
      <w:keepNext/>
      <w:spacing w:before="480" w:line="288" w:lineRule="auto"/>
      <w:jc w:val="center"/>
    </w:pPr>
    <w:rPr>
      <w:rFonts w:ascii="Arial" w:eastAsiaTheme="minorEastAsia" w:hAnsi="Arial" w:cs="Arial"/>
      <w:b/>
      <w:lang w:val="en-US" w:eastAsia="en-US"/>
    </w:rPr>
  </w:style>
  <w:style w:type="paragraph" w:customStyle="1" w:styleId="CategoryTitle">
    <w:name w:val="Category Title"/>
    <w:basedOn w:val="Normal"/>
    <w:rsid w:val="00854AB3"/>
    <w:pPr>
      <w:keepNext/>
      <w:spacing w:before="240" w:line="288" w:lineRule="auto"/>
      <w:jc w:val="center"/>
    </w:pPr>
    <w:rPr>
      <w:rFonts w:ascii="Arial" w:eastAsiaTheme="minorEastAsia" w:hAnsi="Arial" w:cs="Arial"/>
      <w:b/>
      <w:lang w:val="en-US" w:eastAsia="en-US"/>
    </w:rPr>
  </w:style>
  <w:style w:type="paragraph" w:customStyle="1" w:styleId="HeadingBold">
    <w:name w:val="Heading Bold"/>
    <w:basedOn w:val="Normal"/>
    <w:next w:val="Normal"/>
    <w:rsid w:val="00854AB3"/>
    <w:pPr>
      <w:keepNext/>
      <w:keepLines/>
      <w:numPr>
        <w:numId w:val="10"/>
      </w:numPr>
      <w:spacing w:before="200" w:line="276" w:lineRule="auto"/>
    </w:pPr>
    <w:rPr>
      <w:rFonts w:ascii="Arial" w:eastAsiaTheme="minorHAnsi" w:hAnsi="Arial" w:cstheme="minorBidi"/>
      <w:b/>
      <w:sz w:val="22"/>
      <w:szCs w:val="22"/>
      <w:lang w:val="en-AU" w:eastAsia="en-US"/>
    </w:rPr>
  </w:style>
  <w:style w:type="paragraph" w:customStyle="1" w:styleId="HeadingUnderline">
    <w:name w:val="Heading Underline"/>
    <w:basedOn w:val="Normal"/>
    <w:rsid w:val="00854AB3"/>
    <w:pPr>
      <w:keepNext/>
      <w:keepLines/>
      <w:numPr>
        <w:ilvl w:val="1"/>
        <w:numId w:val="10"/>
      </w:numPr>
      <w:spacing w:before="200" w:line="276" w:lineRule="auto"/>
    </w:pPr>
    <w:rPr>
      <w:rFonts w:ascii="Arial" w:eastAsiaTheme="minorHAnsi" w:hAnsi="Arial" w:cstheme="minorBidi"/>
      <w:sz w:val="22"/>
      <w:szCs w:val="22"/>
      <w:u w:val="single"/>
      <w:lang w:val="en-AU" w:eastAsia="ja-JP"/>
    </w:rPr>
  </w:style>
  <w:style w:type="paragraph" w:customStyle="1" w:styleId="Para-1">
    <w:name w:val="Para - 1)"/>
    <w:basedOn w:val="Normal"/>
    <w:rsid w:val="00854AB3"/>
    <w:pPr>
      <w:numPr>
        <w:ilvl w:val="2"/>
        <w:numId w:val="10"/>
      </w:numPr>
      <w:spacing w:before="200" w:line="276" w:lineRule="auto"/>
    </w:pPr>
    <w:rPr>
      <w:rFonts w:ascii="Arial" w:eastAsiaTheme="minorHAnsi" w:hAnsi="Arial" w:cstheme="minorBidi"/>
      <w:sz w:val="22"/>
      <w:szCs w:val="22"/>
      <w:lang w:val="en-AU" w:eastAsia="ja-JP"/>
    </w:rPr>
  </w:style>
  <w:style w:type="paragraph" w:customStyle="1" w:styleId="Para-a">
    <w:name w:val="Para - a)"/>
    <w:basedOn w:val="Normal"/>
    <w:rsid w:val="00854AB3"/>
    <w:pPr>
      <w:numPr>
        <w:ilvl w:val="3"/>
        <w:numId w:val="10"/>
      </w:numPr>
      <w:spacing w:before="200" w:line="276" w:lineRule="auto"/>
    </w:pPr>
    <w:rPr>
      <w:rFonts w:ascii="Arial" w:eastAsiaTheme="minorHAnsi" w:hAnsi="Arial" w:cstheme="minorBidi"/>
      <w:sz w:val="22"/>
      <w:szCs w:val="22"/>
      <w:lang w:val="en-AU" w:eastAsia="ja-JP"/>
    </w:rPr>
  </w:style>
  <w:style w:type="paragraph" w:customStyle="1" w:styleId="Para-i">
    <w:name w:val="Para - i)"/>
    <w:basedOn w:val="Normal"/>
    <w:rsid w:val="00854AB3"/>
    <w:pPr>
      <w:numPr>
        <w:ilvl w:val="4"/>
        <w:numId w:val="10"/>
      </w:numPr>
      <w:spacing w:before="200" w:line="276" w:lineRule="auto"/>
    </w:pPr>
    <w:rPr>
      <w:rFonts w:ascii="Arial" w:eastAsiaTheme="minorHAnsi" w:hAnsi="Arial" w:cstheme="minorBidi"/>
      <w:sz w:val="22"/>
      <w:szCs w:val="22"/>
      <w:lang w:val="en-AU" w:eastAsia="en-US"/>
    </w:rPr>
  </w:style>
  <w:style w:type="paragraph" w:customStyle="1" w:styleId="QHeadingI">
    <w:name w:val="Q Heading I"/>
    <w:basedOn w:val="Normal"/>
    <w:rsid w:val="00854AB3"/>
    <w:pPr>
      <w:keepNext/>
      <w:keepLines/>
      <w:numPr>
        <w:ilvl w:val="5"/>
        <w:numId w:val="10"/>
      </w:numPr>
      <w:spacing w:before="200" w:line="276" w:lineRule="auto"/>
    </w:pPr>
    <w:rPr>
      <w:rFonts w:ascii="Arial" w:eastAsiaTheme="minorHAnsi" w:hAnsi="Arial" w:cstheme="minorBidi"/>
      <w:b/>
      <w:sz w:val="22"/>
      <w:szCs w:val="22"/>
      <w:lang w:val="en-AU" w:eastAsia="en-US"/>
    </w:rPr>
  </w:style>
  <w:style w:type="paragraph" w:customStyle="1" w:styleId="QPara-1">
    <w:name w:val="Q Para - 1)"/>
    <w:basedOn w:val="Normal"/>
    <w:rsid w:val="00854AB3"/>
    <w:pPr>
      <w:numPr>
        <w:ilvl w:val="6"/>
        <w:numId w:val="10"/>
      </w:numPr>
      <w:spacing w:before="200" w:line="276" w:lineRule="auto"/>
    </w:pPr>
    <w:rPr>
      <w:rFonts w:ascii="Arial" w:eastAsiaTheme="minorHAnsi" w:hAnsi="Arial" w:cstheme="minorBidi"/>
      <w:sz w:val="22"/>
      <w:szCs w:val="22"/>
      <w:lang w:val="en-AU" w:eastAsia="en-US"/>
    </w:rPr>
  </w:style>
  <w:style w:type="paragraph" w:customStyle="1" w:styleId="QPara-a">
    <w:name w:val="Q Para - a)"/>
    <w:basedOn w:val="Normal"/>
    <w:rsid w:val="00854AB3"/>
    <w:pPr>
      <w:numPr>
        <w:ilvl w:val="7"/>
        <w:numId w:val="10"/>
      </w:numPr>
      <w:spacing w:before="200" w:line="276" w:lineRule="auto"/>
    </w:pPr>
    <w:rPr>
      <w:rFonts w:ascii="Arial" w:eastAsiaTheme="minorHAnsi" w:hAnsi="Arial" w:cstheme="minorBidi"/>
      <w:sz w:val="22"/>
      <w:szCs w:val="22"/>
      <w:lang w:val="en-AU" w:eastAsia="en-US"/>
    </w:rPr>
  </w:style>
  <w:style w:type="paragraph" w:customStyle="1" w:styleId="Italicsindent">
    <w:name w:val="Italics indent"/>
    <w:basedOn w:val="Retraitnormal"/>
    <w:rsid w:val="00854AB3"/>
    <w:pPr>
      <w:spacing w:before="120" w:line="288" w:lineRule="auto"/>
    </w:pPr>
    <w:rPr>
      <w:rFonts w:eastAsiaTheme="minorEastAsia"/>
      <w:i/>
      <w:lang w:eastAsia="ja-JP"/>
    </w:rPr>
  </w:style>
  <w:style w:type="paragraph" w:styleId="Retraitnormal">
    <w:name w:val="Normal Indent"/>
    <w:basedOn w:val="Normal"/>
    <w:uiPriority w:val="99"/>
    <w:unhideWhenUsed/>
    <w:rsid w:val="00854AB3"/>
    <w:pPr>
      <w:spacing w:before="200" w:line="276" w:lineRule="auto"/>
      <w:ind w:left="720"/>
    </w:pPr>
    <w:rPr>
      <w:rFonts w:ascii="Arial" w:eastAsiaTheme="minorHAnsi" w:hAnsi="Arial" w:cstheme="minorBidi"/>
      <w:sz w:val="22"/>
      <w:szCs w:val="22"/>
      <w:lang w:val="en-AU" w:eastAsia="en-US"/>
    </w:rPr>
  </w:style>
  <w:style w:type="paragraph" w:styleId="Paragraphedeliste">
    <w:name w:val="List Paragraph"/>
    <w:basedOn w:val="Normal"/>
    <w:uiPriority w:val="34"/>
    <w:qFormat/>
    <w:rsid w:val="00854AB3"/>
    <w:pPr>
      <w:ind w:left="720"/>
      <w:contextualSpacing/>
    </w:pPr>
    <w:rPr>
      <w:rFonts w:asciiTheme="minorHAnsi" w:eastAsiaTheme="minorEastAsia" w:hAnsiTheme="minorHAnsi" w:cstheme="minorBidi"/>
    </w:rPr>
  </w:style>
  <w:style w:type="paragraph" w:styleId="Notedebasdepage">
    <w:name w:val="footnote text"/>
    <w:basedOn w:val="Normal"/>
    <w:link w:val="NotedebasdepageCar"/>
    <w:uiPriority w:val="99"/>
    <w:unhideWhenUsed/>
    <w:rsid w:val="00854AB3"/>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854AB3"/>
    <w:rPr>
      <w:rFonts w:asciiTheme="minorHAnsi" w:eastAsiaTheme="minorHAnsi" w:hAnsiTheme="minorHAnsi" w:cstheme="minorBidi"/>
      <w:lang w:eastAsia="en-US"/>
    </w:rPr>
  </w:style>
  <w:style w:type="character" w:styleId="Appelnotedebasdep">
    <w:name w:val="footnote reference"/>
    <w:basedOn w:val="Policepardfaut"/>
    <w:uiPriority w:val="99"/>
    <w:unhideWhenUsed/>
    <w:rsid w:val="00854AB3"/>
    <w:rPr>
      <w:vertAlign w:val="superscript"/>
    </w:rPr>
  </w:style>
  <w:style w:type="paragraph" w:styleId="En-tte">
    <w:name w:val="header"/>
    <w:basedOn w:val="Normal"/>
    <w:link w:val="En-tteCar"/>
    <w:rsid w:val="00336CD5"/>
    <w:pPr>
      <w:tabs>
        <w:tab w:val="center" w:pos="4536"/>
        <w:tab w:val="right" w:pos="9072"/>
      </w:tabs>
    </w:pPr>
  </w:style>
  <w:style w:type="character" w:customStyle="1" w:styleId="En-tteCar">
    <w:name w:val="En-tête Car"/>
    <w:basedOn w:val="Policepardfaut"/>
    <w:link w:val="En-tte"/>
    <w:rsid w:val="00336CD5"/>
    <w:rPr>
      <w:sz w:val="24"/>
      <w:szCs w:val="24"/>
    </w:rPr>
  </w:style>
  <w:style w:type="paragraph" w:styleId="Pieddepage">
    <w:name w:val="footer"/>
    <w:basedOn w:val="Normal"/>
    <w:link w:val="PieddepageCar"/>
    <w:rsid w:val="00336CD5"/>
    <w:pPr>
      <w:tabs>
        <w:tab w:val="center" w:pos="4536"/>
        <w:tab w:val="right" w:pos="9072"/>
      </w:tabs>
    </w:pPr>
  </w:style>
  <w:style w:type="character" w:customStyle="1" w:styleId="PieddepageCar">
    <w:name w:val="Pied de page Car"/>
    <w:basedOn w:val="Policepardfaut"/>
    <w:link w:val="Pieddepage"/>
    <w:rsid w:val="00336CD5"/>
    <w:rPr>
      <w:sz w:val="24"/>
      <w:szCs w:val="24"/>
    </w:rPr>
  </w:style>
  <w:style w:type="paragraph" w:styleId="Corpsdetexte">
    <w:name w:val="Body Text"/>
    <w:basedOn w:val="Normal"/>
    <w:link w:val="CorpsdetexteCar"/>
    <w:qFormat/>
    <w:rsid w:val="00EE18BA"/>
    <w:pPr>
      <w:keepLines/>
      <w:spacing w:before="240"/>
      <w:jc w:val="both"/>
    </w:pPr>
    <w:rPr>
      <w:rFonts w:ascii="Verdana" w:eastAsia="Batang" w:hAnsi="Verdana"/>
      <w:sz w:val="19"/>
      <w:szCs w:val="19"/>
    </w:rPr>
  </w:style>
  <w:style w:type="character" w:customStyle="1" w:styleId="CorpsdetexteCar">
    <w:name w:val="Corps de texte Car"/>
    <w:basedOn w:val="Policepardfaut"/>
    <w:link w:val="Corpsdetexte"/>
    <w:rsid w:val="00EE18BA"/>
    <w:rPr>
      <w:rFonts w:ascii="Verdana" w:eastAsia="Batang" w:hAnsi="Verdana"/>
      <w:sz w:val="19"/>
      <w:szCs w:val="19"/>
    </w:rPr>
  </w:style>
  <w:style w:type="paragraph" w:styleId="Liste">
    <w:name w:val="List"/>
    <w:basedOn w:val="Corpsdetexte"/>
    <w:qFormat/>
    <w:rsid w:val="00272A09"/>
    <w:pPr>
      <w:numPr>
        <w:numId w:val="3"/>
      </w:numPr>
      <w:tabs>
        <w:tab w:val="clear" w:pos="0"/>
        <w:tab w:val="left" w:pos="567"/>
      </w:tabs>
      <w:spacing w:before="0"/>
      <w:ind w:left="567" w:hanging="567"/>
    </w:pPr>
    <w:rPr>
      <w:rFonts w:ascii="Arial" w:hAnsi="Arial"/>
      <w:sz w:val="22"/>
    </w:rPr>
  </w:style>
  <w:style w:type="paragraph" w:styleId="Liste2">
    <w:name w:val="List 2"/>
    <w:basedOn w:val="Liste"/>
    <w:qFormat/>
    <w:rsid w:val="00272A09"/>
    <w:pPr>
      <w:numPr>
        <w:numId w:val="4"/>
      </w:numPr>
      <w:ind w:left="1134" w:hanging="567"/>
    </w:pPr>
    <w:rPr>
      <w:rFonts w:eastAsia="Times New Roman"/>
      <w:szCs w:val="24"/>
    </w:rPr>
  </w:style>
  <w:style w:type="paragraph" w:styleId="Citation">
    <w:name w:val="Quote"/>
    <w:basedOn w:val="Corpsdetexte"/>
    <w:link w:val="CitationCar"/>
    <w:uiPriority w:val="29"/>
    <w:qFormat/>
    <w:rsid w:val="00EE18BA"/>
    <w:pPr>
      <w:spacing w:before="80"/>
      <w:ind w:left="284"/>
    </w:pPr>
    <w:rPr>
      <w:i/>
    </w:rPr>
  </w:style>
  <w:style w:type="character" w:customStyle="1" w:styleId="CitationCar">
    <w:name w:val="Citation Car"/>
    <w:basedOn w:val="Policepardfaut"/>
    <w:link w:val="Citation"/>
    <w:uiPriority w:val="29"/>
    <w:rsid w:val="00EE18BA"/>
    <w:rPr>
      <w:rFonts w:ascii="Verdana" w:eastAsia="Batang" w:hAnsi="Verdana"/>
      <w:i/>
      <w:sz w:val="19"/>
      <w:szCs w:val="19"/>
    </w:rPr>
  </w:style>
  <w:style w:type="paragraph" w:customStyle="1" w:styleId="DebutIdee">
    <w:name w:val="DebutIdee"/>
    <w:basedOn w:val="Corpsdetexte"/>
    <w:next w:val="Corpsdetexte"/>
    <w:qFormat/>
    <w:rsid w:val="00EE18BA"/>
    <w:pPr>
      <w:spacing w:before="720"/>
    </w:pPr>
  </w:style>
  <w:style w:type="paragraph" w:customStyle="1" w:styleId="DebutListe">
    <w:name w:val="DebutListe"/>
    <w:basedOn w:val="Corpsdetexte"/>
    <w:next w:val="Liste"/>
    <w:qFormat/>
    <w:rsid w:val="00EE18BA"/>
    <w:pPr>
      <w:keepNext/>
    </w:pPr>
  </w:style>
  <w:style w:type="paragraph" w:customStyle="1" w:styleId="DebutIdeeCitation">
    <w:name w:val="DebutIdeeCitation"/>
    <w:basedOn w:val="DebutIdee"/>
    <w:next w:val="Citation"/>
    <w:qFormat/>
    <w:rsid w:val="00EE18BA"/>
    <w:pPr>
      <w:keepNext/>
    </w:pPr>
    <w:rPr>
      <w:szCs w:val="20"/>
    </w:rPr>
  </w:style>
  <w:style w:type="character" w:styleId="Numrodepage">
    <w:name w:val="page number"/>
    <w:basedOn w:val="Policepardfaut"/>
    <w:rsid w:val="0082698B"/>
  </w:style>
  <w:style w:type="paragraph" w:styleId="Notedefin">
    <w:name w:val="endnote text"/>
    <w:basedOn w:val="Normal"/>
    <w:link w:val="NotedefinCar"/>
    <w:uiPriority w:val="99"/>
    <w:unhideWhenUsed/>
    <w:rsid w:val="005A7C87"/>
    <w:rPr>
      <w:rFonts w:asciiTheme="minorHAnsi" w:eastAsiaTheme="minorEastAsia" w:hAnsiTheme="minorHAnsi" w:cstheme="minorBidi"/>
      <w:sz w:val="20"/>
      <w:szCs w:val="20"/>
      <w:lang w:val="en-US" w:eastAsia="zh-CN"/>
    </w:rPr>
  </w:style>
  <w:style w:type="character" w:customStyle="1" w:styleId="NotedefinCar">
    <w:name w:val="Note de fin Car"/>
    <w:basedOn w:val="Policepardfaut"/>
    <w:link w:val="Notedefin"/>
    <w:uiPriority w:val="99"/>
    <w:rsid w:val="005A7C87"/>
    <w:rPr>
      <w:rFonts w:asciiTheme="minorHAnsi" w:eastAsiaTheme="minorEastAsia" w:hAnsiTheme="minorHAnsi" w:cstheme="minorBidi"/>
      <w:lang w:val="en-US" w:eastAsia="zh-CN"/>
    </w:rPr>
  </w:style>
  <w:style w:type="character" w:styleId="Appeldenotedefin">
    <w:name w:val="endnote reference"/>
    <w:basedOn w:val="Policepardfaut"/>
    <w:uiPriority w:val="99"/>
    <w:unhideWhenUsed/>
    <w:rsid w:val="005A7C87"/>
    <w:rPr>
      <w:vertAlign w:val="superscript"/>
    </w:rPr>
  </w:style>
  <w:style w:type="paragraph" w:styleId="Textedebulles">
    <w:name w:val="Balloon Text"/>
    <w:basedOn w:val="Normal"/>
    <w:link w:val="TextedebullesCar"/>
    <w:semiHidden/>
    <w:unhideWhenUsed/>
    <w:rsid w:val="00E166C3"/>
    <w:rPr>
      <w:rFonts w:ascii="Segoe UI" w:hAnsi="Segoe UI" w:cs="Segoe UI"/>
      <w:sz w:val="18"/>
      <w:szCs w:val="18"/>
    </w:rPr>
  </w:style>
  <w:style w:type="character" w:customStyle="1" w:styleId="TextedebullesCar">
    <w:name w:val="Texte de bulles Car"/>
    <w:basedOn w:val="Policepardfaut"/>
    <w:link w:val="Textedebulles"/>
    <w:semiHidden/>
    <w:rsid w:val="00E166C3"/>
    <w:rPr>
      <w:rFonts w:ascii="Segoe UI" w:hAnsi="Segoe UI" w:cs="Segoe UI"/>
      <w:sz w:val="18"/>
      <w:szCs w:val="18"/>
    </w:rPr>
  </w:style>
  <w:style w:type="character" w:styleId="Marquedecommentaire">
    <w:name w:val="annotation reference"/>
    <w:basedOn w:val="Policepardfaut"/>
    <w:semiHidden/>
    <w:unhideWhenUsed/>
    <w:rsid w:val="005D6E67"/>
    <w:rPr>
      <w:sz w:val="16"/>
      <w:szCs w:val="16"/>
    </w:rPr>
  </w:style>
  <w:style w:type="paragraph" w:styleId="Commentaire">
    <w:name w:val="annotation text"/>
    <w:basedOn w:val="Normal"/>
    <w:link w:val="CommentaireCar"/>
    <w:semiHidden/>
    <w:unhideWhenUsed/>
    <w:rsid w:val="005D6E67"/>
    <w:rPr>
      <w:sz w:val="20"/>
      <w:szCs w:val="20"/>
    </w:rPr>
  </w:style>
  <w:style w:type="character" w:customStyle="1" w:styleId="CommentaireCar">
    <w:name w:val="Commentaire Car"/>
    <w:basedOn w:val="Policepardfaut"/>
    <w:link w:val="Commentaire"/>
    <w:semiHidden/>
    <w:rsid w:val="005D6E67"/>
  </w:style>
  <w:style w:type="paragraph" w:styleId="Objetducommentaire">
    <w:name w:val="annotation subject"/>
    <w:basedOn w:val="Commentaire"/>
    <w:next w:val="Commentaire"/>
    <w:link w:val="ObjetducommentaireCar"/>
    <w:semiHidden/>
    <w:unhideWhenUsed/>
    <w:rsid w:val="005D6E67"/>
    <w:rPr>
      <w:b/>
      <w:bCs/>
    </w:rPr>
  </w:style>
  <w:style w:type="character" w:customStyle="1" w:styleId="ObjetducommentaireCar">
    <w:name w:val="Objet du commentaire Car"/>
    <w:basedOn w:val="CommentaireCar"/>
    <w:link w:val="Objetducommentaire"/>
    <w:semiHidden/>
    <w:rsid w:val="005D6E67"/>
    <w:rPr>
      <w:b/>
      <w:bCs/>
    </w:rPr>
  </w:style>
  <w:style w:type="paragraph" w:styleId="Rvision">
    <w:name w:val="Revision"/>
    <w:hidden/>
    <w:uiPriority w:val="99"/>
    <w:semiHidden/>
    <w:rsid w:val="00F768BE"/>
    <w:rPr>
      <w:sz w:val="24"/>
      <w:szCs w:val="24"/>
    </w:rPr>
  </w:style>
  <w:style w:type="character" w:customStyle="1" w:styleId="tgc">
    <w:name w:val="_tgc"/>
    <w:basedOn w:val="Policepardfaut"/>
    <w:rsid w:val="00E72D52"/>
  </w:style>
  <w:style w:type="character" w:customStyle="1" w:styleId="zzmpTrailerItem">
    <w:name w:val="zzmpTrailerItem"/>
    <w:basedOn w:val="Policepardfaut"/>
    <w:rsid w:val="00111033"/>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Normal Indent" w:uiPriority="99"/>
    <w:lsdException w:name="footnote text" w:uiPriority="99"/>
    <w:lsdException w:name="caption" w:qFormat="1"/>
    <w:lsdException w:name="footnote reference" w:uiPriority="99"/>
    <w:lsdException w:name="endnote reference" w:uiPriority="99"/>
    <w:lsdException w:name="endnote text" w:uiPriority="99"/>
    <w:lsdException w:name="List" w:qFormat="1"/>
    <w:lsdException w:name="List 2" w:qFormat="1"/>
    <w:lsdException w:name="List Number 2" w:semiHidden="0" w:unhideWhenUsed="0"/>
    <w:lsdException w:name="List Number 5" w:semiHidden="0" w:unhideWhenUsed="0"/>
    <w:lsdException w:name="Title" w:semiHidden="0" w:unhideWhenUsed="0" w:qFormat="1"/>
    <w:lsdException w:name="Body Text"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4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tegory">
    <w:name w:val="Category"/>
    <w:basedOn w:val="Normal"/>
    <w:rsid w:val="00854AB3"/>
    <w:pPr>
      <w:keepNext/>
      <w:spacing w:before="480" w:line="288" w:lineRule="auto"/>
      <w:jc w:val="center"/>
    </w:pPr>
    <w:rPr>
      <w:rFonts w:ascii="Arial" w:eastAsiaTheme="minorEastAsia" w:hAnsi="Arial" w:cs="Arial"/>
      <w:b/>
      <w:lang w:val="en-US" w:eastAsia="en-US"/>
    </w:rPr>
  </w:style>
  <w:style w:type="paragraph" w:customStyle="1" w:styleId="CategoryTitle">
    <w:name w:val="Category Title"/>
    <w:basedOn w:val="Normal"/>
    <w:rsid w:val="00854AB3"/>
    <w:pPr>
      <w:keepNext/>
      <w:spacing w:before="240" w:line="288" w:lineRule="auto"/>
      <w:jc w:val="center"/>
    </w:pPr>
    <w:rPr>
      <w:rFonts w:ascii="Arial" w:eastAsiaTheme="minorEastAsia" w:hAnsi="Arial" w:cs="Arial"/>
      <w:b/>
      <w:lang w:val="en-US" w:eastAsia="en-US"/>
    </w:rPr>
  </w:style>
  <w:style w:type="paragraph" w:customStyle="1" w:styleId="HeadingBold">
    <w:name w:val="Heading Bold"/>
    <w:basedOn w:val="Normal"/>
    <w:next w:val="Normal"/>
    <w:rsid w:val="00854AB3"/>
    <w:pPr>
      <w:keepNext/>
      <w:keepLines/>
      <w:numPr>
        <w:numId w:val="10"/>
      </w:numPr>
      <w:spacing w:before="200" w:line="276" w:lineRule="auto"/>
    </w:pPr>
    <w:rPr>
      <w:rFonts w:ascii="Arial" w:eastAsiaTheme="minorHAnsi" w:hAnsi="Arial" w:cstheme="minorBidi"/>
      <w:b/>
      <w:sz w:val="22"/>
      <w:szCs w:val="22"/>
      <w:lang w:val="en-AU" w:eastAsia="en-US"/>
    </w:rPr>
  </w:style>
  <w:style w:type="paragraph" w:customStyle="1" w:styleId="HeadingUnderline">
    <w:name w:val="Heading Underline"/>
    <w:basedOn w:val="Normal"/>
    <w:rsid w:val="00854AB3"/>
    <w:pPr>
      <w:keepNext/>
      <w:keepLines/>
      <w:numPr>
        <w:ilvl w:val="1"/>
        <w:numId w:val="10"/>
      </w:numPr>
      <w:spacing w:before="200" w:line="276" w:lineRule="auto"/>
    </w:pPr>
    <w:rPr>
      <w:rFonts w:ascii="Arial" w:eastAsiaTheme="minorHAnsi" w:hAnsi="Arial" w:cstheme="minorBidi"/>
      <w:sz w:val="22"/>
      <w:szCs w:val="22"/>
      <w:u w:val="single"/>
      <w:lang w:val="en-AU" w:eastAsia="ja-JP"/>
    </w:rPr>
  </w:style>
  <w:style w:type="paragraph" w:customStyle="1" w:styleId="Para-1">
    <w:name w:val="Para - 1)"/>
    <w:basedOn w:val="Normal"/>
    <w:rsid w:val="00854AB3"/>
    <w:pPr>
      <w:numPr>
        <w:ilvl w:val="2"/>
        <w:numId w:val="10"/>
      </w:numPr>
      <w:spacing w:before="200" w:line="276" w:lineRule="auto"/>
    </w:pPr>
    <w:rPr>
      <w:rFonts w:ascii="Arial" w:eastAsiaTheme="minorHAnsi" w:hAnsi="Arial" w:cstheme="minorBidi"/>
      <w:sz w:val="22"/>
      <w:szCs w:val="22"/>
      <w:lang w:val="en-AU" w:eastAsia="ja-JP"/>
    </w:rPr>
  </w:style>
  <w:style w:type="paragraph" w:customStyle="1" w:styleId="Para-a">
    <w:name w:val="Para - a)"/>
    <w:basedOn w:val="Normal"/>
    <w:rsid w:val="00854AB3"/>
    <w:pPr>
      <w:numPr>
        <w:ilvl w:val="3"/>
        <w:numId w:val="10"/>
      </w:numPr>
      <w:spacing w:before="200" w:line="276" w:lineRule="auto"/>
    </w:pPr>
    <w:rPr>
      <w:rFonts w:ascii="Arial" w:eastAsiaTheme="minorHAnsi" w:hAnsi="Arial" w:cstheme="minorBidi"/>
      <w:sz w:val="22"/>
      <w:szCs w:val="22"/>
      <w:lang w:val="en-AU" w:eastAsia="ja-JP"/>
    </w:rPr>
  </w:style>
  <w:style w:type="paragraph" w:customStyle="1" w:styleId="Para-i">
    <w:name w:val="Para - i)"/>
    <w:basedOn w:val="Normal"/>
    <w:rsid w:val="00854AB3"/>
    <w:pPr>
      <w:numPr>
        <w:ilvl w:val="4"/>
        <w:numId w:val="10"/>
      </w:numPr>
      <w:spacing w:before="200" w:line="276" w:lineRule="auto"/>
    </w:pPr>
    <w:rPr>
      <w:rFonts w:ascii="Arial" w:eastAsiaTheme="minorHAnsi" w:hAnsi="Arial" w:cstheme="minorBidi"/>
      <w:sz w:val="22"/>
      <w:szCs w:val="22"/>
      <w:lang w:val="en-AU" w:eastAsia="en-US"/>
    </w:rPr>
  </w:style>
  <w:style w:type="paragraph" w:customStyle="1" w:styleId="QHeadingI">
    <w:name w:val="Q Heading I"/>
    <w:basedOn w:val="Normal"/>
    <w:rsid w:val="00854AB3"/>
    <w:pPr>
      <w:keepNext/>
      <w:keepLines/>
      <w:numPr>
        <w:ilvl w:val="5"/>
        <w:numId w:val="10"/>
      </w:numPr>
      <w:spacing w:before="200" w:line="276" w:lineRule="auto"/>
    </w:pPr>
    <w:rPr>
      <w:rFonts w:ascii="Arial" w:eastAsiaTheme="minorHAnsi" w:hAnsi="Arial" w:cstheme="minorBidi"/>
      <w:b/>
      <w:sz w:val="22"/>
      <w:szCs w:val="22"/>
      <w:lang w:val="en-AU" w:eastAsia="en-US"/>
    </w:rPr>
  </w:style>
  <w:style w:type="paragraph" w:customStyle="1" w:styleId="QPara-1">
    <w:name w:val="Q Para - 1)"/>
    <w:basedOn w:val="Normal"/>
    <w:rsid w:val="00854AB3"/>
    <w:pPr>
      <w:numPr>
        <w:ilvl w:val="6"/>
        <w:numId w:val="10"/>
      </w:numPr>
      <w:spacing w:before="200" w:line="276" w:lineRule="auto"/>
    </w:pPr>
    <w:rPr>
      <w:rFonts w:ascii="Arial" w:eastAsiaTheme="minorHAnsi" w:hAnsi="Arial" w:cstheme="minorBidi"/>
      <w:sz w:val="22"/>
      <w:szCs w:val="22"/>
      <w:lang w:val="en-AU" w:eastAsia="en-US"/>
    </w:rPr>
  </w:style>
  <w:style w:type="paragraph" w:customStyle="1" w:styleId="QPara-a">
    <w:name w:val="Q Para - a)"/>
    <w:basedOn w:val="Normal"/>
    <w:rsid w:val="00854AB3"/>
    <w:pPr>
      <w:numPr>
        <w:ilvl w:val="7"/>
        <w:numId w:val="10"/>
      </w:numPr>
      <w:spacing w:before="200" w:line="276" w:lineRule="auto"/>
    </w:pPr>
    <w:rPr>
      <w:rFonts w:ascii="Arial" w:eastAsiaTheme="minorHAnsi" w:hAnsi="Arial" w:cstheme="minorBidi"/>
      <w:sz w:val="22"/>
      <w:szCs w:val="22"/>
      <w:lang w:val="en-AU" w:eastAsia="en-US"/>
    </w:rPr>
  </w:style>
  <w:style w:type="paragraph" w:customStyle="1" w:styleId="Italicsindent">
    <w:name w:val="Italics indent"/>
    <w:basedOn w:val="Retraitnormal"/>
    <w:rsid w:val="00854AB3"/>
    <w:pPr>
      <w:spacing w:before="120" w:line="288" w:lineRule="auto"/>
    </w:pPr>
    <w:rPr>
      <w:rFonts w:eastAsiaTheme="minorEastAsia"/>
      <w:i/>
      <w:lang w:eastAsia="ja-JP"/>
    </w:rPr>
  </w:style>
  <w:style w:type="paragraph" w:styleId="Retraitnormal">
    <w:name w:val="Normal Indent"/>
    <w:basedOn w:val="Normal"/>
    <w:uiPriority w:val="99"/>
    <w:unhideWhenUsed/>
    <w:rsid w:val="00854AB3"/>
    <w:pPr>
      <w:spacing w:before="200" w:line="276" w:lineRule="auto"/>
      <w:ind w:left="720"/>
    </w:pPr>
    <w:rPr>
      <w:rFonts w:ascii="Arial" w:eastAsiaTheme="minorHAnsi" w:hAnsi="Arial" w:cstheme="minorBidi"/>
      <w:sz w:val="22"/>
      <w:szCs w:val="22"/>
      <w:lang w:val="en-AU" w:eastAsia="en-US"/>
    </w:rPr>
  </w:style>
  <w:style w:type="paragraph" w:styleId="Paragraphedeliste">
    <w:name w:val="List Paragraph"/>
    <w:basedOn w:val="Normal"/>
    <w:uiPriority w:val="34"/>
    <w:qFormat/>
    <w:rsid w:val="00854AB3"/>
    <w:pPr>
      <w:ind w:left="720"/>
      <w:contextualSpacing/>
    </w:pPr>
    <w:rPr>
      <w:rFonts w:asciiTheme="minorHAnsi" w:eastAsiaTheme="minorEastAsia" w:hAnsiTheme="minorHAnsi" w:cstheme="minorBidi"/>
    </w:rPr>
  </w:style>
  <w:style w:type="paragraph" w:styleId="Notedebasdepage">
    <w:name w:val="footnote text"/>
    <w:basedOn w:val="Normal"/>
    <w:link w:val="NotedebasdepageCar"/>
    <w:uiPriority w:val="99"/>
    <w:unhideWhenUsed/>
    <w:rsid w:val="00854AB3"/>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854AB3"/>
    <w:rPr>
      <w:rFonts w:asciiTheme="minorHAnsi" w:eastAsiaTheme="minorHAnsi" w:hAnsiTheme="minorHAnsi" w:cstheme="minorBidi"/>
      <w:lang w:eastAsia="en-US"/>
    </w:rPr>
  </w:style>
  <w:style w:type="character" w:styleId="Appelnotedebasdep">
    <w:name w:val="footnote reference"/>
    <w:basedOn w:val="Policepardfaut"/>
    <w:uiPriority w:val="99"/>
    <w:unhideWhenUsed/>
    <w:rsid w:val="00854AB3"/>
    <w:rPr>
      <w:vertAlign w:val="superscript"/>
    </w:rPr>
  </w:style>
  <w:style w:type="paragraph" w:styleId="En-tte">
    <w:name w:val="header"/>
    <w:basedOn w:val="Normal"/>
    <w:link w:val="En-tteCar"/>
    <w:rsid w:val="00336CD5"/>
    <w:pPr>
      <w:tabs>
        <w:tab w:val="center" w:pos="4536"/>
        <w:tab w:val="right" w:pos="9072"/>
      </w:tabs>
    </w:pPr>
  </w:style>
  <w:style w:type="character" w:customStyle="1" w:styleId="En-tteCar">
    <w:name w:val="En-tête Car"/>
    <w:basedOn w:val="Policepardfaut"/>
    <w:link w:val="En-tte"/>
    <w:rsid w:val="00336CD5"/>
    <w:rPr>
      <w:sz w:val="24"/>
      <w:szCs w:val="24"/>
    </w:rPr>
  </w:style>
  <w:style w:type="paragraph" w:styleId="Pieddepage">
    <w:name w:val="footer"/>
    <w:basedOn w:val="Normal"/>
    <w:link w:val="PieddepageCar"/>
    <w:rsid w:val="00336CD5"/>
    <w:pPr>
      <w:tabs>
        <w:tab w:val="center" w:pos="4536"/>
        <w:tab w:val="right" w:pos="9072"/>
      </w:tabs>
    </w:pPr>
  </w:style>
  <w:style w:type="character" w:customStyle="1" w:styleId="PieddepageCar">
    <w:name w:val="Pied de page Car"/>
    <w:basedOn w:val="Policepardfaut"/>
    <w:link w:val="Pieddepage"/>
    <w:rsid w:val="00336CD5"/>
    <w:rPr>
      <w:sz w:val="24"/>
      <w:szCs w:val="24"/>
    </w:rPr>
  </w:style>
  <w:style w:type="paragraph" w:styleId="Corpsdetexte">
    <w:name w:val="Body Text"/>
    <w:basedOn w:val="Normal"/>
    <w:link w:val="CorpsdetexteCar"/>
    <w:qFormat/>
    <w:rsid w:val="00EE18BA"/>
    <w:pPr>
      <w:keepLines/>
      <w:spacing w:before="240"/>
      <w:jc w:val="both"/>
    </w:pPr>
    <w:rPr>
      <w:rFonts w:ascii="Verdana" w:eastAsia="Batang" w:hAnsi="Verdana"/>
      <w:sz w:val="19"/>
      <w:szCs w:val="19"/>
    </w:rPr>
  </w:style>
  <w:style w:type="character" w:customStyle="1" w:styleId="CorpsdetexteCar">
    <w:name w:val="Corps de texte Car"/>
    <w:basedOn w:val="Policepardfaut"/>
    <w:link w:val="Corpsdetexte"/>
    <w:rsid w:val="00EE18BA"/>
    <w:rPr>
      <w:rFonts w:ascii="Verdana" w:eastAsia="Batang" w:hAnsi="Verdana"/>
      <w:sz w:val="19"/>
      <w:szCs w:val="19"/>
    </w:rPr>
  </w:style>
  <w:style w:type="paragraph" w:styleId="Liste">
    <w:name w:val="List"/>
    <w:basedOn w:val="Corpsdetexte"/>
    <w:qFormat/>
    <w:rsid w:val="00272A09"/>
    <w:pPr>
      <w:numPr>
        <w:numId w:val="3"/>
      </w:numPr>
      <w:tabs>
        <w:tab w:val="clear" w:pos="0"/>
        <w:tab w:val="left" w:pos="567"/>
      </w:tabs>
      <w:spacing w:before="0"/>
      <w:ind w:left="567" w:hanging="567"/>
    </w:pPr>
    <w:rPr>
      <w:rFonts w:ascii="Arial" w:hAnsi="Arial"/>
      <w:sz w:val="22"/>
    </w:rPr>
  </w:style>
  <w:style w:type="paragraph" w:styleId="Liste2">
    <w:name w:val="List 2"/>
    <w:basedOn w:val="Liste"/>
    <w:qFormat/>
    <w:rsid w:val="00272A09"/>
    <w:pPr>
      <w:numPr>
        <w:numId w:val="4"/>
      </w:numPr>
      <w:ind w:left="1134" w:hanging="567"/>
    </w:pPr>
    <w:rPr>
      <w:rFonts w:eastAsia="Times New Roman"/>
      <w:szCs w:val="24"/>
    </w:rPr>
  </w:style>
  <w:style w:type="paragraph" w:styleId="Citation">
    <w:name w:val="Quote"/>
    <w:basedOn w:val="Corpsdetexte"/>
    <w:link w:val="CitationCar"/>
    <w:uiPriority w:val="29"/>
    <w:qFormat/>
    <w:rsid w:val="00EE18BA"/>
    <w:pPr>
      <w:spacing w:before="80"/>
      <w:ind w:left="284"/>
    </w:pPr>
    <w:rPr>
      <w:i/>
    </w:rPr>
  </w:style>
  <w:style w:type="character" w:customStyle="1" w:styleId="CitationCar">
    <w:name w:val="Citation Car"/>
    <w:basedOn w:val="Policepardfaut"/>
    <w:link w:val="Citation"/>
    <w:uiPriority w:val="29"/>
    <w:rsid w:val="00EE18BA"/>
    <w:rPr>
      <w:rFonts w:ascii="Verdana" w:eastAsia="Batang" w:hAnsi="Verdana"/>
      <w:i/>
      <w:sz w:val="19"/>
      <w:szCs w:val="19"/>
    </w:rPr>
  </w:style>
  <w:style w:type="paragraph" w:customStyle="1" w:styleId="DebutIdee">
    <w:name w:val="DebutIdee"/>
    <w:basedOn w:val="Corpsdetexte"/>
    <w:next w:val="Corpsdetexte"/>
    <w:qFormat/>
    <w:rsid w:val="00EE18BA"/>
    <w:pPr>
      <w:spacing w:before="720"/>
    </w:pPr>
  </w:style>
  <w:style w:type="paragraph" w:customStyle="1" w:styleId="DebutListe">
    <w:name w:val="DebutListe"/>
    <w:basedOn w:val="Corpsdetexte"/>
    <w:next w:val="Liste"/>
    <w:qFormat/>
    <w:rsid w:val="00EE18BA"/>
    <w:pPr>
      <w:keepNext/>
    </w:pPr>
  </w:style>
  <w:style w:type="paragraph" w:customStyle="1" w:styleId="DebutIdeeCitation">
    <w:name w:val="DebutIdeeCitation"/>
    <w:basedOn w:val="DebutIdee"/>
    <w:next w:val="Citation"/>
    <w:qFormat/>
    <w:rsid w:val="00EE18BA"/>
    <w:pPr>
      <w:keepNext/>
    </w:pPr>
    <w:rPr>
      <w:szCs w:val="20"/>
    </w:rPr>
  </w:style>
  <w:style w:type="character" w:styleId="Numrodepage">
    <w:name w:val="page number"/>
    <w:basedOn w:val="Policepardfaut"/>
    <w:rsid w:val="0082698B"/>
  </w:style>
  <w:style w:type="paragraph" w:styleId="Notedefin">
    <w:name w:val="endnote text"/>
    <w:basedOn w:val="Normal"/>
    <w:link w:val="NotedefinCar"/>
    <w:uiPriority w:val="99"/>
    <w:unhideWhenUsed/>
    <w:rsid w:val="005A7C87"/>
    <w:rPr>
      <w:rFonts w:asciiTheme="minorHAnsi" w:eastAsiaTheme="minorEastAsia" w:hAnsiTheme="minorHAnsi" w:cstheme="minorBidi"/>
      <w:sz w:val="20"/>
      <w:szCs w:val="20"/>
      <w:lang w:val="en-US" w:eastAsia="zh-CN"/>
    </w:rPr>
  </w:style>
  <w:style w:type="character" w:customStyle="1" w:styleId="NotedefinCar">
    <w:name w:val="Note de fin Car"/>
    <w:basedOn w:val="Policepardfaut"/>
    <w:link w:val="Notedefin"/>
    <w:uiPriority w:val="99"/>
    <w:rsid w:val="005A7C87"/>
    <w:rPr>
      <w:rFonts w:asciiTheme="minorHAnsi" w:eastAsiaTheme="minorEastAsia" w:hAnsiTheme="minorHAnsi" w:cstheme="minorBidi"/>
      <w:lang w:val="en-US" w:eastAsia="zh-CN"/>
    </w:rPr>
  </w:style>
  <w:style w:type="character" w:styleId="Appeldenotedefin">
    <w:name w:val="endnote reference"/>
    <w:basedOn w:val="Policepardfaut"/>
    <w:uiPriority w:val="99"/>
    <w:unhideWhenUsed/>
    <w:rsid w:val="005A7C87"/>
    <w:rPr>
      <w:vertAlign w:val="superscript"/>
    </w:rPr>
  </w:style>
  <w:style w:type="paragraph" w:styleId="Textedebulles">
    <w:name w:val="Balloon Text"/>
    <w:basedOn w:val="Normal"/>
    <w:link w:val="TextedebullesCar"/>
    <w:semiHidden/>
    <w:unhideWhenUsed/>
    <w:rsid w:val="00E166C3"/>
    <w:rPr>
      <w:rFonts w:ascii="Segoe UI" w:hAnsi="Segoe UI" w:cs="Segoe UI"/>
      <w:sz w:val="18"/>
      <w:szCs w:val="18"/>
    </w:rPr>
  </w:style>
  <w:style w:type="character" w:customStyle="1" w:styleId="TextedebullesCar">
    <w:name w:val="Texte de bulles Car"/>
    <w:basedOn w:val="Policepardfaut"/>
    <w:link w:val="Textedebulles"/>
    <w:semiHidden/>
    <w:rsid w:val="00E166C3"/>
    <w:rPr>
      <w:rFonts w:ascii="Segoe UI" w:hAnsi="Segoe UI" w:cs="Segoe UI"/>
      <w:sz w:val="18"/>
      <w:szCs w:val="18"/>
    </w:rPr>
  </w:style>
  <w:style w:type="character" w:styleId="Marquedecommentaire">
    <w:name w:val="annotation reference"/>
    <w:basedOn w:val="Policepardfaut"/>
    <w:semiHidden/>
    <w:unhideWhenUsed/>
    <w:rsid w:val="005D6E67"/>
    <w:rPr>
      <w:sz w:val="16"/>
      <w:szCs w:val="16"/>
    </w:rPr>
  </w:style>
  <w:style w:type="paragraph" w:styleId="Commentaire">
    <w:name w:val="annotation text"/>
    <w:basedOn w:val="Normal"/>
    <w:link w:val="CommentaireCar"/>
    <w:semiHidden/>
    <w:unhideWhenUsed/>
    <w:rsid w:val="005D6E67"/>
    <w:rPr>
      <w:sz w:val="20"/>
      <w:szCs w:val="20"/>
    </w:rPr>
  </w:style>
  <w:style w:type="character" w:customStyle="1" w:styleId="CommentaireCar">
    <w:name w:val="Commentaire Car"/>
    <w:basedOn w:val="Policepardfaut"/>
    <w:link w:val="Commentaire"/>
    <w:semiHidden/>
    <w:rsid w:val="005D6E67"/>
  </w:style>
  <w:style w:type="paragraph" w:styleId="Objetducommentaire">
    <w:name w:val="annotation subject"/>
    <w:basedOn w:val="Commentaire"/>
    <w:next w:val="Commentaire"/>
    <w:link w:val="ObjetducommentaireCar"/>
    <w:semiHidden/>
    <w:unhideWhenUsed/>
    <w:rsid w:val="005D6E67"/>
    <w:rPr>
      <w:b/>
      <w:bCs/>
    </w:rPr>
  </w:style>
  <w:style w:type="character" w:customStyle="1" w:styleId="ObjetducommentaireCar">
    <w:name w:val="Objet du commentaire Car"/>
    <w:basedOn w:val="CommentaireCar"/>
    <w:link w:val="Objetducommentaire"/>
    <w:semiHidden/>
    <w:rsid w:val="005D6E67"/>
    <w:rPr>
      <w:b/>
      <w:bCs/>
    </w:rPr>
  </w:style>
  <w:style w:type="paragraph" w:styleId="Rvision">
    <w:name w:val="Revision"/>
    <w:hidden/>
    <w:uiPriority w:val="99"/>
    <w:semiHidden/>
    <w:rsid w:val="00F768BE"/>
    <w:rPr>
      <w:sz w:val="24"/>
      <w:szCs w:val="24"/>
    </w:rPr>
  </w:style>
  <w:style w:type="character" w:customStyle="1" w:styleId="tgc">
    <w:name w:val="_tgc"/>
    <w:basedOn w:val="Policepardfaut"/>
    <w:rsid w:val="00E72D52"/>
  </w:style>
  <w:style w:type="character" w:customStyle="1" w:styleId="zzmpTrailerItem">
    <w:name w:val="zzmpTrailerItem"/>
    <w:basedOn w:val="Policepardfaut"/>
    <w:rsid w:val="00111033"/>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ED67C-2222-4E1F-8F58-50E58402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10798</Words>
  <Characters>59394</Characters>
  <Application>Microsoft Office Word</Application>
  <DocSecurity>0</DocSecurity>
  <Lines>494</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70052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Gérard DOSSMANN</dc:creator>
  <cp:lastModifiedBy>HENNEBELLE Christine</cp:lastModifiedBy>
  <cp:revision>2</cp:revision>
  <cp:lastPrinted>2017-04-20T16:08:00Z</cp:lastPrinted>
  <dcterms:created xsi:type="dcterms:W3CDTF">2017-12-20T09:28:00Z</dcterms:created>
  <dcterms:modified xsi:type="dcterms:W3CDTF">2017-12-20T09:28:00Z</dcterms:modified>
</cp:coreProperties>
</file>