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oter2.xml" ContentType="application/vnd.openxmlformats-officedocument.wordprocessingml.footer+xml"/>
  <Override PartName="/customXml/itemProps1.xml" ContentType="application/vnd.openxmlformats-officedocument.customXmlProperties+xml"/>
  <Override PartName="/word/footer1.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settings.xml" ContentType="application/vnd.openxmlformats-officedocument.wordprocessingml.settings+xml"/>
  <Override PartName="/word/stylesWithEffects.xml" ContentType="application/vnd.ms-word.stylesWithEffects+xml"/>
  <Override PartName="/word/header2.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1.xml" ContentType="application/vnd.openxmlformats-officedocument.wordprocessingml.header+xml"/>
  <Override PartName="/docProps/custom.xml" ContentType="application/vnd.openxmlformats-officedocument.custom-properties+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52E2D" w14:textId="77777777" w:rsidR="00202894" w:rsidRPr="00202894" w:rsidRDefault="00E2704C" w:rsidP="00202894">
      <w:pPr>
        <w:spacing w:after="0"/>
        <w:rPr>
          <w:rFonts w:ascii="Arial" w:hAnsi="Arial" w:cs="Arial"/>
        </w:rPr>
      </w:pPr>
      <w:bookmarkStart w:id="0" w:name="_GoBack"/>
      <w:bookmarkEnd w:id="0"/>
      <w:r>
        <w:rPr>
          <w:noProof/>
          <w:lang w:val="fr-FR" w:eastAsia="fr-FR"/>
        </w:rPr>
        <w:drawing>
          <wp:anchor distT="0" distB="0" distL="114300" distR="114300" simplePos="0" relativeHeight="251657728" behindDoc="0" locked="0" layoutInCell="1" allowOverlap="1" wp14:anchorId="29523D3B" wp14:editId="5303D268">
            <wp:simplePos x="0" y="0"/>
            <wp:positionH relativeFrom="column">
              <wp:posOffset>5005705</wp:posOffset>
            </wp:positionH>
            <wp:positionV relativeFrom="paragraph">
              <wp:posOffset>-542290</wp:posOffset>
            </wp:positionV>
            <wp:extent cx="1219200" cy="8667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59FC4" w14:textId="417C9699" w:rsidR="00202894" w:rsidRDefault="00202894" w:rsidP="00202894">
      <w:pPr>
        <w:spacing w:after="0" w:line="240" w:lineRule="auto"/>
        <w:rPr>
          <w:rFonts w:ascii="Arial" w:hAnsi="Arial" w:cs="Arial"/>
        </w:rPr>
      </w:pPr>
    </w:p>
    <w:p w14:paraId="63AA3F0D" w14:textId="77777777" w:rsidR="0036154E" w:rsidRPr="00202894" w:rsidRDefault="0036154E" w:rsidP="00202894">
      <w:pPr>
        <w:spacing w:after="0" w:line="240" w:lineRule="auto"/>
        <w:rPr>
          <w:rFonts w:ascii="Arial" w:hAnsi="Arial" w:cs="Arial"/>
        </w:rPr>
      </w:pPr>
    </w:p>
    <w:p w14:paraId="79CEE7E2" w14:textId="77777777" w:rsidR="00202894" w:rsidRPr="00202894" w:rsidRDefault="00202894" w:rsidP="00202894">
      <w:pPr>
        <w:spacing w:after="0" w:line="240" w:lineRule="auto"/>
        <w:rPr>
          <w:rFonts w:ascii="Arial" w:hAnsi="Arial" w:cs="Arial"/>
        </w:rPr>
      </w:pPr>
    </w:p>
    <w:p w14:paraId="11A2C676" w14:textId="7A0820EE" w:rsidR="00202894" w:rsidRPr="00C674BF" w:rsidRDefault="00A87BCD" w:rsidP="00202894">
      <w:pPr>
        <w:spacing w:after="0" w:line="240" w:lineRule="auto"/>
        <w:rPr>
          <w:rFonts w:ascii="Arial" w:hAnsi="Arial" w:cs="Arial"/>
          <w:lang w:val="fr-FR"/>
        </w:rPr>
      </w:pPr>
      <w:r w:rsidRPr="00C674BF">
        <w:rPr>
          <w:rFonts w:ascii="Arial" w:hAnsi="Arial" w:cs="Arial"/>
          <w:lang w:val="fr-FR"/>
        </w:rPr>
        <w:t>Congrès international de l'AIPPI 2017 - Sydney</w:t>
      </w:r>
    </w:p>
    <w:p w14:paraId="24E44951" w14:textId="46A9130E" w:rsidR="00A87BCD" w:rsidRDefault="00A87BCD" w:rsidP="00202894">
      <w:pPr>
        <w:spacing w:after="0" w:line="240" w:lineRule="auto"/>
        <w:rPr>
          <w:rFonts w:ascii="Arial" w:hAnsi="Arial" w:cs="Arial"/>
          <w:lang w:val="fr-FR"/>
        </w:rPr>
      </w:pPr>
      <w:r>
        <w:rPr>
          <w:rFonts w:ascii="Arial" w:hAnsi="Arial" w:cs="Arial"/>
          <w:lang w:val="fr-FR"/>
        </w:rPr>
        <w:t xml:space="preserve"> </w:t>
      </w:r>
      <w:r w:rsidR="004D0CF0">
        <w:rPr>
          <w:rFonts w:ascii="Arial" w:hAnsi="Arial" w:cs="Arial"/>
          <w:lang w:val="fr-FR"/>
        </w:rPr>
        <w:t>Version finale</w:t>
      </w:r>
      <w:r>
        <w:rPr>
          <w:rFonts w:ascii="Arial" w:hAnsi="Arial" w:cs="Arial"/>
          <w:lang w:val="fr-FR"/>
        </w:rPr>
        <w:t xml:space="preserve"> </w:t>
      </w:r>
    </w:p>
    <w:p w14:paraId="1E181C31" w14:textId="122F6F18" w:rsidR="00A87BCD" w:rsidRPr="00A87BCD" w:rsidRDefault="00A87BCD" w:rsidP="00202894">
      <w:pPr>
        <w:spacing w:after="0" w:line="240" w:lineRule="auto"/>
        <w:rPr>
          <w:rFonts w:ascii="Arial" w:hAnsi="Arial" w:cs="Arial"/>
          <w:lang w:val="fr-FR"/>
        </w:rPr>
      </w:pPr>
      <w:r>
        <w:rPr>
          <w:rFonts w:ascii="Arial" w:hAnsi="Arial" w:cs="Arial"/>
          <w:lang w:val="fr-FR"/>
        </w:rPr>
        <w:t>1</w:t>
      </w:r>
      <w:r w:rsidR="008F3825">
        <w:rPr>
          <w:rFonts w:ascii="Arial" w:hAnsi="Arial" w:cs="Arial"/>
          <w:lang w:val="fr-FR"/>
        </w:rPr>
        <w:t>7</w:t>
      </w:r>
      <w:r>
        <w:rPr>
          <w:rFonts w:ascii="Arial" w:hAnsi="Arial" w:cs="Arial"/>
          <w:lang w:val="fr-FR"/>
        </w:rPr>
        <w:t xml:space="preserve"> octobre 2017</w:t>
      </w:r>
    </w:p>
    <w:p w14:paraId="5FDC9C4F" w14:textId="77777777" w:rsidR="00202894" w:rsidRPr="00C674BF" w:rsidRDefault="00202894" w:rsidP="00202894">
      <w:pPr>
        <w:spacing w:after="0" w:line="240" w:lineRule="auto"/>
        <w:rPr>
          <w:rFonts w:ascii="Arial" w:hAnsi="Arial" w:cs="Arial"/>
          <w:lang w:val="fr-FR"/>
        </w:rPr>
      </w:pPr>
    </w:p>
    <w:p w14:paraId="2D65618F" w14:textId="77777777" w:rsidR="00202894" w:rsidRPr="00C674BF" w:rsidRDefault="00202894" w:rsidP="00202894">
      <w:pPr>
        <w:spacing w:after="0" w:line="240" w:lineRule="auto"/>
        <w:rPr>
          <w:rFonts w:ascii="Arial" w:hAnsi="Arial" w:cs="Arial"/>
          <w:lang w:val="fr-FR"/>
        </w:rPr>
      </w:pPr>
    </w:p>
    <w:p w14:paraId="255C8324" w14:textId="77777777" w:rsidR="00202894" w:rsidRPr="00A87BCD" w:rsidRDefault="00202894" w:rsidP="00202894">
      <w:pPr>
        <w:spacing w:after="0" w:line="240" w:lineRule="auto"/>
        <w:rPr>
          <w:rFonts w:ascii="Arial" w:hAnsi="Arial" w:cs="Arial"/>
          <w:lang w:val="fr-FR"/>
        </w:rPr>
      </w:pPr>
    </w:p>
    <w:p w14:paraId="691FCDE6" w14:textId="16AF5AE5" w:rsidR="00202894" w:rsidRPr="00A87BCD" w:rsidRDefault="00A87BCD" w:rsidP="00202894">
      <w:pPr>
        <w:spacing w:after="0" w:line="240" w:lineRule="auto"/>
        <w:jc w:val="center"/>
        <w:rPr>
          <w:rFonts w:ascii="Arial" w:hAnsi="Arial"/>
          <w:b/>
          <w:lang w:val="fr-FR"/>
        </w:rPr>
      </w:pPr>
      <w:r w:rsidRPr="00A87BCD">
        <w:rPr>
          <w:rFonts w:ascii="Arial" w:hAnsi="Arial"/>
          <w:b/>
          <w:lang w:val="fr-FR"/>
        </w:rPr>
        <w:t>Ré</w:t>
      </w:r>
      <w:r w:rsidR="00202894" w:rsidRPr="00A87BCD">
        <w:rPr>
          <w:rFonts w:ascii="Arial" w:hAnsi="Arial"/>
          <w:b/>
          <w:lang w:val="fr-FR"/>
        </w:rPr>
        <w:t>solution</w:t>
      </w:r>
    </w:p>
    <w:p w14:paraId="042AD7E3" w14:textId="77777777" w:rsidR="00202894" w:rsidRPr="00A87BCD" w:rsidRDefault="00202894" w:rsidP="00202894">
      <w:pPr>
        <w:spacing w:after="0" w:line="240" w:lineRule="auto"/>
        <w:jc w:val="center"/>
        <w:rPr>
          <w:rFonts w:ascii="Arial" w:hAnsi="Arial"/>
          <w:b/>
          <w:lang w:val="fr-FR"/>
        </w:rPr>
      </w:pPr>
    </w:p>
    <w:p w14:paraId="36B77B7F" w14:textId="1717D59D" w:rsidR="00202894" w:rsidRPr="00A87BCD" w:rsidRDefault="00B30551" w:rsidP="00202894">
      <w:pPr>
        <w:spacing w:after="0" w:line="240" w:lineRule="auto"/>
        <w:jc w:val="center"/>
        <w:rPr>
          <w:rFonts w:ascii="Arial" w:hAnsi="Arial"/>
          <w:b/>
          <w:lang w:val="fr-FR"/>
        </w:rPr>
      </w:pPr>
      <w:r w:rsidRPr="00A87BCD">
        <w:rPr>
          <w:rFonts w:ascii="Arial" w:hAnsi="Arial"/>
          <w:b/>
          <w:lang w:val="fr-FR"/>
        </w:rPr>
        <w:t xml:space="preserve">2017 – </w:t>
      </w:r>
      <w:r w:rsidR="00A87BCD" w:rsidRPr="00A87BCD">
        <w:rPr>
          <w:rFonts w:ascii="Arial" w:hAnsi="Arial"/>
          <w:b/>
          <w:lang w:val="fr-FR"/>
        </w:rPr>
        <w:t xml:space="preserve">Question </w:t>
      </w:r>
      <w:r w:rsidR="005222D3">
        <w:rPr>
          <w:rFonts w:ascii="Arial" w:hAnsi="Arial"/>
          <w:b/>
          <w:lang w:val="fr-FR"/>
        </w:rPr>
        <w:t>à l'</w:t>
      </w:r>
      <w:r w:rsidR="00A87BCD" w:rsidRPr="00A87BCD">
        <w:rPr>
          <w:rFonts w:ascii="Arial" w:hAnsi="Arial"/>
          <w:b/>
          <w:lang w:val="fr-FR"/>
        </w:rPr>
        <w:t>étude (Marques)</w:t>
      </w:r>
    </w:p>
    <w:p w14:paraId="0ECCA862" w14:textId="77777777" w:rsidR="00B30551" w:rsidRPr="00A87BCD" w:rsidRDefault="00B30551" w:rsidP="00202894">
      <w:pPr>
        <w:spacing w:after="0" w:line="240" w:lineRule="auto"/>
        <w:jc w:val="center"/>
        <w:rPr>
          <w:rFonts w:ascii="Arial" w:hAnsi="Arial"/>
          <w:lang w:val="fr-FR"/>
        </w:rPr>
      </w:pPr>
    </w:p>
    <w:p w14:paraId="38097C26" w14:textId="086AB00C" w:rsidR="00202894" w:rsidRPr="00A87BCD" w:rsidRDefault="005222D3" w:rsidP="00202894">
      <w:pPr>
        <w:spacing w:after="0" w:line="240" w:lineRule="auto"/>
        <w:jc w:val="center"/>
        <w:rPr>
          <w:rFonts w:ascii="Arial" w:hAnsi="Arial"/>
          <w:b/>
          <w:lang w:val="fr-FR"/>
        </w:rPr>
      </w:pPr>
      <w:r>
        <w:rPr>
          <w:rFonts w:ascii="Arial" w:hAnsi="Arial"/>
          <w:b/>
          <w:bCs/>
          <w:lang w:val="fr-FR"/>
        </w:rPr>
        <w:t>Marques de mauvaise foi</w:t>
      </w:r>
    </w:p>
    <w:p w14:paraId="5EEC7C71" w14:textId="77777777" w:rsidR="00202894" w:rsidRPr="00A87BCD" w:rsidRDefault="00202894" w:rsidP="00202894">
      <w:pPr>
        <w:pBdr>
          <w:bottom w:val="single" w:sz="4" w:space="1" w:color="auto"/>
        </w:pBdr>
        <w:spacing w:after="0" w:line="240" w:lineRule="auto"/>
        <w:jc w:val="center"/>
        <w:rPr>
          <w:rFonts w:ascii="Arial" w:hAnsi="Arial"/>
          <w:b/>
          <w:lang w:val="fr-FR"/>
        </w:rPr>
      </w:pPr>
    </w:p>
    <w:p w14:paraId="316EF58F" w14:textId="77777777" w:rsidR="00202894" w:rsidRPr="00A87BCD" w:rsidRDefault="00202894" w:rsidP="00202894">
      <w:pPr>
        <w:spacing w:after="0" w:line="240" w:lineRule="auto"/>
        <w:rPr>
          <w:rFonts w:ascii="Arial" w:hAnsi="Arial" w:cs="Arial"/>
          <w:lang w:val="fr-FR"/>
        </w:rPr>
      </w:pPr>
    </w:p>
    <w:p w14:paraId="1A39E7CA" w14:textId="77777777" w:rsidR="00174E50" w:rsidRPr="00A87BCD" w:rsidRDefault="00174E50" w:rsidP="00174E50">
      <w:pPr>
        <w:tabs>
          <w:tab w:val="left" w:pos="1680"/>
        </w:tabs>
        <w:spacing w:after="0" w:line="240" w:lineRule="auto"/>
        <w:rPr>
          <w:rFonts w:ascii="Arial" w:hAnsi="Arial" w:cs="Arial"/>
          <w:lang w:val="fr-FR"/>
        </w:rPr>
      </w:pPr>
    </w:p>
    <w:p w14:paraId="130E6039" w14:textId="7A3AD5FD" w:rsidR="00202894" w:rsidRPr="00A87BCD" w:rsidRDefault="00A87BCD" w:rsidP="00CC0217">
      <w:pPr>
        <w:spacing w:after="0" w:line="240" w:lineRule="auto"/>
        <w:jc w:val="both"/>
        <w:rPr>
          <w:rFonts w:ascii="Arial" w:hAnsi="Arial" w:cs="Arial"/>
          <w:b/>
          <w:lang w:val="fr-FR"/>
        </w:rPr>
      </w:pPr>
      <w:r w:rsidRPr="00A87BCD">
        <w:rPr>
          <w:rFonts w:ascii="Arial" w:hAnsi="Arial" w:cs="Arial"/>
          <w:b/>
          <w:lang w:val="fr-FR"/>
        </w:rPr>
        <w:t xml:space="preserve">Contexte </w:t>
      </w:r>
      <w:r w:rsidR="00A8675D" w:rsidRPr="00A87BCD">
        <w:rPr>
          <w:rFonts w:ascii="Arial" w:hAnsi="Arial" w:cs="Arial"/>
          <w:b/>
          <w:lang w:val="fr-FR"/>
        </w:rPr>
        <w:t>:</w:t>
      </w:r>
    </w:p>
    <w:p w14:paraId="298E1C76" w14:textId="77777777" w:rsidR="00202894" w:rsidRPr="00A87BCD" w:rsidRDefault="00202894" w:rsidP="00CC0217">
      <w:pPr>
        <w:spacing w:after="0" w:line="240" w:lineRule="auto"/>
        <w:jc w:val="both"/>
        <w:rPr>
          <w:rFonts w:ascii="Arial" w:hAnsi="Arial" w:cs="Arial"/>
          <w:lang w:val="fr-FR"/>
        </w:rPr>
      </w:pPr>
    </w:p>
    <w:p w14:paraId="64962F12" w14:textId="3BAD7D4E" w:rsidR="00BA30A2" w:rsidRDefault="00BA30A2" w:rsidP="00BA30A2">
      <w:pPr>
        <w:pStyle w:val="Paragraphedeliste"/>
        <w:numPr>
          <w:ilvl w:val="0"/>
          <w:numId w:val="11"/>
        </w:numPr>
        <w:spacing w:after="0" w:line="240" w:lineRule="auto"/>
        <w:jc w:val="both"/>
        <w:rPr>
          <w:rFonts w:ascii="Arial" w:hAnsi="Arial" w:cs="Arial"/>
          <w:lang w:val="fr-FR"/>
        </w:rPr>
      </w:pPr>
      <w:r>
        <w:rPr>
          <w:rFonts w:ascii="Arial" w:hAnsi="Arial" w:cs="Arial"/>
          <w:lang w:val="fr-FR"/>
        </w:rPr>
        <w:t>Cette R</w:t>
      </w:r>
      <w:r w:rsidR="00A87BCD" w:rsidRPr="00BA30A2">
        <w:rPr>
          <w:rFonts w:ascii="Arial" w:hAnsi="Arial" w:cs="Arial"/>
          <w:lang w:val="fr-FR"/>
        </w:rPr>
        <w:t xml:space="preserve">ésolution concerne la </w:t>
      </w:r>
      <w:r w:rsidR="005222D3">
        <w:rPr>
          <w:rFonts w:ascii="Arial" w:hAnsi="Arial" w:cs="Arial"/>
          <w:lang w:val="fr-FR"/>
        </w:rPr>
        <w:t xml:space="preserve">relation entre </w:t>
      </w:r>
      <w:r w:rsidR="00A87BCD" w:rsidRPr="00BA30A2">
        <w:rPr>
          <w:rFonts w:ascii="Arial" w:hAnsi="Arial" w:cs="Arial"/>
          <w:lang w:val="fr-FR"/>
        </w:rPr>
        <w:t xml:space="preserve">mauvaise </w:t>
      </w:r>
      <w:r w:rsidR="00992781">
        <w:rPr>
          <w:rFonts w:ascii="Arial" w:hAnsi="Arial" w:cs="Arial"/>
          <w:lang w:val="fr-FR"/>
        </w:rPr>
        <w:t xml:space="preserve">foi </w:t>
      </w:r>
      <w:r w:rsidR="005222D3">
        <w:rPr>
          <w:rFonts w:ascii="Arial" w:hAnsi="Arial" w:cs="Arial"/>
          <w:lang w:val="fr-FR"/>
        </w:rPr>
        <w:t>et</w:t>
      </w:r>
      <w:r w:rsidR="00A87BCD" w:rsidRPr="00BA30A2">
        <w:rPr>
          <w:rFonts w:ascii="Arial" w:hAnsi="Arial" w:cs="Arial"/>
          <w:lang w:val="fr-FR"/>
        </w:rPr>
        <w:t xml:space="preserve"> marques.</w:t>
      </w:r>
    </w:p>
    <w:p w14:paraId="32DFE95C" w14:textId="77777777" w:rsidR="00BA30A2" w:rsidRPr="00BA30A2" w:rsidRDefault="00BA30A2" w:rsidP="00BA30A2">
      <w:pPr>
        <w:pStyle w:val="Paragraphedeliste"/>
        <w:spacing w:after="0" w:line="240" w:lineRule="auto"/>
        <w:ind w:left="1065"/>
        <w:jc w:val="both"/>
        <w:rPr>
          <w:rFonts w:ascii="Arial" w:hAnsi="Arial" w:cs="Arial"/>
          <w:lang w:val="fr-FR"/>
        </w:rPr>
      </w:pPr>
    </w:p>
    <w:p w14:paraId="3E3055C1" w14:textId="5159B898" w:rsidR="00A87BCD" w:rsidRDefault="00BA30A2" w:rsidP="00BA30A2">
      <w:pPr>
        <w:pStyle w:val="Paragraphedeliste"/>
        <w:numPr>
          <w:ilvl w:val="0"/>
          <w:numId w:val="11"/>
        </w:numPr>
        <w:spacing w:after="0" w:line="240" w:lineRule="auto"/>
        <w:jc w:val="both"/>
        <w:rPr>
          <w:rFonts w:ascii="Arial" w:hAnsi="Arial" w:cs="Arial"/>
          <w:lang w:val="fr-FR"/>
        </w:rPr>
      </w:pPr>
      <w:r>
        <w:rPr>
          <w:rFonts w:ascii="Arial" w:hAnsi="Arial" w:cs="Arial"/>
          <w:lang w:val="fr-FR"/>
        </w:rPr>
        <w:t xml:space="preserve">Cette Résolution </w:t>
      </w:r>
      <w:r w:rsidR="005222D3">
        <w:rPr>
          <w:rFonts w:ascii="Arial" w:hAnsi="Arial" w:cs="Arial"/>
          <w:lang w:val="fr-FR"/>
        </w:rPr>
        <w:t xml:space="preserve">se concentre sur </w:t>
      </w:r>
      <w:r>
        <w:rPr>
          <w:rFonts w:ascii="Arial" w:hAnsi="Arial" w:cs="Arial"/>
          <w:lang w:val="fr-FR"/>
        </w:rPr>
        <w:t>la mauvaise foi dans le cadre des dépôts et enregistrements de marques. Elle n'aborde pas la mauvaise foi dans le cadre de l'utilisation, ni ne traite de la place de la mauvaise foi dans la Convention de Paris pour la Protection de la Propriété Industrielle (Convention de Paris)</w:t>
      </w:r>
      <w:r w:rsidR="009D3ED4">
        <w:rPr>
          <w:rFonts w:ascii="Arial" w:hAnsi="Arial" w:cs="Arial"/>
          <w:lang w:val="fr-FR"/>
        </w:rPr>
        <w:t xml:space="preserve"> et les références ADPIC telles que décrites dans les Directives d'Etudes aux paragraphes 7) et 8). </w:t>
      </w:r>
    </w:p>
    <w:p w14:paraId="5248B717" w14:textId="77777777" w:rsidR="009D3ED4" w:rsidRPr="009D3ED4" w:rsidRDefault="009D3ED4" w:rsidP="009D3ED4">
      <w:pPr>
        <w:pStyle w:val="Paragraphedeliste"/>
        <w:rPr>
          <w:rFonts w:ascii="Arial" w:hAnsi="Arial" w:cs="Arial"/>
          <w:lang w:val="fr-FR"/>
        </w:rPr>
      </w:pPr>
    </w:p>
    <w:p w14:paraId="59EF742D" w14:textId="63F2BB36" w:rsidR="009D3ED4" w:rsidRDefault="009D3ED4" w:rsidP="00BA30A2">
      <w:pPr>
        <w:pStyle w:val="Paragraphedeliste"/>
        <w:numPr>
          <w:ilvl w:val="0"/>
          <w:numId w:val="11"/>
        </w:numPr>
        <w:spacing w:after="0" w:line="240" w:lineRule="auto"/>
        <w:jc w:val="both"/>
        <w:rPr>
          <w:rFonts w:ascii="Arial" w:hAnsi="Arial" w:cs="Arial"/>
          <w:lang w:val="fr-FR"/>
        </w:rPr>
      </w:pPr>
      <w:r>
        <w:rPr>
          <w:rFonts w:ascii="Arial" w:hAnsi="Arial" w:cs="Arial"/>
          <w:lang w:val="fr-FR"/>
        </w:rPr>
        <w:t xml:space="preserve">Les facteurs à prendre en compte afin de déterminer si la situation relève de la mauvaise foi </w:t>
      </w:r>
      <w:r w:rsidR="00CD314A">
        <w:rPr>
          <w:rFonts w:ascii="Arial" w:hAnsi="Arial" w:cs="Arial"/>
          <w:lang w:val="fr-FR"/>
        </w:rPr>
        <w:t>ainsi que les</w:t>
      </w:r>
      <w:r>
        <w:rPr>
          <w:rFonts w:ascii="Arial" w:hAnsi="Arial" w:cs="Arial"/>
          <w:lang w:val="fr-FR"/>
        </w:rPr>
        <w:t xml:space="preserve"> types de procédures </w:t>
      </w:r>
      <w:r w:rsidR="005222D3">
        <w:rPr>
          <w:rFonts w:ascii="Arial" w:hAnsi="Arial" w:cs="Arial"/>
          <w:lang w:val="fr-FR"/>
        </w:rPr>
        <w:t>dans</w:t>
      </w:r>
      <w:r>
        <w:rPr>
          <w:rFonts w:ascii="Arial" w:hAnsi="Arial" w:cs="Arial"/>
          <w:lang w:val="fr-FR"/>
        </w:rPr>
        <w:t xml:space="preserve"> lesquelles il est possible d'invoquer la mauvaise foi sont des </w:t>
      </w:r>
      <w:r w:rsidR="005222D3">
        <w:rPr>
          <w:rFonts w:ascii="Arial" w:hAnsi="Arial" w:cs="Arial"/>
          <w:lang w:val="fr-FR"/>
        </w:rPr>
        <w:t>sujets</w:t>
      </w:r>
      <w:r>
        <w:rPr>
          <w:rFonts w:ascii="Arial" w:hAnsi="Arial" w:cs="Arial"/>
          <w:lang w:val="fr-FR"/>
        </w:rPr>
        <w:t xml:space="preserve"> actuels et importants. Les cas de mauvaise foi </w:t>
      </w:r>
      <w:r w:rsidR="00837DC8">
        <w:rPr>
          <w:rFonts w:ascii="Arial" w:hAnsi="Arial" w:cs="Arial"/>
          <w:lang w:val="fr-FR"/>
        </w:rPr>
        <w:t>impliquent souvent des éléments transfrontières. A cet égard, une harmonisation est souhaitable.</w:t>
      </w:r>
    </w:p>
    <w:p w14:paraId="583D0D97" w14:textId="77777777" w:rsidR="00837DC8" w:rsidRPr="00837DC8" w:rsidRDefault="00837DC8" w:rsidP="00837DC8">
      <w:pPr>
        <w:pStyle w:val="Paragraphedeliste"/>
        <w:rPr>
          <w:rFonts w:ascii="Arial" w:hAnsi="Arial" w:cs="Arial"/>
          <w:lang w:val="fr-FR"/>
        </w:rPr>
      </w:pPr>
    </w:p>
    <w:p w14:paraId="3C233F38" w14:textId="4572E608" w:rsidR="00837DC8" w:rsidRPr="009D29CC" w:rsidRDefault="00837DC8" w:rsidP="00BA30A2">
      <w:pPr>
        <w:pStyle w:val="Paragraphedeliste"/>
        <w:numPr>
          <w:ilvl w:val="0"/>
          <w:numId w:val="11"/>
        </w:numPr>
        <w:spacing w:after="0" w:line="240" w:lineRule="auto"/>
        <w:jc w:val="both"/>
        <w:rPr>
          <w:rFonts w:ascii="Arial" w:hAnsi="Arial" w:cs="Arial"/>
          <w:lang w:val="fr-FR"/>
        </w:rPr>
      </w:pPr>
      <w:r>
        <w:rPr>
          <w:rFonts w:ascii="Arial" w:hAnsi="Arial" w:cs="Arial"/>
          <w:lang w:val="fr-FR"/>
        </w:rPr>
        <w:t>Etant donné la variété des situations pouvant comporter des éléments de "</w:t>
      </w:r>
      <w:r w:rsidRPr="009D29CC">
        <w:rPr>
          <w:rFonts w:ascii="Arial" w:hAnsi="Arial" w:cs="Arial"/>
          <w:lang w:val="fr-FR"/>
        </w:rPr>
        <w:t xml:space="preserve">mauvaise foi", cette Résolution ne tentera pas de fournir une définition juridique de ce terme, qui doit rester suffisamment flexible pour couvrir tout type de situations. </w:t>
      </w:r>
    </w:p>
    <w:p w14:paraId="7CA5854F" w14:textId="77777777" w:rsidR="00837DC8" w:rsidRPr="009D29CC" w:rsidRDefault="00837DC8" w:rsidP="00837DC8">
      <w:pPr>
        <w:pStyle w:val="Paragraphedeliste"/>
        <w:rPr>
          <w:rFonts w:ascii="Arial" w:hAnsi="Arial" w:cs="Arial"/>
          <w:lang w:val="fr-FR"/>
        </w:rPr>
      </w:pPr>
    </w:p>
    <w:p w14:paraId="69CBA675" w14:textId="2FCB727F" w:rsidR="0009164B" w:rsidRPr="009D29CC" w:rsidRDefault="008360FC" w:rsidP="00BA30A2">
      <w:pPr>
        <w:pStyle w:val="Paragraphedeliste"/>
        <w:numPr>
          <w:ilvl w:val="0"/>
          <w:numId w:val="11"/>
        </w:numPr>
        <w:spacing w:after="0" w:line="240" w:lineRule="auto"/>
        <w:jc w:val="both"/>
        <w:rPr>
          <w:rFonts w:ascii="Arial" w:hAnsi="Arial" w:cs="Arial"/>
          <w:lang w:val="fr-FR"/>
        </w:rPr>
      </w:pPr>
      <w:r w:rsidRPr="009D29CC">
        <w:rPr>
          <w:rFonts w:ascii="Arial" w:hAnsi="Arial" w:cs="Arial"/>
          <w:lang w:val="fr-FR"/>
        </w:rPr>
        <w:t>47</w:t>
      </w:r>
      <w:r w:rsidR="00837DC8" w:rsidRPr="009D29CC">
        <w:rPr>
          <w:rFonts w:ascii="Arial" w:hAnsi="Arial" w:cs="Arial"/>
          <w:lang w:val="fr-FR"/>
        </w:rPr>
        <w:t xml:space="preserve"> Rapports ont été envoyés par les Groupes </w:t>
      </w:r>
      <w:r w:rsidRPr="009D29CC">
        <w:rPr>
          <w:rFonts w:ascii="Arial" w:hAnsi="Arial" w:cs="Arial"/>
          <w:lang w:val="fr-FR"/>
        </w:rPr>
        <w:t>Nationaux et Régionaux de l'</w:t>
      </w:r>
      <w:r w:rsidR="00837DC8" w:rsidRPr="009D29CC">
        <w:rPr>
          <w:rFonts w:ascii="Arial" w:hAnsi="Arial" w:cs="Arial"/>
          <w:lang w:val="fr-FR"/>
        </w:rPr>
        <w:t>AIPPI, fournissant des informations et analyses détaillées sur les législations nationales et régionales se rapportant à cette Résolution. C</w:t>
      </w:r>
      <w:r w:rsidRPr="009D29CC">
        <w:rPr>
          <w:rFonts w:ascii="Arial" w:hAnsi="Arial" w:cs="Arial"/>
          <w:lang w:val="fr-FR"/>
        </w:rPr>
        <w:t>es Rapports ont été revus par l'équipe du</w:t>
      </w:r>
      <w:r w:rsidR="00837DC8" w:rsidRPr="009D29CC">
        <w:rPr>
          <w:rFonts w:ascii="Arial" w:hAnsi="Arial" w:cs="Arial"/>
          <w:lang w:val="fr-FR"/>
        </w:rPr>
        <w:t xml:space="preserve"> Rapporteur Général de l'AIPPI et </w:t>
      </w:r>
      <w:r w:rsidR="00CD314A" w:rsidRPr="009D29CC">
        <w:rPr>
          <w:rFonts w:ascii="Arial" w:hAnsi="Arial" w:cs="Arial"/>
          <w:lang w:val="fr-FR"/>
        </w:rPr>
        <w:t>résumés</w:t>
      </w:r>
      <w:r w:rsidR="0009164B" w:rsidRPr="009D29CC">
        <w:rPr>
          <w:rFonts w:ascii="Arial" w:hAnsi="Arial" w:cs="Arial"/>
          <w:lang w:val="fr-FR"/>
        </w:rPr>
        <w:t xml:space="preserve"> dans un Rapport Sommaire (voir les liens ci-dessous).</w:t>
      </w:r>
    </w:p>
    <w:p w14:paraId="40A0BDE9" w14:textId="77777777" w:rsidR="0009164B" w:rsidRPr="009D29CC" w:rsidRDefault="0009164B" w:rsidP="0009164B">
      <w:pPr>
        <w:pStyle w:val="Paragraphedeliste"/>
        <w:rPr>
          <w:rFonts w:ascii="Arial" w:hAnsi="Arial" w:cs="Arial"/>
          <w:lang w:val="fr-FR"/>
        </w:rPr>
      </w:pPr>
    </w:p>
    <w:p w14:paraId="63EFABFA" w14:textId="7204F642" w:rsidR="00837DC8" w:rsidRPr="009D29CC" w:rsidRDefault="0009164B" w:rsidP="00BA30A2">
      <w:pPr>
        <w:pStyle w:val="Paragraphedeliste"/>
        <w:numPr>
          <w:ilvl w:val="0"/>
          <w:numId w:val="11"/>
        </w:numPr>
        <w:spacing w:after="0" w:line="240" w:lineRule="auto"/>
        <w:jc w:val="both"/>
        <w:rPr>
          <w:rFonts w:ascii="Arial" w:hAnsi="Arial" w:cs="Arial"/>
          <w:lang w:val="fr-FR"/>
        </w:rPr>
      </w:pPr>
      <w:r w:rsidRPr="009D29CC">
        <w:rPr>
          <w:rFonts w:ascii="Arial" w:hAnsi="Arial" w:cs="Arial"/>
          <w:lang w:val="fr-FR"/>
        </w:rPr>
        <w:t xml:space="preserve">Au Congrès International de l'AIPPI à Sydney en Octobre 2017, l'objet de cette Résolution a été discuté au sein d'un Comité </w:t>
      </w:r>
      <w:r w:rsidR="005222D3" w:rsidRPr="009D29CC">
        <w:rPr>
          <w:rFonts w:ascii="Arial" w:hAnsi="Arial" w:cs="Arial"/>
          <w:lang w:val="fr-FR"/>
        </w:rPr>
        <w:t>d'Etude</w:t>
      </w:r>
      <w:r w:rsidRPr="009D29CC">
        <w:rPr>
          <w:rFonts w:ascii="Arial" w:hAnsi="Arial" w:cs="Arial"/>
          <w:lang w:val="fr-FR"/>
        </w:rPr>
        <w:t xml:space="preserve"> dédié, puis en Session Plénière, à la suite de quoi la présente Résolution a été adoptée par le Comité Exécutif de l'AIPPI. </w:t>
      </w:r>
    </w:p>
    <w:p w14:paraId="17E88BFE" w14:textId="77777777" w:rsidR="00A87BCD" w:rsidRPr="009D29CC" w:rsidRDefault="00A87BCD" w:rsidP="00D0550A">
      <w:pPr>
        <w:spacing w:after="0" w:line="240" w:lineRule="auto"/>
        <w:jc w:val="both"/>
        <w:rPr>
          <w:rFonts w:ascii="Arial" w:hAnsi="Arial" w:cs="Arial"/>
          <w:lang w:val="fr-FR"/>
        </w:rPr>
      </w:pPr>
    </w:p>
    <w:p w14:paraId="1897C481" w14:textId="77777777" w:rsidR="003D33F6" w:rsidRPr="009D29CC" w:rsidRDefault="003D33F6" w:rsidP="003D33F6">
      <w:pPr>
        <w:spacing w:after="0" w:line="240" w:lineRule="auto"/>
        <w:ind w:left="708" w:hanging="708"/>
        <w:jc w:val="both"/>
        <w:rPr>
          <w:rFonts w:ascii="Arial" w:hAnsi="Arial" w:cs="Arial"/>
          <w:lang w:val="fr-FR"/>
        </w:rPr>
      </w:pPr>
    </w:p>
    <w:p w14:paraId="1B94F85D" w14:textId="77777777" w:rsidR="00D0550A" w:rsidRPr="009D29CC" w:rsidRDefault="00D0550A" w:rsidP="00D0550A">
      <w:pPr>
        <w:spacing w:after="0" w:line="240" w:lineRule="auto"/>
        <w:ind w:left="708" w:hanging="708"/>
        <w:jc w:val="both"/>
        <w:rPr>
          <w:rFonts w:ascii="Arial" w:hAnsi="Arial" w:cs="Arial"/>
          <w:lang w:val="fr-FR"/>
        </w:rPr>
      </w:pPr>
    </w:p>
    <w:p w14:paraId="5B1B8C00" w14:textId="77777777" w:rsidR="00B930BF" w:rsidRPr="009D29CC" w:rsidRDefault="00B930BF" w:rsidP="00D0550A">
      <w:pPr>
        <w:spacing w:after="0" w:line="240" w:lineRule="auto"/>
        <w:ind w:left="708" w:hanging="708"/>
        <w:jc w:val="both"/>
        <w:rPr>
          <w:rFonts w:ascii="Arial" w:hAnsi="Arial" w:cs="Arial"/>
          <w:lang w:val="fr-FR"/>
        </w:rPr>
      </w:pPr>
    </w:p>
    <w:p w14:paraId="0EA2E3E8" w14:textId="77777777" w:rsidR="00D0550A" w:rsidRPr="009D29CC" w:rsidRDefault="00D0550A" w:rsidP="00D0550A">
      <w:pPr>
        <w:spacing w:after="0" w:line="240" w:lineRule="auto"/>
        <w:ind w:left="708" w:hanging="708"/>
        <w:jc w:val="both"/>
        <w:rPr>
          <w:rFonts w:ascii="Arial" w:hAnsi="Arial" w:cs="Arial"/>
          <w:lang w:val="fr-FR"/>
        </w:rPr>
      </w:pPr>
    </w:p>
    <w:p w14:paraId="2C8DECD0" w14:textId="77777777" w:rsidR="00EB2542" w:rsidRPr="009D29CC" w:rsidRDefault="00EB2542" w:rsidP="00CC0217">
      <w:pPr>
        <w:spacing w:after="0" w:line="240" w:lineRule="auto"/>
        <w:jc w:val="both"/>
        <w:rPr>
          <w:rFonts w:ascii="Arial" w:hAnsi="Arial" w:cs="Arial"/>
          <w:b/>
          <w:lang w:val="fr-FR"/>
        </w:rPr>
      </w:pPr>
    </w:p>
    <w:p w14:paraId="18CB74F2" w14:textId="212D11FA" w:rsidR="0009164B" w:rsidRPr="009D29CC" w:rsidRDefault="0009164B" w:rsidP="00271952">
      <w:pPr>
        <w:spacing w:after="0" w:line="240" w:lineRule="auto"/>
        <w:jc w:val="both"/>
        <w:rPr>
          <w:rFonts w:ascii="Arial" w:hAnsi="Arial" w:cs="Arial"/>
          <w:b/>
          <w:lang w:val="fr-FR"/>
        </w:rPr>
      </w:pPr>
      <w:r w:rsidRPr="009D29CC">
        <w:rPr>
          <w:rFonts w:ascii="Arial" w:hAnsi="Arial" w:cs="Arial"/>
          <w:b/>
          <w:lang w:val="fr-FR"/>
        </w:rPr>
        <w:t>L'AIPPI décide que :</w:t>
      </w:r>
    </w:p>
    <w:p w14:paraId="46C7E748" w14:textId="77777777" w:rsidR="00202894" w:rsidRPr="009D29CC" w:rsidRDefault="00202894" w:rsidP="00271952">
      <w:pPr>
        <w:spacing w:after="0" w:line="240" w:lineRule="auto"/>
        <w:jc w:val="both"/>
        <w:rPr>
          <w:rFonts w:ascii="Arial" w:hAnsi="Arial" w:cs="Arial"/>
          <w:lang w:val="en-US"/>
        </w:rPr>
      </w:pPr>
    </w:p>
    <w:p w14:paraId="79A222E5" w14:textId="4AD8A045" w:rsidR="00A94EE5" w:rsidRPr="009D29CC" w:rsidRDefault="00992781" w:rsidP="00A94EE5">
      <w:pPr>
        <w:pStyle w:val="Paragraphedeliste"/>
        <w:numPr>
          <w:ilvl w:val="0"/>
          <w:numId w:val="12"/>
        </w:numPr>
        <w:spacing w:after="0" w:line="240" w:lineRule="auto"/>
        <w:jc w:val="both"/>
        <w:rPr>
          <w:rFonts w:ascii="Arial" w:hAnsi="Arial" w:cs="Arial"/>
          <w:lang w:val="fr-FR"/>
        </w:rPr>
      </w:pPr>
      <w:r w:rsidRPr="009D29CC">
        <w:rPr>
          <w:rFonts w:ascii="Arial" w:hAnsi="Arial" w:cs="Arial"/>
          <w:lang w:val="fr-FR"/>
        </w:rPr>
        <w:t>U</w:t>
      </w:r>
      <w:r w:rsidR="00862E54" w:rsidRPr="009D29CC">
        <w:rPr>
          <w:rFonts w:ascii="Arial" w:hAnsi="Arial" w:cs="Arial"/>
          <w:lang w:val="fr-FR"/>
        </w:rPr>
        <w:t>ne</w:t>
      </w:r>
      <w:r w:rsidR="005222D3" w:rsidRPr="009D29CC">
        <w:rPr>
          <w:rFonts w:ascii="Arial" w:hAnsi="Arial" w:cs="Arial"/>
          <w:lang w:val="fr-FR"/>
        </w:rPr>
        <w:t xml:space="preserve"> action doit être ouverte à une</w:t>
      </w:r>
      <w:r w:rsidR="00862E54" w:rsidRPr="009D29CC">
        <w:rPr>
          <w:rFonts w:ascii="Arial" w:hAnsi="Arial" w:cs="Arial"/>
          <w:lang w:val="fr-FR"/>
        </w:rPr>
        <w:t xml:space="preserve"> Partie B </w:t>
      </w:r>
      <w:r w:rsidR="005222D3" w:rsidRPr="009D29CC">
        <w:rPr>
          <w:rFonts w:ascii="Arial" w:hAnsi="Arial" w:cs="Arial"/>
          <w:lang w:val="fr-FR"/>
        </w:rPr>
        <w:t xml:space="preserve">à l'encontre du </w:t>
      </w:r>
      <w:r w:rsidR="00862E54" w:rsidRPr="009D29CC">
        <w:rPr>
          <w:rFonts w:ascii="Arial" w:hAnsi="Arial" w:cs="Arial"/>
          <w:lang w:val="fr-FR"/>
        </w:rPr>
        <w:t>dépôt ou</w:t>
      </w:r>
      <w:r w:rsidR="005222D3" w:rsidRPr="009D29CC">
        <w:rPr>
          <w:rFonts w:ascii="Arial" w:hAnsi="Arial" w:cs="Arial"/>
          <w:lang w:val="fr-FR"/>
        </w:rPr>
        <w:t xml:space="preserve"> de</w:t>
      </w:r>
      <w:r w:rsidR="00862E54" w:rsidRPr="009D29CC">
        <w:rPr>
          <w:rFonts w:ascii="Arial" w:hAnsi="Arial" w:cs="Arial"/>
          <w:lang w:val="fr-FR"/>
        </w:rPr>
        <w:t xml:space="preserve"> l'enregistrement d'une marque</w:t>
      </w:r>
      <w:r w:rsidR="00CD314A" w:rsidRPr="009D29CC">
        <w:rPr>
          <w:rFonts w:ascii="Arial" w:hAnsi="Arial" w:cs="Arial"/>
          <w:lang w:val="fr-FR"/>
        </w:rPr>
        <w:t xml:space="preserve"> par une Partie A</w:t>
      </w:r>
      <w:r w:rsidR="00862E54" w:rsidRPr="009D29CC">
        <w:rPr>
          <w:rFonts w:ascii="Arial" w:hAnsi="Arial" w:cs="Arial"/>
          <w:lang w:val="fr-FR"/>
        </w:rPr>
        <w:t xml:space="preserve"> </w:t>
      </w:r>
      <w:r w:rsidR="00CD314A" w:rsidRPr="009D29CC">
        <w:rPr>
          <w:rFonts w:ascii="Arial" w:hAnsi="Arial" w:cs="Arial"/>
          <w:lang w:val="fr-FR"/>
        </w:rPr>
        <w:t>dans une juridiction</w:t>
      </w:r>
      <w:r w:rsidR="00591B64" w:rsidRPr="009D29CC">
        <w:rPr>
          <w:rFonts w:ascii="Arial" w:hAnsi="Arial" w:cs="Arial"/>
          <w:lang w:val="fr-FR"/>
        </w:rPr>
        <w:t>,</w:t>
      </w:r>
      <w:r w:rsidR="00EC4325" w:rsidRPr="009D29CC">
        <w:rPr>
          <w:rFonts w:ascii="Arial" w:hAnsi="Arial" w:cs="Arial"/>
          <w:lang w:val="fr-FR"/>
        </w:rPr>
        <w:t xml:space="preserve"> si ce signe ou un signe similaire est déjà utilisé dans une ou plusieurs juridiction(s) par la Partie B, mais n'a pas été enregistré par la Partie B </w:t>
      </w:r>
      <w:r w:rsidR="005222D3" w:rsidRPr="009D29CC">
        <w:rPr>
          <w:rFonts w:ascii="Arial" w:hAnsi="Arial" w:cs="Arial"/>
          <w:lang w:val="fr-FR"/>
        </w:rPr>
        <w:t xml:space="preserve">dans </w:t>
      </w:r>
      <w:r w:rsidR="00EC4325" w:rsidRPr="009D29CC">
        <w:rPr>
          <w:rFonts w:ascii="Arial" w:hAnsi="Arial" w:cs="Arial"/>
          <w:lang w:val="fr-FR"/>
        </w:rPr>
        <w:t>la juridiction où la Partie A a déposé ou enregistré la marque</w:t>
      </w:r>
      <w:r w:rsidRPr="009D29CC">
        <w:rPr>
          <w:rFonts w:ascii="Arial" w:hAnsi="Arial" w:cs="Arial"/>
          <w:lang w:val="fr-FR"/>
        </w:rPr>
        <w:t>, à condition que la Partie A ait déposé la demande de mauvaise foi conformément au paragraphe 2 ci-dessous</w:t>
      </w:r>
      <w:r w:rsidR="00EC4325" w:rsidRPr="009D29CC">
        <w:rPr>
          <w:rFonts w:ascii="Arial" w:hAnsi="Arial" w:cs="Arial"/>
          <w:lang w:val="fr-FR"/>
        </w:rPr>
        <w:t xml:space="preserve">. </w:t>
      </w:r>
    </w:p>
    <w:p w14:paraId="79AD9168" w14:textId="77777777" w:rsidR="00EC4325" w:rsidRPr="009D29CC" w:rsidRDefault="00EC4325" w:rsidP="00EC4325">
      <w:pPr>
        <w:pStyle w:val="Paragraphedeliste"/>
        <w:spacing w:after="0" w:line="240" w:lineRule="auto"/>
        <w:jc w:val="both"/>
        <w:rPr>
          <w:rFonts w:ascii="Arial" w:hAnsi="Arial" w:cs="Arial"/>
          <w:lang w:val="fr-FR"/>
        </w:rPr>
      </w:pPr>
    </w:p>
    <w:p w14:paraId="6ACA9B1D" w14:textId="55B8F4DC" w:rsidR="00EC4325" w:rsidRPr="009D29CC" w:rsidRDefault="003C2FA0" w:rsidP="00A94EE5">
      <w:pPr>
        <w:pStyle w:val="Paragraphedeliste"/>
        <w:numPr>
          <w:ilvl w:val="0"/>
          <w:numId w:val="12"/>
        </w:numPr>
        <w:spacing w:after="0" w:line="240" w:lineRule="auto"/>
        <w:jc w:val="both"/>
        <w:rPr>
          <w:rFonts w:ascii="Arial" w:hAnsi="Arial" w:cs="Arial"/>
          <w:lang w:val="fr-FR"/>
        </w:rPr>
      </w:pPr>
      <w:r w:rsidRPr="009D29CC">
        <w:rPr>
          <w:rFonts w:ascii="Arial" w:hAnsi="Arial" w:cs="Arial"/>
          <w:lang w:val="fr-FR"/>
        </w:rPr>
        <w:t xml:space="preserve">A tout le moins, les facteurs suivants doivent être pris en compte pour évaluer une action telle que décrite dans le paragraphe 1) ci-dessus, sans préjudice des autres </w:t>
      </w:r>
      <w:r w:rsidR="00993208" w:rsidRPr="009D29CC">
        <w:rPr>
          <w:rFonts w:ascii="Arial" w:hAnsi="Arial" w:cs="Arial"/>
          <w:lang w:val="fr-FR"/>
        </w:rPr>
        <w:t xml:space="preserve">facteurs pertinents, </w:t>
      </w:r>
      <w:r w:rsidR="008F3825" w:rsidRPr="009D29CC">
        <w:rPr>
          <w:rFonts w:ascii="Arial" w:hAnsi="Arial" w:cs="Arial"/>
          <w:lang w:val="fr-FR"/>
        </w:rPr>
        <w:t xml:space="preserve">ou du poids à accorder aux facteurs énumérés ci-dessous, </w:t>
      </w:r>
      <w:r w:rsidR="00993208" w:rsidRPr="009D29CC">
        <w:rPr>
          <w:rFonts w:ascii="Arial" w:hAnsi="Arial" w:cs="Arial"/>
          <w:lang w:val="fr-FR"/>
        </w:rPr>
        <w:t xml:space="preserve">en fonction des circonstances de l'affaire : </w:t>
      </w:r>
    </w:p>
    <w:p w14:paraId="722FA639" w14:textId="77777777" w:rsidR="00993208" w:rsidRPr="009D29CC" w:rsidRDefault="00993208" w:rsidP="00993208">
      <w:pPr>
        <w:spacing w:after="0" w:line="240" w:lineRule="auto"/>
        <w:jc w:val="both"/>
        <w:rPr>
          <w:rFonts w:ascii="Arial" w:hAnsi="Arial" w:cs="Arial"/>
          <w:lang w:val="fr-FR"/>
        </w:rPr>
      </w:pPr>
    </w:p>
    <w:p w14:paraId="76F61FA3" w14:textId="4BAB0F97" w:rsidR="00993208" w:rsidRPr="009D29CC" w:rsidRDefault="0010017D" w:rsidP="00993208">
      <w:pPr>
        <w:pStyle w:val="Paragraphedeliste"/>
        <w:numPr>
          <w:ilvl w:val="0"/>
          <w:numId w:val="13"/>
        </w:numPr>
        <w:spacing w:after="0" w:line="240" w:lineRule="auto"/>
        <w:jc w:val="both"/>
        <w:rPr>
          <w:rFonts w:ascii="Arial" w:hAnsi="Arial" w:cs="Arial"/>
          <w:lang w:val="fr-FR"/>
        </w:rPr>
      </w:pPr>
      <w:r w:rsidRPr="009D29CC">
        <w:rPr>
          <w:rFonts w:ascii="Arial" w:hAnsi="Arial" w:cs="Arial"/>
          <w:lang w:val="fr-FR"/>
        </w:rPr>
        <w:t>l</w:t>
      </w:r>
      <w:r w:rsidR="00993208" w:rsidRPr="009D29CC">
        <w:rPr>
          <w:rFonts w:ascii="Arial" w:hAnsi="Arial" w:cs="Arial"/>
          <w:lang w:val="fr-FR"/>
        </w:rPr>
        <w:t xml:space="preserve">a Partie A </w:t>
      </w:r>
      <w:r w:rsidR="00992781" w:rsidRPr="009D29CC">
        <w:rPr>
          <w:rFonts w:ascii="Arial" w:hAnsi="Arial" w:cs="Arial"/>
          <w:lang w:val="fr-FR"/>
        </w:rPr>
        <w:t>savait</w:t>
      </w:r>
      <w:r w:rsidR="00993208" w:rsidRPr="009D29CC">
        <w:rPr>
          <w:rFonts w:ascii="Arial" w:hAnsi="Arial" w:cs="Arial"/>
          <w:lang w:val="fr-FR"/>
        </w:rPr>
        <w:t xml:space="preserve"> ou </w:t>
      </w:r>
      <w:r w:rsidR="00992781" w:rsidRPr="009D29CC">
        <w:rPr>
          <w:rFonts w:ascii="Arial" w:hAnsi="Arial" w:cs="Arial"/>
          <w:lang w:val="fr-FR"/>
        </w:rPr>
        <w:t>aurait</w:t>
      </w:r>
      <w:r w:rsidR="00993208" w:rsidRPr="009D29CC">
        <w:rPr>
          <w:rFonts w:ascii="Arial" w:hAnsi="Arial" w:cs="Arial"/>
          <w:lang w:val="fr-FR"/>
        </w:rPr>
        <w:t xml:space="preserve"> raisonnablement </w:t>
      </w:r>
      <w:r w:rsidR="00992781" w:rsidRPr="009D29CC">
        <w:rPr>
          <w:rFonts w:ascii="Arial" w:hAnsi="Arial" w:cs="Arial"/>
          <w:lang w:val="fr-FR"/>
        </w:rPr>
        <w:t xml:space="preserve">dû </w:t>
      </w:r>
      <w:r w:rsidR="00993208" w:rsidRPr="009D29CC">
        <w:rPr>
          <w:rFonts w:ascii="Arial" w:hAnsi="Arial" w:cs="Arial"/>
          <w:lang w:val="fr-FR"/>
        </w:rPr>
        <w:t xml:space="preserve">avoir connaissance de l'usage d'un signe similaire ou identique dans la même juridiction et/ou à l'étranger pour des produits et services </w:t>
      </w:r>
      <w:r w:rsidR="00FA6DFD" w:rsidRPr="009D29CC">
        <w:rPr>
          <w:rFonts w:ascii="Arial" w:hAnsi="Arial" w:cs="Arial"/>
          <w:lang w:val="fr-FR"/>
        </w:rPr>
        <w:t xml:space="preserve">identiques et/ou </w:t>
      </w:r>
      <w:r w:rsidR="00993208" w:rsidRPr="009D29CC">
        <w:rPr>
          <w:rFonts w:ascii="Arial" w:hAnsi="Arial" w:cs="Arial"/>
          <w:lang w:val="fr-FR"/>
        </w:rPr>
        <w:t>similaires ;</w:t>
      </w:r>
    </w:p>
    <w:p w14:paraId="02F772DD" w14:textId="77777777" w:rsidR="00993208" w:rsidRPr="009D29CC" w:rsidRDefault="00993208" w:rsidP="00993208">
      <w:pPr>
        <w:pStyle w:val="Paragraphedeliste"/>
        <w:spacing w:after="0" w:line="240" w:lineRule="auto"/>
        <w:jc w:val="both"/>
        <w:rPr>
          <w:rFonts w:ascii="Arial" w:hAnsi="Arial" w:cs="Arial"/>
          <w:lang w:val="fr-FR"/>
        </w:rPr>
      </w:pPr>
    </w:p>
    <w:p w14:paraId="24818489" w14:textId="7C81E30D" w:rsidR="00993208" w:rsidRPr="009D29CC" w:rsidRDefault="0010017D" w:rsidP="00993208">
      <w:pPr>
        <w:pStyle w:val="Paragraphedeliste"/>
        <w:numPr>
          <w:ilvl w:val="0"/>
          <w:numId w:val="13"/>
        </w:numPr>
        <w:spacing w:after="0" w:line="240" w:lineRule="auto"/>
        <w:jc w:val="both"/>
        <w:rPr>
          <w:rFonts w:ascii="Arial" w:hAnsi="Arial" w:cs="Arial"/>
          <w:lang w:val="fr-FR"/>
        </w:rPr>
      </w:pPr>
      <w:r w:rsidRPr="009D29CC">
        <w:rPr>
          <w:rFonts w:ascii="Arial" w:hAnsi="Arial" w:cs="Arial"/>
          <w:lang w:val="fr-FR"/>
        </w:rPr>
        <w:t>l</w:t>
      </w:r>
      <w:r w:rsidR="00993208" w:rsidRPr="009D29CC">
        <w:rPr>
          <w:rFonts w:ascii="Arial" w:hAnsi="Arial" w:cs="Arial"/>
          <w:lang w:val="fr-FR"/>
        </w:rPr>
        <w:t xml:space="preserve">a Partie A </w:t>
      </w:r>
      <w:r w:rsidR="001D0EAA" w:rsidRPr="009D29CC">
        <w:rPr>
          <w:rFonts w:ascii="Arial" w:hAnsi="Arial" w:cs="Arial"/>
          <w:lang w:val="fr-FR"/>
        </w:rPr>
        <w:t xml:space="preserve">a l'intention d'empêcher la Partie B d'utiliser le signe </w:t>
      </w:r>
      <w:r w:rsidR="005222D3" w:rsidRPr="009D29CC">
        <w:rPr>
          <w:rFonts w:ascii="Arial" w:hAnsi="Arial" w:cs="Arial"/>
          <w:lang w:val="fr-FR"/>
        </w:rPr>
        <w:t>de la Partie B</w:t>
      </w:r>
      <w:r w:rsidR="001D0EAA" w:rsidRPr="009D29CC">
        <w:rPr>
          <w:rFonts w:ascii="Arial" w:hAnsi="Arial" w:cs="Arial"/>
          <w:lang w:val="fr-FR"/>
        </w:rPr>
        <w:t xml:space="preserve"> ou d'autoriser cet usage </w:t>
      </w:r>
      <w:r w:rsidR="00FA6DFD" w:rsidRPr="009D29CC">
        <w:rPr>
          <w:rFonts w:ascii="Arial" w:hAnsi="Arial" w:cs="Arial"/>
          <w:lang w:val="fr-FR"/>
        </w:rPr>
        <w:t xml:space="preserve">seulement </w:t>
      </w:r>
      <w:r w:rsidR="001D0EAA" w:rsidRPr="009D29CC">
        <w:rPr>
          <w:rFonts w:ascii="Arial" w:hAnsi="Arial" w:cs="Arial"/>
          <w:lang w:val="fr-FR"/>
        </w:rPr>
        <w:t>sous certaines conditions (par exemple, une licence) ;</w:t>
      </w:r>
    </w:p>
    <w:p w14:paraId="6CBCF69B" w14:textId="77777777" w:rsidR="001D0EAA" w:rsidRPr="009D29CC" w:rsidRDefault="001D0EAA" w:rsidP="001D0EAA">
      <w:pPr>
        <w:pStyle w:val="Paragraphedeliste"/>
        <w:rPr>
          <w:rFonts w:ascii="Arial" w:hAnsi="Arial" w:cs="Arial"/>
          <w:lang w:val="fr-FR"/>
        </w:rPr>
      </w:pPr>
    </w:p>
    <w:p w14:paraId="3CA04D29" w14:textId="61B090A2" w:rsidR="001D0EAA" w:rsidRPr="009D29CC" w:rsidRDefault="0010017D" w:rsidP="00993208">
      <w:pPr>
        <w:pStyle w:val="Paragraphedeliste"/>
        <w:numPr>
          <w:ilvl w:val="0"/>
          <w:numId w:val="13"/>
        </w:numPr>
        <w:spacing w:after="0" w:line="240" w:lineRule="auto"/>
        <w:jc w:val="both"/>
        <w:rPr>
          <w:rFonts w:ascii="Arial" w:hAnsi="Arial" w:cs="Arial"/>
          <w:lang w:val="fr-FR"/>
        </w:rPr>
      </w:pPr>
      <w:r w:rsidRPr="009D29CC">
        <w:rPr>
          <w:rFonts w:ascii="Arial" w:hAnsi="Arial" w:cs="Arial"/>
          <w:lang w:val="fr-FR"/>
        </w:rPr>
        <w:t>l</w:t>
      </w:r>
      <w:r w:rsidR="001D0EAA" w:rsidRPr="009D29CC">
        <w:rPr>
          <w:rFonts w:ascii="Arial" w:hAnsi="Arial" w:cs="Arial"/>
          <w:lang w:val="fr-FR"/>
        </w:rPr>
        <w:t xml:space="preserve">e </w:t>
      </w:r>
      <w:r w:rsidRPr="009D29CC">
        <w:rPr>
          <w:rFonts w:ascii="Arial" w:hAnsi="Arial" w:cs="Arial"/>
          <w:lang w:val="fr-FR"/>
        </w:rPr>
        <w:t xml:space="preserve">degré de protection </w:t>
      </w:r>
      <w:r w:rsidR="005222D3" w:rsidRPr="009D29CC">
        <w:rPr>
          <w:rFonts w:ascii="Arial" w:hAnsi="Arial" w:cs="Arial"/>
          <w:lang w:val="fr-FR"/>
        </w:rPr>
        <w:t>dont jouissent les</w:t>
      </w:r>
      <w:r w:rsidRPr="009D29CC">
        <w:rPr>
          <w:rFonts w:ascii="Arial" w:hAnsi="Arial" w:cs="Arial"/>
          <w:lang w:val="fr-FR"/>
        </w:rPr>
        <w:t xml:space="preserve"> signes de la Partie A ou de la Partie B</w:t>
      </w:r>
      <w:r w:rsidR="00992781" w:rsidRPr="009D29CC">
        <w:rPr>
          <w:rFonts w:ascii="Arial" w:hAnsi="Arial" w:cs="Arial"/>
          <w:lang w:val="fr-FR"/>
        </w:rPr>
        <w:t>, incluant mais non limité au degré de distinctivité des signes</w:t>
      </w:r>
      <w:r w:rsidRPr="009D29CC">
        <w:rPr>
          <w:rFonts w:ascii="Arial" w:hAnsi="Arial" w:cs="Arial"/>
          <w:lang w:val="fr-FR"/>
        </w:rPr>
        <w:t xml:space="preserve"> ;</w:t>
      </w:r>
    </w:p>
    <w:p w14:paraId="7689991E" w14:textId="77777777" w:rsidR="0010017D" w:rsidRPr="009D29CC" w:rsidRDefault="0010017D" w:rsidP="0010017D">
      <w:pPr>
        <w:pStyle w:val="Paragraphedeliste"/>
        <w:rPr>
          <w:rFonts w:ascii="Arial" w:hAnsi="Arial" w:cs="Arial"/>
          <w:lang w:val="fr-FR"/>
        </w:rPr>
      </w:pPr>
    </w:p>
    <w:p w14:paraId="3B175A68" w14:textId="40BFF5C5" w:rsidR="0010017D" w:rsidRPr="009D29CC" w:rsidRDefault="0010017D" w:rsidP="00993208">
      <w:pPr>
        <w:pStyle w:val="Paragraphedeliste"/>
        <w:numPr>
          <w:ilvl w:val="0"/>
          <w:numId w:val="13"/>
        </w:numPr>
        <w:spacing w:after="0" w:line="240" w:lineRule="auto"/>
        <w:jc w:val="both"/>
        <w:rPr>
          <w:rFonts w:ascii="Arial" w:hAnsi="Arial" w:cs="Arial"/>
          <w:lang w:val="fr-FR"/>
        </w:rPr>
      </w:pPr>
      <w:r w:rsidRPr="009D29CC">
        <w:rPr>
          <w:rFonts w:ascii="Arial" w:hAnsi="Arial" w:cs="Arial"/>
          <w:lang w:val="fr-FR"/>
        </w:rPr>
        <w:t>le degré de similarité entre les signes ; et</w:t>
      </w:r>
    </w:p>
    <w:p w14:paraId="1F4469B3" w14:textId="77777777" w:rsidR="0010017D" w:rsidRPr="009D29CC" w:rsidRDefault="0010017D" w:rsidP="0010017D">
      <w:pPr>
        <w:pStyle w:val="Paragraphedeliste"/>
        <w:rPr>
          <w:rFonts w:ascii="Arial" w:hAnsi="Arial" w:cs="Arial"/>
          <w:lang w:val="fr-FR"/>
        </w:rPr>
      </w:pPr>
    </w:p>
    <w:p w14:paraId="6AE07A47" w14:textId="5BEA058E" w:rsidR="0010017D" w:rsidRPr="009D29CC" w:rsidRDefault="0010017D" w:rsidP="00993208">
      <w:pPr>
        <w:pStyle w:val="Paragraphedeliste"/>
        <w:numPr>
          <w:ilvl w:val="0"/>
          <w:numId w:val="13"/>
        </w:numPr>
        <w:spacing w:after="0" w:line="240" w:lineRule="auto"/>
        <w:jc w:val="both"/>
        <w:rPr>
          <w:rFonts w:ascii="Arial" w:hAnsi="Arial" w:cs="Arial"/>
          <w:lang w:val="fr-FR"/>
        </w:rPr>
      </w:pPr>
      <w:r w:rsidRPr="009D29CC">
        <w:rPr>
          <w:rFonts w:ascii="Arial" w:hAnsi="Arial" w:cs="Arial"/>
          <w:lang w:val="fr-FR"/>
        </w:rPr>
        <w:t>le degré de similarité entre les produits et services.</w:t>
      </w:r>
    </w:p>
    <w:p w14:paraId="328A74C3" w14:textId="77777777" w:rsidR="0010017D" w:rsidRPr="009D29CC" w:rsidRDefault="0010017D" w:rsidP="0010017D">
      <w:pPr>
        <w:pStyle w:val="Paragraphedeliste"/>
        <w:rPr>
          <w:rFonts w:ascii="Arial" w:hAnsi="Arial" w:cs="Arial"/>
          <w:lang w:val="fr-FR"/>
        </w:rPr>
      </w:pPr>
    </w:p>
    <w:p w14:paraId="064C690E" w14:textId="1DF069B4" w:rsidR="00C94471" w:rsidRPr="009D29CC" w:rsidRDefault="0010017D" w:rsidP="00C94471">
      <w:pPr>
        <w:pStyle w:val="Paragraphedeliste"/>
        <w:numPr>
          <w:ilvl w:val="0"/>
          <w:numId w:val="12"/>
        </w:numPr>
        <w:spacing w:after="0" w:line="240" w:lineRule="auto"/>
        <w:jc w:val="both"/>
        <w:rPr>
          <w:rFonts w:ascii="Arial" w:hAnsi="Arial" w:cs="Arial"/>
          <w:lang w:val="fr-FR"/>
        </w:rPr>
      </w:pPr>
      <w:r w:rsidRPr="009D29CC">
        <w:rPr>
          <w:rFonts w:ascii="Arial" w:hAnsi="Arial" w:cs="Arial"/>
          <w:lang w:val="fr-FR"/>
        </w:rPr>
        <w:t xml:space="preserve">Pour établir si </w:t>
      </w:r>
      <w:r w:rsidR="00992781" w:rsidRPr="009D29CC">
        <w:rPr>
          <w:rFonts w:ascii="Arial" w:hAnsi="Arial" w:cs="Arial"/>
          <w:lang w:val="fr-FR"/>
        </w:rPr>
        <w:t xml:space="preserve">la Partie A savait ou </w:t>
      </w:r>
      <w:r w:rsidRPr="009D29CC">
        <w:rPr>
          <w:rFonts w:ascii="Arial" w:hAnsi="Arial" w:cs="Arial"/>
          <w:lang w:val="fr-FR"/>
        </w:rPr>
        <w:t xml:space="preserve">aurait </w:t>
      </w:r>
      <w:r w:rsidR="00FA6DFD" w:rsidRPr="009D29CC">
        <w:rPr>
          <w:rFonts w:ascii="Arial" w:hAnsi="Arial" w:cs="Arial"/>
          <w:lang w:val="fr-FR"/>
        </w:rPr>
        <w:t xml:space="preserve">raisonnablement </w:t>
      </w:r>
      <w:r w:rsidR="00BF5C84" w:rsidRPr="009D29CC">
        <w:rPr>
          <w:rFonts w:ascii="Arial" w:hAnsi="Arial" w:cs="Arial"/>
          <w:lang w:val="fr-FR"/>
        </w:rPr>
        <w:t>dû</w:t>
      </w:r>
      <w:r w:rsidRPr="009D29CC">
        <w:rPr>
          <w:rFonts w:ascii="Arial" w:hAnsi="Arial" w:cs="Arial"/>
          <w:lang w:val="fr-FR"/>
        </w:rPr>
        <w:t xml:space="preserve"> avoir connaissance </w:t>
      </w:r>
      <w:r w:rsidR="005222D3" w:rsidRPr="009D29CC">
        <w:rPr>
          <w:rFonts w:ascii="Arial" w:hAnsi="Arial" w:cs="Arial"/>
          <w:lang w:val="fr-FR"/>
        </w:rPr>
        <w:t xml:space="preserve">des facteurs </w:t>
      </w:r>
      <w:r w:rsidRPr="009D29CC">
        <w:rPr>
          <w:rFonts w:ascii="Arial" w:hAnsi="Arial" w:cs="Arial"/>
          <w:lang w:val="fr-FR"/>
        </w:rPr>
        <w:t xml:space="preserve"> décrit</w:t>
      </w:r>
      <w:r w:rsidR="005222D3" w:rsidRPr="009D29CC">
        <w:rPr>
          <w:rFonts w:ascii="Arial" w:hAnsi="Arial" w:cs="Arial"/>
          <w:lang w:val="fr-FR"/>
        </w:rPr>
        <w:t>s</w:t>
      </w:r>
      <w:r w:rsidRPr="009D29CC">
        <w:rPr>
          <w:rFonts w:ascii="Arial" w:hAnsi="Arial" w:cs="Arial"/>
          <w:lang w:val="fr-FR"/>
        </w:rPr>
        <w:t xml:space="preserve"> dans le paragraphe 2)a) ci-dessus, à tout le moins les facteurs suivants doivent être pri</w:t>
      </w:r>
      <w:r w:rsidR="00CA460E" w:rsidRPr="009D29CC">
        <w:rPr>
          <w:rFonts w:ascii="Arial" w:hAnsi="Arial" w:cs="Arial"/>
          <w:lang w:val="fr-FR"/>
        </w:rPr>
        <w:t xml:space="preserve">s en compte, sans préjudice des </w:t>
      </w:r>
      <w:r w:rsidRPr="009D29CC">
        <w:rPr>
          <w:rFonts w:ascii="Arial" w:hAnsi="Arial" w:cs="Arial"/>
          <w:lang w:val="fr-FR"/>
        </w:rPr>
        <w:t xml:space="preserve">autres facteurs pertinents, </w:t>
      </w:r>
      <w:r w:rsidR="008F3825" w:rsidRPr="009D29CC">
        <w:rPr>
          <w:rFonts w:ascii="Arial" w:hAnsi="Arial" w:cs="Arial"/>
          <w:lang w:val="fr-FR"/>
        </w:rPr>
        <w:t xml:space="preserve">ou du poids à accorder aux facteurs énumérés ci-dessous, </w:t>
      </w:r>
      <w:r w:rsidRPr="009D29CC">
        <w:rPr>
          <w:rFonts w:ascii="Arial" w:hAnsi="Arial" w:cs="Arial"/>
          <w:lang w:val="fr-FR"/>
        </w:rPr>
        <w:t>en fonction des circonstances de l'affaire :</w:t>
      </w:r>
    </w:p>
    <w:p w14:paraId="03242FBE" w14:textId="77777777" w:rsidR="00C94471" w:rsidRPr="009D29CC" w:rsidRDefault="00C94471" w:rsidP="00C94471">
      <w:pPr>
        <w:pStyle w:val="Paragraphedeliste"/>
        <w:spacing w:after="0" w:line="240" w:lineRule="auto"/>
        <w:jc w:val="both"/>
        <w:rPr>
          <w:rFonts w:ascii="Arial" w:hAnsi="Arial" w:cs="Arial"/>
          <w:lang w:val="fr-FR"/>
        </w:rPr>
      </w:pPr>
    </w:p>
    <w:p w14:paraId="0A4D96B7" w14:textId="51E57C69" w:rsidR="00EE0164" w:rsidRPr="009D29CC" w:rsidRDefault="00AF0BF0" w:rsidP="00C94471">
      <w:pPr>
        <w:pStyle w:val="Paragraphedeliste"/>
        <w:numPr>
          <w:ilvl w:val="0"/>
          <w:numId w:val="16"/>
        </w:numPr>
        <w:spacing w:after="0" w:line="240" w:lineRule="auto"/>
        <w:jc w:val="both"/>
        <w:rPr>
          <w:rFonts w:ascii="Arial" w:hAnsi="Arial" w:cs="Arial"/>
          <w:lang w:val="fr-FR"/>
        </w:rPr>
      </w:pPr>
      <w:r w:rsidRPr="009D29CC">
        <w:rPr>
          <w:rFonts w:ascii="Arial" w:hAnsi="Arial" w:cs="Arial"/>
          <w:lang w:val="fr-FR"/>
        </w:rPr>
        <w:t>s</w:t>
      </w:r>
      <w:r w:rsidR="00C94471" w:rsidRPr="009D29CC">
        <w:rPr>
          <w:rFonts w:ascii="Arial" w:hAnsi="Arial" w:cs="Arial"/>
          <w:lang w:val="fr-FR"/>
        </w:rPr>
        <w:t xml:space="preserve">i la partie A </w:t>
      </w:r>
      <w:r w:rsidR="00BF5C84" w:rsidRPr="009D29CC">
        <w:rPr>
          <w:rFonts w:ascii="Arial" w:hAnsi="Arial" w:cs="Arial"/>
          <w:lang w:val="fr-FR"/>
        </w:rPr>
        <w:t xml:space="preserve">opère </w:t>
      </w:r>
      <w:r w:rsidR="005222D3" w:rsidRPr="009D29CC">
        <w:rPr>
          <w:rFonts w:ascii="Arial" w:hAnsi="Arial" w:cs="Arial"/>
          <w:lang w:val="fr-FR"/>
        </w:rPr>
        <w:t>dans</w:t>
      </w:r>
      <w:r w:rsidR="00BF5C84" w:rsidRPr="009D29CC">
        <w:rPr>
          <w:rFonts w:ascii="Arial" w:hAnsi="Arial" w:cs="Arial"/>
          <w:lang w:val="fr-FR"/>
        </w:rPr>
        <w:t xml:space="preserve"> le même </w:t>
      </w:r>
      <w:r w:rsidR="00EE0164" w:rsidRPr="009D29CC">
        <w:rPr>
          <w:rFonts w:ascii="Arial" w:hAnsi="Arial" w:cs="Arial"/>
          <w:lang w:val="fr-FR"/>
        </w:rPr>
        <w:t>secteur d'activité que la Partie B</w:t>
      </w:r>
      <w:r w:rsidRPr="009D29CC">
        <w:rPr>
          <w:rFonts w:ascii="Arial" w:hAnsi="Arial" w:cs="Arial"/>
          <w:lang w:val="fr-FR"/>
        </w:rPr>
        <w:t xml:space="preserve"> ;</w:t>
      </w:r>
    </w:p>
    <w:p w14:paraId="7163C264" w14:textId="77777777" w:rsidR="00AF0BF0" w:rsidRPr="009D29CC" w:rsidRDefault="00AF0BF0" w:rsidP="00AF0BF0">
      <w:pPr>
        <w:pStyle w:val="Paragraphedeliste"/>
        <w:spacing w:after="0" w:line="240" w:lineRule="auto"/>
        <w:ind w:left="1080"/>
        <w:jc w:val="both"/>
        <w:rPr>
          <w:rFonts w:ascii="Arial" w:hAnsi="Arial" w:cs="Arial"/>
          <w:lang w:val="fr-FR"/>
        </w:rPr>
      </w:pPr>
    </w:p>
    <w:p w14:paraId="39DE4652" w14:textId="6BE29F0F" w:rsidR="00AF0BF0" w:rsidRPr="009D29CC" w:rsidRDefault="00AF0BF0" w:rsidP="00C94471">
      <w:pPr>
        <w:pStyle w:val="Paragraphedeliste"/>
        <w:numPr>
          <w:ilvl w:val="0"/>
          <w:numId w:val="16"/>
        </w:numPr>
        <w:spacing w:after="0" w:line="240" w:lineRule="auto"/>
        <w:jc w:val="both"/>
        <w:rPr>
          <w:rFonts w:ascii="Arial" w:hAnsi="Arial" w:cs="Arial"/>
          <w:lang w:val="fr-FR"/>
        </w:rPr>
      </w:pPr>
      <w:r w:rsidRPr="009D29CC">
        <w:rPr>
          <w:rFonts w:ascii="Arial" w:hAnsi="Arial" w:cs="Arial"/>
          <w:lang w:val="fr-FR"/>
        </w:rPr>
        <w:t xml:space="preserve">si le signe </w:t>
      </w:r>
      <w:r w:rsidR="005222D3" w:rsidRPr="009D29CC">
        <w:rPr>
          <w:rFonts w:ascii="Arial" w:hAnsi="Arial" w:cs="Arial"/>
          <w:lang w:val="fr-FR"/>
        </w:rPr>
        <w:t>de la Partie B</w:t>
      </w:r>
      <w:r w:rsidRPr="009D29CC">
        <w:rPr>
          <w:rFonts w:ascii="Arial" w:hAnsi="Arial" w:cs="Arial"/>
          <w:lang w:val="fr-FR"/>
        </w:rPr>
        <w:t xml:space="preserve"> </w:t>
      </w:r>
      <w:r w:rsidR="00DD5CD1" w:rsidRPr="009D29CC">
        <w:rPr>
          <w:rFonts w:ascii="Arial" w:hAnsi="Arial" w:cs="Arial"/>
          <w:lang w:val="fr-FR"/>
        </w:rPr>
        <w:t>est connu ou notoire ;</w:t>
      </w:r>
      <w:r w:rsidR="005222D3" w:rsidRPr="009D29CC">
        <w:rPr>
          <w:rFonts w:ascii="Arial" w:hAnsi="Arial" w:cs="Arial"/>
          <w:lang w:val="fr-FR"/>
        </w:rPr>
        <w:t xml:space="preserve"> et</w:t>
      </w:r>
    </w:p>
    <w:p w14:paraId="36ED8755" w14:textId="77777777" w:rsidR="00EE0164" w:rsidRPr="009D29CC" w:rsidRDefault="00EE0164" w:rsidP="00EE0164">
      <w:pPr>
        <w:pStyle w:val="Paragraphedeliste"/>
        <w:spacing w:after="0" w:line="240" w:lineRule="auto"/>
        <w:ind w:left="1080"/>
        <w:jc w:val="both"/>
        <w:rPr>
          <w:rFonts w:ascii="Arial" w:hAnsi="Arial" w:cs="Arial"/>
          <w:lang w:val="fr-FR"/>
        </w:rPr>
      </w:pPr>
    </w:p>
    <w:p w14:paraId="695E6884" w14:textId="6236EBDD" w:rsidR="00C94471" w:rsidRPr="009D29CC" w:rsidRDefault="00DD5CD1" w:rsidP="00C94471">
      <w:pPr>
        <w:pStyle w:val="Paragraphedeliste"/>
        <w:numPr>
          <w:ilvl w:val="0"/>
          <w:numId w:val="16"/>
        </w:numPr>
        <w:spacing w:after="0" w:line="240" w:lineRule="auto"/>
        <w:jc w:val="both"/>
        <w:rPr>
          <w:rFonts w:ascii="Arial" w:hAnsi="Arial" w:cs="Arial"/>
          <w:lang w:val="fr-FR"/>
        </w:rPr>
      </w:pPr>
      <w:r w:rsidRPr="009D29CC">
        <w:rPr>
          <w:rFonts w:ascii="Arial" w:hAnsi="Arial" w:cs="Arial"/>
          <w:lang w:val="fr-FR"/>
        </w:rPr>
        <w:t xml:space="preserve">si il y a eu des communications ou contacts formels ou informels entre </w:t>
      </w:r>
      <w:r w:rsidR="00FA6DFD" w:rsidRPr="009D29CC">
        <w:rPr>
          <w:rFonts w:ascii="Arial" w:hAnsi="Arial" w:cs="Arial"/>
          <w:lang w:val="fr-FR"/>
        </w:rPr>
        <w:t xml:space="preserve">les Parties A et B (par exemple </w:t>
      </w:r>
      <w:r w:rsidRPr="009D29CC">
        <w:rPr>
          <w:rFonts w:ascii="Arial" w:hAnsi="Arial" w:cs="Arial"/>
          <w:lang w:val="fr-FR"/>
        </w:rPr>
        <w:t xml:space="preserve">un contrat, </w:t>
      </w:r>
      <w:r w:rsidR="00FA6DFD" w:rsidRPr="009D29CC">
        <w:rPr>
          <w:rFonts w:ascii="Arial" w:hAnsi="Arial" w:cs="Arial"/>
          <w:lang w:val="fr-FR"/>
        </w:rPr>
        <w:t xml:space="preserve">une </w:t>
      </w:r>
      <w:r w:rsidRPr="009D29CC">
        <w:rPr>
          <w:rFonts w:ascii="Arial" w:hAnsi="Arial" w:cs="Arial"/>
          <w:lang w:val="fr-FR"/>
        </w:rPr>
        <w:t>communication écrite, etc.).</w:t>
      </w:r>
    </w:p>
    <w:p w14:paraId="76977791" w14:textId="77777777" w:rsidR="00DD5CD1" w:rsidRPr="009D29CC" w:rsidRDefault="00DD5CD1" w:rsidP="00DD5CD1">
      <w:pPr>
        <w:pStyle w:val="Paragraphedeliste"/>
        <w:rPr>
          <w:rFonts w:ascii="Arial" w:hAnsi="Arial" w:cs="Arial"/>
          <w:lang w:val="fr-FR"/>
        </w:rPr>
      </w:pPr>
    </w:p>
    <w:p w14:paraId="2291F4C1" w14:textId="4B54B6BF" w:rsidR="004763FA" w:rsidRPr="009D29CC" w:rsidRDefault="008F3825" w:rsidP="004763FA">
      <w:pPr>
        <w:pStyle w:val="Paragraphedeliste"/>
        <w:numPr>
          <w:ilvl w:val="0"/>
          <w:numId w:val="12"/>
        </w:numPr>
        <w:spacing w:after="0" w:line="240" w:lineRule="auto"/>
        <w:jc w:val="both"/>
        <w:rPr>
          <w:rFonts w:ascii="Arial" w:hAnsi="Arial" w:cs="Arial"/>
          <w:lang w:val="fr-FR"/>
        </w:rPr>
      </w:pPr>
      <w:r w:rsidRPr="009D29CC">
        <w:rPr>
          <w:rFonts w:ascii="Arial" w:hAnsi="Arial" w:cs="Arial"/>
          <w:lang w:val="fr-CH"/>
        </w:rPr>
        <w:t xml:space="preserve">Lorsqu'une marque </w:t>
      </w:r>
      <w:r w:rsidR="00FA6DFD" w:rsidRPr="009D29CC">
        <w:rPr>
          <w:rFonts w:ascii="Arial" w:hAnsi="Arial" w:cs="Arial"/>
          <w:lang w:val="fr-CH"/>
        </w:rPr>
        <w:t xml:space="preserve">qui </w:t>
      </w:r>
      <w:r w:rsidRPr="009D29CC">
        <w:rPr>
          <w:rFonts w:ascii="Arial" w:hAnsi="Arial" w:cs="Arial"/>
          <w:lang w:val="fr-CH"/>
        </w:rPr>
        <w:t xml:space="preserve">fait l'objet d'une demande ou d'un enregistrement </w:t>
      </w:r>
      <w:r w:rsidR="00FA6DFD" w:rsidRPr="009D29CC">
        <w:rPr>
          <w:rFonts w:ascii="Arial" w:hAnsi="Arial" w:cs="Arial"/>
          <w:lang w:val="fr-CH"/>
        </w:rPr>
        <w:t xml:space="preserve">est </w:t>
      </w:r>
      <w:r w:rsidRPr="009D29CC">
        <w:rPr>
          <w:rFonts w:ascii="Arial" w:hAnsi="Arial" w:cs="Arial"/>
          <w:lang w:val="fr-CH"/>
        </w:rPr>
        <w:t>identique ou substantiellement identique à une marque antérieure enregistrée dans la même juridiction et au nom du même propriétaire, la demande ou l'enregistrement déposé ultérieurement peut être contesté sur la base de la mauvaise foi.</w:t>
      </w:r>
    </w:p>
    <w:p w14:paraId="525A14E4" w14:textId="54674529" w:rsidR="00CA460E" w:rsidRPr="009D29CC" w:rsidRDefault="008F3825" w:rsidP="004763FA">
      <w:pPr>
        <w:pStyle w:val="Paragraphedeliste"/>
        <w:spacing w:after="0" w:line="240" w:lineRule="auto"/>
        <w:jc w:val="both"/>
        <w:rPr>
          <w:rFonts w:ascii="Arial" w:hAnsi="Arial" w:cs="Arial"/>
          <w:lang w:val="fr-FR"/>
        </w:rPr>
      </w:pPr>
      <w:r w:rsidRPr="009D29CC">
        <w:rPr>
          <w:rFonts w:ascii="Arial" w:hAnsi="Arial" w:cs="Arial"/>
          <w:lang w:val="fr-FR"/>
        </w:rPr>
        <w:t xml:space="preserve"> </w:t>
      </w:r>
    </w:p>
    <w:p w14:paraId="727878FB" w14:textId="45A48F6A" w:rsidR="00A94523" w:rsidRPr="009D29CC" w:rsidRDefault="00A94523" w:rsidP="00A94523">
      <w:pPr>
        <w:pStyle w:val="Paragraphedeliste"/>
        <w:numPr>
          <w:ilvl w:val="0"/>
          <w:numId w:val="12"/>
        </w:numPr>
        <w:spacing w:after="0" w:line="240" w:lineRule="auto"/>
        <w:jc w:val="both"/>
        <w:rPr>
          <w:rFonts w:ascii="Arial" w:hAnsi="Arial" w:cs="Arial"/>
          <w:lang w:val="fr-FR"/>
        </w:rPr>
      </w:pPr>
      <w:r w:rsidRPr="009D29CC">
        <w:rPr>
          <w:rFonts w:ascii="Arial" w:hAnsi="Arial" w:cs="Arial"/>
          <w:lang w:val="fr-FR"/>
        </w:rPr>
        <w:t xml:space="preserve">Afin de déterminer si une marque telle que décrite dans le paragraphe 4) </w:t>
      </w:r>
      <w:r w:rsidR="005222D3" w:rsidRPr="009D29CC">
        <w:rPr>
          <w:rFonts w:ascii="Arial" w:hAnsi="Arial" w:cs="Arial"/>
          <w:lang w:val="fr-FR"/>
        </w:rPr>
        <w:t xml:space="preserve">ci-dessus </w:t>
      </w:r>
      <w:r w:rsidR="00992781" w:rsidRPr="009D29CC">
        <w:rPr>
          <w:rFonts w:ascii="Arial" w:hAnsi="Arial" w:cs="Arial"/>
          <w:lang w:val="fr-FR"/>
        </w:rPr>
        <w:t>a été déposée de mauvaise foi</w:t>
      </w:r>
      <w:r w:rsidRPr="009D29CC">
        <w:rPr>
          <w:rFonts w:ascii="Arial" w:hAnsi="Arial" w:cs="Arial"/>
          <w:lang w:val="fr-FR"/>
        </w:rPr>
        <w:t xml:space="preserve">, à tout le moins les facteurs suivants doivent être pris en compte, sans préjudice des autres facteurs pertinents, </w:t>
      </w:r>
      <w:r w:rsidR="008F3825" w:rsidRPr="009D29CC">
        <w:rPr>
          <w:rFonts w:ascii="Arial" w:hAnsi="Arial" w:cs="Arial"/>
          <w:lang w:val="fr-FR"/>
        </w:rPr>
        <w:t xml:space="preserve">ou du poids à accorder aux facteurs énumérés ci-dessous, </w:t>
      </w:r>
      <w:r w:rsidRPr="009D29CC">
        <w:rPr>
          <w:rFonts w:ascii="Arial" w:hAnsi="Arial" w:cs="Arial"/>
          <w:lang w:val="fr-FR"/>
        </w:rPr>
        <w:t>en fonction des circonstances de l'affaire :</w:t>
      </w:r>
    </w:p>
    <w:p w14:paraId="34D290C0" w14:textId="77777777" w:rsidR="00FD1EDD" w:rsidRPr="009D29CC" w:rsidRDefault="00FD1EDD">
      <w:pPr>
        <w:pStyle w:val="Paragraphedeliste"/>
        <w:spacing w:after="0" w:line="240" w:lineRule="auto"/>
        <w:ind w:left="709"/>
        <w:jc w:val="both"/>
        <w:rPr>
          <w:rFonts w:ascii="Arial" w:hAnsi="Arial" w:cs="Arial"/>
          <w:lang w:val="fr-FR"/>
        </w:rPr>
      </w:pPr>
    </w:p>
    <w:p w14:paraId="40AEBF28" w14:textId="1740DBAC" w:rsidR="00EE0E25" w:rsidRPr="009D29CC" w:rsidRDefault="00992781" w:rsidP="00CA460E">
      <w:pPr>
        <w:pStyle w:val="Paragraphedeliste"/>
        <w:numPr>
          <w:ilvl w:val="0"/>
          <w:numId w:val="8"/>
        </w:numPr>
        <w:spacing w:line="240" w:lineRule="auto"/>
        <w:jc w:val="both"/>
        <w:rPr>
          <w:lang w:val="fr-FR"/>
        </w:rPr>
      </w:pPr>
      <w:r w:rsidRPr="009D29CC">
        <w:rPr>
          <w:rFonts w:ascii="Arial" w:hAnsi="Arial" w:cs="Arial"/>
          <w:lang w:val="fr-FR"/>
        </w:rPr>
        <w:t>l'enregistrement antérieur ne remplit p</w:t>
      </w:r>
      <w:r w:rsidR="00CA460E" w:rsidRPr="009D29CC">
        <w:rPr>
          <w:rFonts w:ascii="Arial" w:hAnsi="Arial" w:cs="Arial"/>
          <w:lang w:val="fr-FR"/>
        </w:rPr>
        <w:t>as le critère d'usage sérieux ;</w:t>
      </w:r>
    </w:p>
    <w:p w14:paraId="2E382642" w14:textId="77777777" w:rsidR="00CA460E" w:rsidRPr="009D29CC" w:rsidRDefault="00CA460E" w:rsidP="00CA460E">
      <w:pPr>
        <w:pStyle w:val="Paragraphedeliste"/>
        <w:spacing w:line="240" w:lineRule="auto"/>
        <w:ind w:left="1069"/>
        <w:jc w:val="both"/>
        <w:rPr>
          <w:lang w:val="fr-FR"/>
        </w:rPr>
      </w:pPr>
    </w:p>
    <w:p w14:paraId="5B36A338" w14:textId="739C2730" w:rsidR="00182D63" w:rsidRPr="009D29CC" w:rsidRDefault="00992781" w:rsidP="00D203CC">
      <w:pPr>
        <w:pStyle w:val="Paragraphedeliste"/>
        <w:numPr>
          <w:ilvl w:val="0"/>
          <w:numId w:val="8"/>
        </w:numPr>
        <w:spacing w:line="240" w:lineRule="auto"/>
        <w:jc w:val="both"/>
        <w:rPr>
          <w:rFonts w:ascii="Arial" w:hAnsi="Arial" w:cs="Arial"/>
          <w:i/>
          <w:lang w:val="fr-FR"/>
        </w:rPr>
      </w:pPr>
      <w:r w:rsidRPr="009D29CC">
        <w:rPr>
          <w:rFonts w:ascii="Arial" w:hAnsi="Arial" w:cs="Arial"/>
          <w:lang w:val="fr-FR"/>
        </w:rPr>
        <w:lastRenderedPageBreak/>
        <w:t>le dépôt ou l'enregistrement postérieur a été déposé dans le seul but de contourner le</w:t>
      </w:r>
      <w:r w:rsidR="00936FB2" w:rsidRPr="009D29CC">
        <w:rPr>
          <w:rFonts w:ascii="Arial" w:hAnsi="Arial" w:cs="Arial"/>
          <w:lang w:val="fr-FR"/>
        </w:rPr>
        <w:t>s obligations d'usage sérieux ;</w:t>
      </w:r>
    </w:p>
    <w:p w14:paraId="4997DB2E" w14:textId="2CA8C3AF" w:rsidR="0001138C" w:rsidRPr="009D29CC" w:rsidRDefault="00182D63" w:rsidP="00D203CC">
      <w:pPr>
        <w:pStyle w:val="Paragraphedeliste"/>
        <w:spacing w:line="240" w:lineRule="auto"/>
        <w:ind w:left="1069"/>
        <w:jc w:val="both"/>
        <w:rPr>
          <w:i/>
          <w:lang w:val="fr-FR"/>
        </w:rPr>
      </w:pPr>
      <w:r w:rsidRPr="009D29CC" w:rsidDel="00182D63">
        <w:rPr>
          <w:rFonts w:ascii="Arial" w:hAnsi="Arial" w:cs="Arial"/>
          <w:i/>
          <w:lang w:val="fr-FR"/>
        </w:rPr>
        <w:t xml:space="preserve"> </w:t>
      </w:r>
    </w:p>
    <w:p w14:paraId="2D3FEAAC" w14:textId="77777777" w:rsidR="00936FB2" w:rsidRPr="009D29CC" w:rsidRDefault="00936FB2" w:rsidP="00CA460E">
      <w:pPr>
        <w:pStyle w:val="Paragraphedeliste"/>
        <w:rPr>
          <w:rFonts w:ascii="Arial" w:hAnsi="Arial" w:cs="Arial"/>
          <w:i/>
          <w:lang w:val="fr-FR"/>
        </w:rPr>
      </w:pPr>
    </w:p>
    <w:p w14:paraId="04EA5808" w14:textId="78AA2DA0" w:rsidR="00936FB2" w:rsidRPr="009D29CC" w:rsidRDefault="00CA460E" w:rsidP="002C6ACF">
      <w:pPr>
        <w:pStyle w:val="Paragraphedeliste"/>
        <w:numPr>
          <w:ilvl w:val="0"/>
          <w:numId w:val="8"/>
        </w:numPr>
        <w:spacing w:line="240" w:lineRule="auto"/>
        <w:jc w:val="both"/>
        <w:rPr>
          <w:rFonts w:ascii="Arial" w:hAnsi="Arial" w:cs="Arial"/>
          <w:lang w:val="fr-FR"/>
        </w:rPr>
      </w:pPr>
      <w:r w:rsidRPr="009D29CC">
        <w:rPr>
          <w:rFonts w:ascii="Arial" w:hAnsi="Arial" w:cs="Arial"/>
          <w:lang w:val="fr-FR"/>
        </w:rPr>
        <w:t>l</w:t>
      </w:r>
      <w:r w:rsidR="00936FB2" w:rsidRPr="009D29CC">
        <w:rPr>
          <w:rFonts w:ascii="Arial" w:hAnsi="Arial" w:cs="Arial"/>
          <w:lang w:val="fr-FR"/>
        </w:rPr>
        <w:t>e déposant n'a pas l'intention d'utiliser la marque ;</w:t>
      </w:r>
    </w:p>
    <w:p w14:paraId="3B208479" w14:textId="77777777" w:rsidR="00CA460E" w:rsidRPr="009D29CC" w:rsidRDefault="00CA460E" w:rsidP="00CA460E">
      <w:pPr>
        <w:pStyle w:val="Paragraphedeliste"/>
        <w:spacing w:line="240" w:lineRule="auto"/>
        <w:ind w:left="1069"/>
        <w:jc w:val="both"/>
        <w:rPr>
          <w:rFonts w:ascii="Arial" w:hAnsi="Arial" w:cs="Arial"/>
          <w:lang w:val="fr-FR"/>
        </w:rPr>
      </w:pPr>
    </w:p>
    <w:p w14:paraId="0C0E2E32" w14:textId="17068D22" w:rsidR="00CA460E" w:rsidRPr="009D29CC" w:rsidRDefault="002C6ACF" w:rsidP="004763FA">
      <w:pPr>
        <w:pStyle w:val="Paragraphedeliste"/>
        <w:numPr>
          <w:ilvl w:val="0"/>
          <w:numId w:val="8"/>
        </w:numPr>
        <w:spacing w:line="240" w:lineRule="auto"/>
        <w:jc w:val="both"/>
        <w:rPr>
          <w:rFonts w:ascii="Arial" w:hAnsi="Arial" w:cs="Arial"/>
          <w:i/>
          <w:lang w:val="fr-FR"/>
        </w:rPr>
      </w:pPr>
      <w:r w:rsidRPr="009D29CC">
        <w:rPr>
          <w:rFonts w:ascii="Arial" w:hAnsi="Arial" w:cs="Arial"/>
          <w:lang w:val="fr-FR"/>
        </w:rPr>
        <w:t xml:space="preserve">le </w:t>
      </w:r>
      <w:r w:rsidR="00936FB2" w:rsidRPr="009D29CC">
        <w:rPr>
          <w:rFonts w:ascii="Arial" w:hAnsi="Arial" w:cs="Arial"/>
          <w:lang w:val="fr-FR"/>
        </w:rPr>
        <w:t>degré de chevauchement entre les</w:t>
      </w:r>
      <w:r w:rsidRPr="009D29CC">
        <w:rPr>
          <w:rFonts w:ascii="Arial" w:hAnsi="Arial" w:cs="Arial"/>
          <w:lang w:val="fr-FR"/>
        </w:rPr>
        <w:t xml:space="preserve"> produits/services</w:t>
      </w:r>
      <w:r w:rsidR="00936FB2" w:rsidRPr="009D29CC">
        <w:rPr>
          <w:rFonts w:ascii="Arial" w:hAnsi="Arial" w:cs="Arial"/>
          <w:lang w:val="fr-FR"/>
        </w:rPr>
        <w:t xml:space="preserve"> ; </w:t>
      </w:r>
    </w:p>
    <w:p w14:paraId="36613861" w14:textId="77777777" w:rsidR="004763FA" w:rsidRPr="009D29CC" w:rsidRDefault="004763FA" w:rsidP="004763FA">
      <w:pPr>
        <w:pStyle w:val="Paragraphedeliste"/>
        <w:rPr>
          <w:rFonts w:ascii="Arial" w:hAnsi="Arial" w:cs="Arial"/>
          <w:i/>
          <w:lang w:val="fr-FR"/>
        </w:rPr>
      </w:pPr>
    </w:p>
    <w:p w14:paraId="716121F9" w14:textId="77777777" w:rsidR="004763FA" w:rsidRPr="009D29CC" w:rsidRDefault="004763FA" w:rsidP="004763FA">
      <w:pPr>
        <w:pStyle w:val="Paragraphedeliste"/>
        <w:spacing w:line="240" w:lineRule="auto"/>
        <w:ind w:left="1069"/>
        <w:jc w:val="both"/>
        <w:rPr>
          <w:rFonts w:ascii="Arial" w:hAnsi="Arial" w:cs="Arial"/>
          <w:i/>
          <w:lang w:val="fr-FR"/>
        </w:rPr>
      </w:pPr>
    </w:p>
    <w:p w14:paraId="551EAA40" w14:textId="1942B1A9" w:rsidR="008F3825" w:rsidRPr="009D29CC" w:rsidRDefault="00936FB2" w:rsidP="002C6ACF">
      <w:pPr>
        <w:pStyle w:val="Paragraphedeliste"/>
        <w:numPr>
          <w:ilvl w:val="0"/>
          <w:numId w:val="8"/>
        </w:numPr>
        <w:spacing w:line="240" w:lineRule="auto"/>
        <w:jc w:val="both"/>
        <w:rPr>
          <w:rFonts w:ascii="Arial" w:hAnsi="Arial" w:cs="Arial"/>
          <w:i/>
          <w:lang w:val="fr-FR"/>
        </w:rPr>
      </w:pPr>
      <w:r w:rsidRPr="009D29CC">
        <w:rPr>
          <w:rFonts w:ascii="Arial" w:hAnsi="Arial" w:cs="Arial"/>
          <w:lang w:val="fr-FR"/>
        </w:rPr>
        <w:t>si les signes ne sont pas identiques, le degré de différence</w:t>
      </w:r>
      <w:r w:rsidR="00FA6DFD" w:rsidRPr="009D29CC">
        <w:rPr>
          <w:rFonts w:ascii="Arial" w:hAnsi="Arial" w:cs="Arial"/>
          <w:lang w:val="fr-FR"/>
        </w:rPr>
        <w:t xml:space="preserve"> ;</w:t>
      </w:r>
      <w:r w:rsidR="008F3825" w:rsidRPr="009D29CC">
        <w:rPr>
          <w:rFonts w:ascii="Arial" w:hAnsi="Arial" w:cs="Arial"/>
          <w:lang w:val="fr-FR"/>
        </w:rPr>
        <w:t xml:space="preserve"> et</w:t>
      </w:r>
    </w:p>
    <w:p w14:paraId="18D526D0" w14:textId="77777777" w:rsidR="004763FA" w:rsidRPr="009D29CC" w:rsidRDefault="004763FA" w:rsidP="004763FA">
      <w:pPr>
        <w:pStyle w:val="Paragraphedeliste"/>
        <w:spacing w:line="240" w:lineRule="auto"/>
        <w:ind w:left="1069"/>
        <w:jc w:val="both"/>
        <w:rPr>
          <w:rFonts w:ascii="Arial" w:hAnsi="Arial" w:cs="Arial"/>
          <w:i/>
          <w:lang w:val="fr-FR"/>
        </w:rPr>
      </w:pPr>
    </w:p>
    <w:p w14:paraId="74B25206" w14:textId="21727DD9" w:rsidR="00D2258A" w:rsidRPr="009D29CC" w:rsidRDefault="008F3825" w:rsidP="002C6ACF">
      <w:pPr>
        <w:pStyle w:val="Paragraphedeliste"/>
        <w:numPr>
          <w:ilvl w:val="0"/>
          <w:numId w:val="8"/>
        </w:numPr>
        <w:spacing w:line="240" w:lineRule="auto"/>
        <w:jc w:val="both"/>
        <w:rPr>
          <w:rFonts w:ascii="Arial" w:hAnsi="Arial" w:cs="Arial"/>
          <w:i/>
          <w:lang w:val="fr-FR"/>
        </w:rPr>
      </w:pPr>
      <w:r w:rsidRPr="009D29CC">
        <w:rPr>
          <w:rFonts w:ascii="Arial" w:hAnsi="Arial" w:cs="Arial"/>
          <w:color w:val="222222"/>
          <w:lang w:val="fr-CH"/>
        </w:rPr>
        <w:t xml:space="preserve"> </w:t>
      </w:r>
      <w:r w:rsidRPr="009D29CC">
        <w:rPr>
          <w:rFonts w:ascii="Arial" w:hAnsi="Arial" w:cs="Arial"/>
          <w:lang w:val="fr-CH"/>
        </w:rPr>
        <w:t>s'il existe des raisons légitimes pour le dépôt répété.</w:t>
      </w:r>
    </w:p>
    <w:p w14:paraId="13E7C519" w14:textId="77777777" w:rsidR="002A715D" w:rsidRPr="009D29CC" w:rsidRDefault="002A715D" w:rsidP="002A715D">
      <w:pPr>
        <w:pStyle w:val="Paragraphedeliste"/>
        <w:rPr>
          <w:rFonts w:ascii="Arial" w:hAnsi="Arial" w:cs="Arial"/>
          <w:lang w:val="fr-FR"/>
        </w:rPr>
      </w:pPr>
    </w:p>
    <w:p w14:paraId="66C42F0B" w14:textId="77777777" w:rsidR="00672136" w:rsidRPr="009D29CC" w:rsidRDefault="00672136" w:rsidP="00672136">
      <w:pPr>
        <w:pStyle w:val="Paragraphedeliste"/>
        <w:spacing w:line="240" w:lineRule="auto"/>
        <w:jc w:val="both"/>
        <w:rPr>
          <w:rFonts w:ascii="Arial" w:hAnsi="Arial" w:cs="Arial"/>
          <w:lang w:val="fr-FR"/>
        </w:rPr>
      </w:pPr>
    </w:p>
    <w:p w14:paraId="265D5CF7" w14:textId="7D207571" w:rsidR="00672136" w:rsidRPr="009D29CC" w:rsidRDefault="00672136" w:rsidP="002A715D">
      <w:pPr>
        <w:pStyle w:val="Paragraphedeliste"/>
        <w:numPr>
          <w:ilvl w:val="0"/>
          <w:numId w:val="12"/>
        </w:numPr>
        <w:spacing w:line="240" w:lineRule="auto"/>
        <w:jc w:val="both"/>
        <w:rPr>
          <w:rFonts w:ascii="Arial" w:hAnsi="Arial" w:cs="Arial"/>
          <w:lang w:val="fr-FR"/>
        </w:rPr>
      </w:pPr>
      <w:r w:rsidRPr="009D29CC">
        <w:rPr>
          <w:rFonts w:ascii="Arial" w:hAnsi="Arial" w:cs="Arial"/>
          <w:lang w:val="fr-FR"/>
        </w:rPr>
        <w:t xml:space="preserve">Il doit être possible de contester un dépôt ou un enregistrement sur la base de la conduite </w:t>
      </w:r>
      <w:r w:rsidR="00E8544C" w:rsidRPr="009D29CC">
        <w:rPr>
          <w:rFonts w:ascii="Arial" w:hAnsi="Arial" w:cs="Arial"/>
          <w:lang w:val="fr-FR"/>
        </w:rPr>
        <w:t>décrite ci-dessus aux paragraphes 1)</w:t>
      </w:r>
      <w:r w:rsidR="00936FB2" w:rsidRPr="009D29CC">
        <w:rPr>
          <w:rFonts w:ascii="Arial" w:hAnsi="Arial" w:cs="Arial"/>
          <w:lang w:val="fr-FR"/>
        </w:rPr>
        <w:t xml:space="preserve"> et</w:t>
      </w:r>
      <w:r w:rsidR="00E8544C" w:rsidRPr="009D29CC">
        <w:rPr>
          <w:rFonts w:ascii="Arial" w:hAnsi="Arial" w:cs="Arial"/>
          <w:lang w:val="fr-FR"/>
        </w:rPr>
        <w:t xml:space="preserve"> 4)  dans le</w:t>
      </w:r>
      <w:r w:rsidR="00591B64" w:rsidRPr="009D29CC">
        <w:rPr>
          <w:rFonts w:ascii="Arial" w:hAnsi="Arial" w:cs="Arial"/>
          <w:lang w:val="fr-FR"/>
        </w:rPr>
        <w:t>s</w:t>
      </w:r>
      <w:r w:rsidR="00E8544C" w:rsidRPr="009D29CC">
        <w:rPr>
          <w:rFonts w:ascii="Arial" w:hAnsi="Arial" w:cs="Arial"/>
          <w:lang w:val="fr-FR"/>
        </w:rPr>
        <w:t xml:space="preserve"> procédures suivantes : </w:t>
      </w:r>
    </w:p>
    <w:p w14:paraId="659268AE" w14:textId="77777777" w:rsidR="00E8544C" w:rsidRPr="009D29CC" w:rsidRDefault="00E8544C" w:rsidP="00E8544C">
      <w:pPr>
        <w:pStyle w:val="Paragraphedeliste"/>
        <w:rPr>
          <w:rFonts w:ascii="Arial" w:hAnsi="Arial" w:cs="Arial"/>
          <w:lang w:val="fr-FR"/>
        </w:rPr>
      </w:pPr>
    </w:p>
    <w:p w14:paraId="79654361" w14:textId="77777777" w:rsidR="002C6ACF" w:rsidRPr="009D29CC" w:rsidRDefault="002C6ACF" w:rsidP="002C6ACF">
      <w:pPr>
        <w:pStyle w:val="Paragraphedeliste"/>
        <w:spacing w:line="240" w:lineRule="auto"/>
        <w:ind w:left="1080"/>
        <w:jc w:val="both"/>
        <w:rPr>
          <w:rFonts w:ascii="Arial" w:hAnsi="Arial" w:cs="Arial"/>
          <w:lang w:val="fr-FR"/>
        </w:rPr>
      </w:pPr>
    </w:p>
    <w:p w14:paraId="319D322B" w14:textId="2EA66841" w:rsidR="00E8544C" w:rsidRPr="009D29CC" w:rsidRDefault="002C6ACF" w:rsidP="00E8544C">
      <w:pPr>
        <w:pStyle w:val="Paragraphedeliste"/>
        <w:numPr>
          <w:ilvl w:val="0"/>
          <w:numId w:val="17"/>
        </w:numPr>
        <w:spacing w:line="240" w:lineRule="auto"/>
        <w:jc w:val="both"/>
        <w:rPr>
          <w:rFonts w:ascii="Arial" w:hAnsi="Arial" w:cs="Arial"/>
          <w:lang w:val="fr-FR"/>
        </w:rPr>
      </w:pPr>
      <w:r w:rsidRPr="009D29CC">
        <w:rPr>
          <w:rFonts w:ascii="Arial" w:hAnsi="Arial" w:cs="Arial"/>
          <w:lang w:val="fr-FR"/>
        </w:rPr>
        <w:t>u</w:t>
      </w:r>
      <w:r w:rsidR="00E8544C" w:rsidRPr="009D29CC">
        <w:rPr>
          <w:rFonts w:ascii="Arial" w:hAnsi="Arial" w:cs="Arial"/>
          <w:lang w:val="fr-FR"/>
        </w:rPr>
        <w:t xml:space="preserve">ne procédure d'opposition devant </w:t>
      </w:r>
      <w:r w:rsidR="005222D3" w:rsidRPr="009D29CC">
        <w:rPr>
          <w:rFonts w:ascii="Arial" w:hAnsi="Arial" w:cs="Arial"/>
          <w:lang w:val="fr-FR"/>
        </w:rPr>
        <w:t xml:space="preserve">un </w:t>
      </w:r>
      <w:r w:rsidR="00E8544C" w:rsidRPr="009D29CC">
        <w:rPr>
          <w:rFonts w:ascii="Arial" w:hAnsi="Arial" w:cs="Arial"/>
          <w:lang w:val="fr-FR"/>
        </w:rPr>
        <w:t>office de propriété intellectuelle/</w:t>
      </w:r>
      <w:r w:rsidR="00FA6DFD" w:rsidRPr="009D29CC">
        <w:rPr>
          <w:rFonts w:ascii="Arial" w:hAnsi="Arial" w:cs="Arial"/>
          <w:lang w:val="fr-FR"/>
        </w:rPr>
        <w:t xml:space="preserve">office de </w:t>
      </w:r>
      <w:r w:rsidR="00E8544C" w:rsidRPr="009D29CC">
        <w:rPr>
          <w:rFonts w:ascii="Arial" w:hAnsi="Arial" w:cs="Arial"/>
          <w:lang w:val="fr-FR"/>
        </w:rPr>
        <w:t>marque</w:t>
      </w:r>
      <w:r w:rsidRPr="009D29CC">
        <w:rPr>
          <w:rFonts w:ascii="Arial" w:hAnsi="Arial" w:cs="Arial"/>
          <w:lang w:val="fr-FR"/>
        </w:rPr>
        <w:t xml:space="preserve"> ;</w:t>
      </w:r>
    </w:p>
    <w:p w14:paraId="1619FBD3" w14:textId="77777777" w:rsidR="002C6ACF" w:rsidRPr="009D29CC" w:rsidRDefault="002C6ACF" w:rsidP="002C6ACF">
      <w:pPr>
        <w:pStyle w:val="Paragraphedeliste"/>
        <w:spacing w:line="240" w:lineRule="auto"/>
        <w:ind w:left="1080"/>
        <w:jc w:val="both"/>
        <w:rPr>
          <w:rFonts w:ascii="Arial" w:hAnsi="Arial" w:cs="Arial"/>
          <w:lang w:val="fr-FR"/>
        </w:rPr>
      </w:pPr>
    </w:p>
    <w:p w14:paraId="518C84A8" w14:textId="5B898C39" w:rsidR="002C6ACF" w:rsidRPr="009D29CC" w:rsidRDefault="002C6ACF" w:rsidP="002C6ACF">
      <w:pPr>
        <w:pStyle w:val="Paragraphedeliste"/>
        <w:numPr>
          <w:ilvl w:val="0"/>
          <w:numId w:val="17"/>
        </w:numPr>
        <w:spacing w:line="240" w:lineRule="auto"/>
        <w:jc w:val="both"/>
        <w:rPr>
          <w:rFonts w:ascii="Arial" w:hAnsi="Arial" w:cs="Arial"/>
          <w:lang w:val="fr-FR"/>
        </w:rPr>
      </w:pPr>
      <w:r w:rsidRPr="009D29CC">
        <w:rPr>
          <w:rFonts w:ascii="Arial" w:hAnsi="Arial" w:cs="Arial"/>
          <w:lang w:val="fr-FR"/>
        </w:rPr>
        <w:t>u</w:t>
      </w:r>
      <w:r w:rsidR="00E8544C" w:rsidRPr="009D29CC">
        <w:rPr>
          <w:rFonts w:ascii="Arial" w:hAnsi="Arial" w:cs="Arial"/>
          <w:lang w:val="fr-FR"/>
        </w:rPr>
        <w:t xml:space="preserve">ne action en annulation devant </w:t>
      </w:r>
      <w:r w:rsidR="005222D3" w:rsidRPr="009D29CC">
        <w:rPr>
          <w:rFonts w:ascii="Arial" w:hAnsi="Arial" w:cs="Arial"/>
          <w:lang w:val="fr-FR"/>
        </w:rPr>
        <w:t xml:space="preserve">un </w:t>
      </w:r>
      <w:r w:rsidRPr="009D29CC">
        <w:rPr>
          <w:rFonts w:ascii="Arial" w:hAnsi="Arial" w:cs="Arial"/>
          <w:lang w:val="fr-FR"/>
        </w:rPr>
        <w:t>office de propriété intellectuelle/</w:t>
      </w:r>
      <w:r w:rsidR="00FA6DFD" w:rsidRPr="009D29CC">
        <w:rPr>
          <w:rFonts w:ascii="Arial" w:hAnsi="Arial" w:cs="Arial"/>
          <w:lang w:val="fr-FR"/>
        </w:rPr>
        <w:t xml:space="preserve">office de </w:t>
      </w:r>
      <w:r w:rsidRPr="009D29CC">
        <w:rPr>
          <w:rFonts w:ascii="Arial" w:hAnsi="Arial" w:cs="Arial"/>
          <w:lang w:val="fr-FR"/>
        </w:rPr>
        <w:t>marque ;</w:t>
      </w:r>
      <w:r w:rsidR="00936FB2" w:rsidRPr="009D29CC">
        <w:rPr>
          <w:rFonts w:ascii="Arial" w:hAnsi="Arial" w:cs="Arial"/>
          <w:lang w:val="fr-FR"/>
        </w:rPr>
        <w:t xml:space="preserve"> ou</w:t>
      </w:r>
    </w:p>
    <w:p w14:paraId="608FAD51" w14:textId="77777777" w:rsidR="002C6ACF" w:rsidRPr="009D29CC" w:rsidRDefault="002C6ACF" w:rsidP="002C6ACF">
      <w:pPr>
        <w:pStyle w:val="Paragraphedeliste"/>
        <w:rPr>
          <w:rFonts w:ascii="Arial" w:hAnsi="Arial" w:cs="Arial"/>
          <w:lang w:val="fr-FR"/>
        </w:rPr>
      </w:pPr>
    </w:p>
    <w:p w14:paraId="416B2C0A" w14:textId="00225521" w:rsidR="00EC0A43" w:rsidRPr="009D29CC" w:rsidRDefault="002C6ACF" w:rsidP="002C6ACF">
      <w:pPr>
        <w:pStyle w:val="Paragraphedeliste"/>
        <w:numPr>
          <w:ilvl w:val="0"/>
          <w:numId w:val="17"/>
        </w:numPr>
        <w:spacing w:line="240" w:lineRule="auto"/>
        <w:jc w:val="both"/>
        <w:rPr>
          <w:rFonts w:ascii="Arial" w:hAnsi="Arial" w:cs="Arial"/>
          <w:lang w:val="fr-FR"/>
        </w:rPr>
      </w:pPr>
      <w:r w:rsidRPr="009D29CC">
        <w:rPr>
          <w:rFonts w:ascii="Arial" w:hAnsi="Arial" w:cs="Arial"/>
          <w:lang w:val="fr-FR"/>
        </w:rPr>
        <w:t>u</w:t>
      </w:r>
      <w:r w:rsidR="00E8544C" w:rsidRPr="009D29CC">
        <w:rPr>
          <w:rFonts w:ascii="Arial" w:hAnsi="Arial" w:cs="Arial"/>
          <w:lang w:val="fr-FR"/>
        </w:rPr>
        <w:t xml:space="preserve">ne action </w:t>
      </w:r>
      <w:r w:rsidRPr="009D29CC">
        <w:rPr>
          <w:rFonts w:ascii="Arial" w:hAnsi="Arial" w:cs="Arial"/>
          <w:lang w:val="fr-FR"/>
        </w:rPr>
        <w:t xml:space="preserve">en justice concernant un dépôt </w:t>
      </w:r>
      <w:r w:rsidR="00FA6DFD" w:rsidRPr="009D29CC">
        <w:rPr>
          <w:rFonts w:ascii="Arial" w:hAnsi="Arial" w:cs="Arial"/>
          <w:lang w:val="fr-FR"/>
        </w:rPr>
        <w:t xml:space="preserve">ou un enregistrement </w:t>
      </w:r>
      <w:r w:rsidRPr="009D29CC">
        <w:rPr>
          <w:rFonts w:ascii="Arial" w:hAnsi="Arial" w:cs="Arial"/>
          <w:lang w:val="fr-FR"/>
        </w:rPr>
        <w:t>de mauvaise foi</w:t>
      </w:r>
      <w:r w:rsidR="00936FB2" w:rsidRPr="009D29CC">
        <w:rPr>
          <w:rFonts w:ascii="Arial" w:hAnsi="Arial" w:cs="Arial"/>
          <w:lang w:val="fr-FR"/>
        </w:rPr>
        <w:t>, incluant, sans limitation, une action en nullité ou tout</w:t>
      </w:r>
      <w:r w:rsidR="00CA460E" w:rsidRPr="009D29CC">
        <w:rPr>
          <w:rFonts w:ascii="Arial" w:hAnsi="Arial" w:cs="Arial"/>
          <w:lang w:val="fr-FR"/>
        </w:rPr>
        <w:t>e</w:t>
      </w:r>
      <w:r w:rsidR="00936FB2" w:rsidRPr="009D29CC">
        <w:rPr>
          <w:rFonts w:ascii="Arial" w:hAnsi="Arial" w:cs="Arial"/>
          <w:lang w:val="fr-FR"/>
        </w:rPr>
        <w:t xml:space="preserve"> action dont le but est d'obtenir le transfert de la marque</w:t>
      </w:r>
      <w:r w:rsidR="00FA6DFD" w:rsidRPr="009D29CC">
        <w:rPr>
          <w:rFonts w:ascii="Arial" w:hAnsi="Arial" w:cs="Arial"/>
          <w:lang w:val="fr-FR"/>
        </w:rPr>
        <w:t>.</w:t>
      </w:r>
    </w:p>
    <w:p w14:paraId="63409CB4" w14:textId="77777777" w:rsidR="00EC0A43" w:rsidRPr="002C6ACF" w:rsidRDefault="00EC0A43">
      <w:pPr>
        <w:spacing w:after="0" w:line="240" w:lineRule="auto"/>
        <w:rPr>
          <w:rFonts w:ascii="Arial" w:hAnsi="Arial" w:cs="Arial"/>
          <w:lang w:val="fr-FR"/>
        </w:rPr>
      </w:pPr>
    </w:p>
    <w:p w14:paraId="0A288EB9" w14:textId="315B6E30" w:rsidR="00202894" w:rsidRDefault="00A94523">
      <w:pPr>
        <w:spacing w:after="0" w:line="240" w:lineRule="auto"/>
        <w:rPr>
          <w:rFonts w:ascii="Arial" w:hAnsi="Arial" w:cs="Arial"/>
          <w:b/>
          <w:lang w:val="en-US"/>
        </w:rPr>
      </w:pPr>
      <w:r>
        <w:rPr>
          <w:rFonts w:ascii="Arial" w:hAnsi="Arial" w:cs="Arial"/>
          <w:b/>
          <w:lang w:val="en-US"/>
        </w:rPr>
        <w:t xml:space="preserve">Liens </w:t>
      </w:r>
      <w:r w:rsidR="00A8675D" w:rsidRPr="00A8675D">
        <w:rPr>
          <w:rFonts w:ascii="Arial" w:hAnsi="Arial" w:cs="Arial"/>
          <w:b/>
          <w:lang w:val="en-US"/>
        </w:rPr>
        <w:t>:</w:t>
      </w:r>
    </w:p>
    <w:p w14:paraId="50F7F2F2" w14:textId="77777777" w:rsidR="00A8675D" w:rsidRDefault="00A8675D">
      <w:pPr>
        <w:spacing w:after="0" w:line="240" w:lineRule="auto"/>
        <w:rPr>
          <w:rFonts w:ascii="Arial" w:hAnsi="Arial" w:cs="Arial"/>
          <w:b/>
          <w:lang w:val="en-US"/>
        </w:rPr>
      </w:pPr>
    </w:p>
    <w:p w14:paraId="101E34BF" w14:textId="66ABB78B" w:rsidR="0059097B" w:rsidRPr="00EC0A43" w:rsidRDefault="00A94523">
      <w:pPr>
        <w:pStyle w:val="Paragraphedeliste"/>
        <w:numPr>
          <w:ilvl w:val="0"/>
          <w:numId w:val="1"/>
        </w:numPr>
        <w:spacing w:after="0" w:line="240" w:lineRule="auto"/>
        <w:rPr>
          <w:rFonts w:ascii="Arial" w:hAnsi="Arial" w:cs="Arial"/>
          <w:lang w:val="en-US"/>
        </w:rPr>
      </w:pPr>
      <w:r>
        <w:rPr>
          <w:rFonts w:ascii="Arial" w:hAnsi="Arial" w:cs="Arial"/>
          <w:lang w:val="en-US"/>
        </w:rPr>
        <w:t xml:space="preserve">Directives d'Etude : </w:t>
      </w:r>
    </w:p>
    <w:p w14:paraId="376E68BF" w14:textId="487F5812" w:rsidR="00EC0A43" w:rsidRDefault="00BF5238">
      <w:pPr>
        <w:pStyle w:val="Paragraphedeliste"/>
        <w:spacing w:after="0" w:line="240" w:lineRule="auto"/>
        <w:rPr>
          <w:rStyle w:val="Lienhypertexte"/>
          <w:rFonts w:ascii="Arial" w:hAnsi="Arial" w:cs="Arial"/>
          <w:lang w:val="en-US"/>
        </w:rPr>
      </w:pPr>
      <w:hyperlink r:id="rId11" w:history="1">
        <w:r w:rsidR="00EC0A43" w:rsidRPr="00693FA9">
          <w:rPr>
            <w:rStyle w:val="Lienhypertexte"/>
            <w:rFonts w:ascii="Arial" w:hAnsi="Arial" w:cs="Arial"/>
            <w:lang w:val="en-US"/>
          </w:rPr>
          <w:t>http://aippi.org/wp-content/uploads/2017/01/FINAL-website-version-Bad-faith-trademarks3.pdf</w:t>
        </w:r>
      </w:hyperlink>
    </w:p>
    <w:p w14:paraId="251BFBA9" w14:textId="77777777" w:rsidR="00271952" w:rsidRDefault="00271952">
      <w:pPr>
        <w:pStyle w:val="Paragraphedeliste"/>
        <w:spacing w:after="0" w:line="240" w:lineRule="auto"/>
        <w:rPr>
          <w:rFonts w:ascii="Arial" w:hAnsi="Arial" w:cs="Arial"/>
          <w:lang w:val="en-US"/>
        </w:rPr>
      </w:pPr>
    </w:p>
    <w:p w14:paraId="05974712" w14:textId="6B8D3D0A" w:rsidR="0004672B" w:rsidRPr="0004672B" w:rsidRDefault="00A94523">
      <w:pPr>
        <w:pStyle w:val="Paragraphedeliste"/>
        <w:numPr>
          <w:ilvl w:val="0"/>
          <w:numId w:val="1"/>
        </w:numPr>
        <w:spacing w:after="0" w:line="240" w:lineRule="auto"/>
        <w:rPr>
          <w:rFonts w:ascii="Arial" w:hAnsi="Arial" w:cs="Arial"/>
          <w:lang w:val="en-US"/>
        </w:rPr>
      </w:pPr>
      <w:r>
        <w:rPr>
          <w:rFonts w:ascii="Arial" w:hAnsi="Arial" w:cs="Arial"/>
          <w:lang w:val="en-US"/>
        </w:rPr>
        <w:t>Rapport Sommaire</w:t>
      </w:r>
    </w:p>
    <w:p w14:paraId="77EB18C4" w14:textId="257BFF76" w:rsidR="0004672B" w:rsidRDefault="00BF5238">
      <w:pPr>
        <w:pStyle w:val="Paragraphedeliste"/>
        <w:spacing w:after="0" w:line="240" w:lineRule="auto"/>
        <w:rPr>
          <w:rFonts w:ascii="Arial" w:hAnsi="Arial" w:cs="Arial"/>
          <w:lang w:val="en-US"/>
        </w:rPr>
      </w:pPr>
      <w:hyperlink r:id="rId12" w:history="1">
        <w:r w:rsidR="007661A4" w:rsidRPr="001611C3">
          <w:rPr>
            <w:rStyle w:val="Lienhypertexte"/>
            <w:rFonts w:ascii="Arial" w:hAnsi="Arial" w:cs="Arial"/>
            <w:lang w:val="en-US"/>
          </w:rPr>
          <w:t>http://aippi.org/wp-content/uploads/2017/08/SummaryReport_Trademarks_BadFaithTrademarks_15August2017_final.pdf</w:t>
        </w:r>
      </w:hyperlink>
    </w:p>
    <w:p w14:paraId="5C97E111" w14:textId="77777777" w:rsidR="007661A4" w:rsidRDefault="007661A4">
      <w:pPr>
        <w:pStyle w:val="Paragraphedeliste"/>
        <w:spacing w:after="0" w:line="240" w:lineRule="auto"/>
        <w:rPr>
          <w:rFonts w:ascii="Arial" w:hAnsi="Arial" w:cs="Arial"/>
          <w:lang w:val="en-US"/>
        </w:rPr>
      </w:pPr>
    </w:p>
    <w:p w14:paraId="62C1366F" w14:textId="0629FEE7" w:rsidR="009319F9" w:rsidRPr="00B930BF" w:rsidRDefault="00B930BF">
      <w:pPr>
        <w:pStyle w:val="Paragraphedeliste"/>
        <w:numPr>
          <w:ilvl w:val="0"/>
          <w:numId w:val="1"/>
        </w:numPr>
        <w:spacing w:after="0" w:line="240" w:lineRule="auto"/>
        <w:rPr>
          <w:rFonts w:ascii="Arial" w:hAnsi="Arial" w:cs="Arial"/>
          <w:lang w:val="fr-FR"/>
        </w:rPr>
      </w:pPr>
      <w:r w:rsidRPr="00B930BF">
        <w:rPr>
          <w:rFonts w:ascii="Arial" w:hAnsi="Arial" w:cs="Arial"/>
          <w:lang w:val="fr-FR"/>
        </w:rPr>
        <w:t xml:space="preserve">Rapports des </w:t>
      </w:r>
      <w:r>
        <w:rPr>
          <w:rFonts w:ascii="Arial" w:hAnsi="Arial" w:cs="Arial"/>
          <w:lang w:val="fr-FR"/>
        </w:rPr>
        <w:t>G</w:t>
      </w:r>
      <w:r w:rsidRPr="00B930BF">
        <w:rPr>
          <w:rFonts w:ascii="Arial" w:hAnsi="Arial" w:cs="Arial"/>
          <w:lang w:val="fr-FR"/>
        </w:rPr>
        <w:t>roupes</w:t>
      </w:r>
      <w:r>
        <w:rPr>
          <w:rFonts w:ascii="Arial" w:hAnsi="Arial" w:cs="Arial"/>
          <w:lang w:val="fr-FR"/>
        </w:rPr>
        <w:t xml:space="preserve"> Nationaux et Régionaux et des Membres Indépendants</w:t>
      </w:r>
    </w:p>
    <w:p w14:paraId="733B1EEF" w14:textId="1F6DBF27" w:rsidR="0004672B" w:rsidRPr="00C674BF" w:rsidRDefault="00BF5238">
      <w:pPr>
        <w:pStyle w:val="Paragraphedeliste"/>
        <w:spacing w:after="0" w:line="240" w:lineRule="auto"/>
        <w:rPr>
          <w:lang w:val="fr-FR"/>
        </w:rPr>
      </w:pPr>
      <w:hyperlink r:id="rId13" w:history="1">
        <w:r w:rsidR="0004672B" w:rsidRPr="00C674BF">
          <w:rPr>
            <w:rStyle w:val="Lienhypertexte"/>
            <w:rFonts w:ascii="Arial" w:hAnsi="Arial" w:cs="Arial"/>
            <w:lang w:val="fr-FR"/>
          </w:rPr>
          <w:t>http://aippi.org/committee/bad-faith-trademarks/</w:t>
        </w:r>
      </w:hyperlink>
    </w:p>
    <w:sectPr w:rsidR="0004672B" w:rsidRPr="00C674BF" w:rsidSect="00F2123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paperSrc w:first="11" w:other="1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2">
      <wne:macro wne:macroName="HARMO.M_FUNCTION.DOINSERTBRACKET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C2DBB" w14:textId="77777777" w:rsidR="00A36436" w:rsidRDefault="00A36436" w:rsidP="0036154E">
      <w:pPr>
        <w:spacing w:after="0" w:line="240" w:lineRule="auto"/>
      </w:pPr>
      <w:r>
        <w:separator/>
      </w:r>
    </w:p>
  </w:endnote>
  <w:endnote w:type="continuationSeparator" w:id="0">
    <w:p w14:paraId="3F75CB33" w14:textId="77777777" w:rsidR="00A36436" w:rsidRDefault="00A36436" w:rsidP="0036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32F3F" w14:textId="77777777" w:rsidR="002E799D" w:rsidRDefault="002E799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449466"/>
      <w:docPartObj>
        <w:docPartGallery w:val="Page Numbers (Bottom of Page)"/>
        <w:docPartUnique/>
      </w:docPartObj>
    </w:sdtPr>
    <w:sdtEndPr>
      <w:rPr>
        <w:rFonts w:ascii="Arial" w:hAnsi="Arial" w:cs="Arial"/>
        <w:noProof/>
      </w:rPr>
    </w:sdtEndPr>
    <w:sdtContent>
      <w:p w14:paraId="1D4A7202" w14:textId="66A0A7A2" w:rsidR="002E799D" w:rsidRPr="0036154E" w:rsidRDefault="002E799D">
        <w:pPr>
          <w:pStyle w:val="Pieddepage"/>
          <w:jc w:val="center"/>
          <w:rPr>
            <w:rFonts w:ascii="Arial" w:hAnsi="Arial" w:cs="Arial"/>
          </w:rPr>
        </w:pPr>
        <w:r w:rsidRPr="0036154E">
          <w:rPr>
            <w:rFonts w:ascii="Arial" w:hAnsi="Arial" w:cs="Arial"/>
          </w:rPr>
          <w:fldChar w:fldCharType="begin"/>
        </w:r>
        <w:r w:rsidRPr="0036154E">
          <w:rPr>
            <w:rFonts w:ascii="Arial" w:hAnsi="Arial" w:cs="Arial"/>
          </w:rPr>
          <w:instrText xml:space="preserve"> PAGE   \* MERGEFORMAT </w:instrText>
        </w:r>
        <w:r w:rsidRPr="0036154E">
          <w:rPr>
            <w:rFonts w:ascii="Arial" w:hAnsi="Arial" w:cs="Arial"/>
          </w:rPr>
          <w:fldChar w:fldCharType="separate"/>
        </w:r>
        <w:r w:rsidR="00BF5238">
          <w:rPr>
            <w:rFonts w:ascii="Arial" w:hAnsi="Arial" w:cs="Arial"/>
            <w:noProof/>
          </w:rPr>
          <w:t>3</w:t>
        </w:r>
        <w:r w:rsidRPr="0036154E">
          <w:rPr>
            <w:rFonts w:ascii="Arial" w:hAnsi="Arial" w:cs="Arial"/>
            <w:noProof/>
          </w:rPr>
          <w:fldChar w:fldCharType="end"/>
        </w:r>
      </w:p>
    </w:sdtContent>
  </w:sdt>
  <w:p w14:paraId="5FAE8AD6" w14:textId="77777777" w:rsidR="002E799D" w:rsidRDefault="002E799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C1E86" w14:textId="77777777" w:rsidR="002E799D" w:rsidRDefault="002E79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45663" w14:textId="77777777" w:rsidR="00A36436" w:rsidRDefault="00A36436" w:rsidP="0036154E">
      <w:pPr>
        <w:spacing w:after="0" w:line="240" w:lineRule="auto"/>
      </w:pPr>
      <w:r>
        <w:separator/>
      </w:r>
    </w:p>
  </w:footnote>
  <w:footnote w:type="continuationSeparator" w:id="0">
    <w:p w14:paraId="3D9849F8" w14:textId="77777777" w:rsidR="00A36436" w:rsidRDefault="00A36436" w:rsidP="00361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83870" w14:textId="77777777" w:rsidR="002E799D" w:rsidRDefault="002E799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F485B" w14:textId="77777777" w:rsidR="002E799D" w:rsidRDefault="002E799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0E5C" w14:textId="77777777" w:rsidR="002E799D" w:rsidRDefault="002E799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32C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82A3E"/>
    <w:multiLevelType w:val="hybridMultilevel"/>
    <w:tmpl w:val="5C5800AA"/>
    <w:lvl w:ilvl="0" w:tplc="E15AB612">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02970912"/>
    <w:multiLevelType w:val="hybridMultilevel"/>
    <w:tmpl w:val="91CCBC04"/>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0D2825"/>
    <w:multiLevelType w:val="hybridMultilevel"/>
    <w:tmpl w:val="9CCE3B8E"/>
    <w:lvl w:ilvl="0" w:tplc="E15AB612">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nsid w:val="0A784B31"/>
    <w:multiLevelType w:val="hybridMultilevel"/>
    <w:tmpl w:val="96FE21EA"/>
    <w:lvl w:ilvl="0" w:tplc="1066554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E6205F6"/>
    <w:multiLevelType w:val="hybridMultilevel"/>
    <w:tmpl w:val="D062DCE6"/>
    <w:lvl w:ilvl="0" w:tplc="3AD464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A626726"/>
    <w:multiLevelType w:val="hybridMultilevel"/>
    <w:tmpl w:val="E9C4C51A"/>
    <w:lvl w:ilvl="0" w:tplc="E916A7B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3512117"/>
    <w:multiLevelType w:val="hybridMultilevel"/>
    <w:tmpl w:val="6F2417C6"/>
    <w:lvl w:ilvl="0" w:tplc="C97A014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D70B41"/>
    <w:multiLevelType w:val="hybridMultilevel"/>
    <w:tmpl w:val="7D6E44CE"/>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3BD63B58"/>
    <w:multiLevelType w:val="hybridMultilevel"/>
    <w:tmpl w:val="24540CC8"/>
    <w:lvl w:ilvl="0" w:tplc="0C090011">
      <w:start w:val="1"/>
      <w:numFmt w:val="decimal"/>
      <w:lvlText w:val="%1)"/>
      <w:lvlJc w:val="left"/>
      <w:pPr>
        <w:ind w:left="920" w:hanging="5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1929A1"/>
    <w:multiLevelType w:val="hybridMultilevel"/>
    <w:tmpl w:val="C38424E0"/>
    <w:lvl w:ilvl="0" w:tplc="1038B1F4">
      <w:start w:val="1"/>
      <w:numFmt w:val="lowerLetter"/>
      <w:lvlText w:val="%1)"/>
      <w:lvlJc w:val="left"/>
      <w:pPr>
        <w:ind w:left="1069" w:hanging="360"/>
      </w:pPr>
      <w:rPr>
        <w:rFonts w:hint="default"/>
        <w:i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474150C2"/>
    <w:multiLevelType w:val="hybridMultilevel"/>
    <w:tmpl w:val="DBAE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3B2BEF"/>
    <w:multiLevelType w:val="hybridMultilevel"/>
    <w:tmpl w:val="5C5800AA"/>
    <w:lvl w:ilvl="0" w:tplc="E15AB612">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nsid w:val="6E1E4172"/>
    <w:multiLevelType w:val="hybridMultilevel"/>
    <w:tmpl w:val="568E0058"/>
    <w:lvl w:ilvl="0" w:tplc="2B40C14E">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nsid w:val="6F933503"/>
    <w:multiLevelType w:val="hybridMultilevel"/>
    <w:tmpl w:val="7870FC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466382D"/>
    <w:multiLevelType w:val="hybridMultilevel"/>
    <w:tmpl w:val="6F2675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D8C34F6"/>
    <w:multiLevelType w:val="hybridMultilevel"/>
    <w:tmpl w:val="8EE686AA"/>
    <w:lvl w:ilvl="0" w:tplc="3A7883C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6"/>
  </w:num>
  <w:num w:numId="5">
    <w:abstractNumId w:val="13"/>
  </w:num>
  <w:num w:numId="6">
    <w:abstractNumId w:val="12"/>
  </w:num>
  <w:num w:numId="7">
    <w:abstractNumId w:val="1"/>
  </w:num>
  <w:num w:numId="8">
    <w:abstractNumId w:val="10"/>
  </w:num>
  <w:num w:numId="9">
    <w:abstractNumId w:val="3"/>
  </w:num>
  <w:num w:numId="10">
    <w:abstractNumId w:val="2"/>
  </w:num>
  <w:num w:numId="11">
    <w:abstractNumId w:val="7"/>
  </w:num>
  <w:num w:numId="12">
    <w:abstractNumId w:val="15"/>
  </w:num>
  <w:num w:numId="13">
    <w:abstractNumId w:val="8"/>
  </w:num>
  <w:num w:numId="14">
    <w:abstractNumId w:val="5"/>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82"/>
    <w:rsid w:val="0000711A"/>
    <w:rsid w:val="0001138C"/>
    <w:rsid w:val="0001411D"/>
    <w:rsid w:val="0001519D"/>
    <w:rsid w:val="00016349"/>
    <w:rsid w:val="00023614"/>
    <w:rsid w:val="00041016"/>
    <w:rsid w:val="000441E4"/>
    <w:rsid w:val="0004672B"/>
    <w:rsid w:val="00054C1E"/>
    <w:rsid w:val="00063185"/>
    <w:rsid w:val="00066B23"/>
    <w:rsid w:val="00066F8B"/>
    <w:rsid w:val="00084C88"/>
    <w:rsid w:val="000852E6"/>
    <w:rsid w:val="0009164B"/>
    <w:rsid w:val="00097A7C"/>
    <w:rsid w:val="000A2154"/>
    <w:rsid w:val="000A281C"/>
    <w:rsid w:val="000A4E4B"/>
    <w:rsid w:val="000B1AEF"/>
    <w:rsid w:val="000B41FE"/>
    <w:rsid w:val="000C0B37"/>
    <w:rsid w:val="000D0F58"/>
    <w:rsid w:val="000E1831"/>
    <w:rsid w:val="000E512C"/>
    <w:rsid w:val="000F3B48"/>
    <w:rsid w:val="0010017D"/>
    <w:rsid w:val="00102595"/>
    <w:rsid w:val="00103E81"/>
    <w:rsid w:val="001048CF"/>
    <w:rsid w:val="00126E9F"/>
    <w:rsid w:val="00127581"/>
    <w:rsid w:val="00132C9C"/>
    <w:rsid w:val="00133572"/>
    <w:rsid w:val="00137321"/>
    <w:rsid w:val="00146267"/>
    <w:rsid w:val="001569C1"/>
    <w:rsid w:val="00157529"/>
    <w:rsid w:val="0016118E"/>
    <w:rsid w:val="001638C4"/>
    <w:rsid w:val="00164026"/>
    <w:rsid w:val="00165DD4"/>
    <w:rsid w:val="00166B3A"/>
    <w:rsid w:val="00172845"/>
    <w:rsid w:val="001739A6"/>
    <w:rsid w:val="00174E50"/>
    <w:rsid w:val="00182D63"/>
    <w:rsid w:val="001866E2"/>
    <w:rsid w:val="00194418"/>
    <w:rsid w:val="001A6C2A"/>
    <w:rsid w:val="001B5861"/>
    <w:rsid w:val="001C1428"/>
    <w:rsid w:val="001C1818"/>
    <w:rsid w:val="001C3AFE"/>
    <w:rsid w:val="001D0EAA"/>
    <w:rsid w:val="001D3F1C"/>
    <w:rsid w:val="001E105C"/>
    <w:rsid w:val="001E257F"/>
    <w:rsid w:val="001E3A89"/>
    <w:rsid w:val="001E601F"/>
    <w:rsid w:val="00202894"/>
    <w:rsid w:val="0021051C"/>
    <w:rsid w:val="00211731"/>
    <w:rsid w:val="002129A1"/>
    <w:rsid w:val="00216527"/>
    <w:rsid w:val="002324A3"/>
    <w:rsid w:val="00233C3C"/>
    <w:rsid w:val="002351BC"/>
    <w:rsid w:val="0024395A"/>
    <w:rsid w:val="00247D30"/>
    <w:rsid w:val="00252673"/>
    <w:rsid w:val="00270F74"/>
    <w:rsid w:val="00271952"/>
    <w:rsid w:val="0028285B"/>
    <w:rsid w:val="002830FA"/>
    <w:rsid w:val="00286C5E"/>
    <w:rsid w:val="002A1EBD"/>
    <w:rsid w:val="002A1F46"/>
    <w:rsid w:val="002A715D"/>
    <w:rsid w:val="002C6ACF"/>
    <w:rsid w:val="002E799D"/>
    <w:rsid w:val="00300DE3"/>
    <w:rsid w:val="00303548"/>
    <w:rsid w:val="003143C2"/>
    <w:rsid w:val="0031731C"/>
    <w:rsid w:val="00317A37"/>
    <w:rsid w:val="00322CB3"/>
    <w:rsid w:val="0032778B"/>
    <w:rsid w:val="003336A7"/>
    <w:rsid w:val="003414FA"/>
    <w:rsid w:val="00347376"/>
    <w:rsid w:val="00347B2E"/>
    <w:rsid w:val="003608CD"/>
    <w:rsid w:val="0036154E"/>
    <w:rsid w:val="00374A6C"/>
    <w:rsid w:val="003754B4"/>
    <w:rsid w:val="00376ACB"/>
    <w:rsid w:val="0037719E"/>
    <w:rsid w:val="003812F4"/>
    <w:rsid w:val="003838F0"/>
    <w:rsid w:val="003858E6"/>
    <w:rsid w:val="0038714C"/>
    <w:rsid w:val="003B1301"/>
    <w:rsid w:val="003B239C"/>
    <w:rsid w:val="003B42F0"/>
    <w:rsid w:val="003B4743"/>
    <w:rsid w:val="003B4D65"/>
    <w:rsid w:val="003C2FA0"/>
    <w:rsid w:val="003C6346"/>
    <w:rsid w:val="003D02DF"/>
    <w:rsid w:val="003D0984"/>
    <w:rsid w:val="003D10E2"/>
    <w:rsid w:val="003D33F6"/>
    <w:rsid w:val="003F3159"/>
    <w:rsid w:val="003F7F87"/>
    <w:rsid w:val="004042F3"/>
    <w:rsid w:val="00404ADA"/>
    <w:rsid w:val="00421404"/>
    <w:rsid w:val="00422243"/>
    <w:rsid w:val="00427F9B"/>
    <w:rsid w:val="0043630B"/>
    <w:rsid w:val="00455BCB"/>
    <w:rsid w:val="00456BE9"/>
    <w:rsid w:val="00456E8E"/>
    <w:rsid w:val="0045723B"/>
    <w:rsid w:val="00466A8C"/>
    <w:rsid w:val="004716C6"/>
    <w:rsid w:val="00475116"/>
    <w:rsid w:val="004763FA"/>
    <w:rsid w:val="0048405E"/>
    <w:rsid w:val="00484B29"/>
    <w:rsid w:val="00484B82"/>
    <w:rsid w:val="00492A79"/>
    <w:rsid w:val="004979F9"/>
    <w:rsid w:val="004B2383"/>
    <w:rsid w:val="004B60EE"/>
    <w:rsid w:val="004C0431"/>
    <w:rsid w:val="004C3E58"/>
    <w:rsid w:val="004C6BC8"/>
    <w:rsid w:val="004D00F0"/>
    <w:rsid w:val="004D0CF0"/>
    <w:rsid w:val="004D3E4A"/>
    <w:rsid w:val="004D65C1"/>
    <w:rsid w:val="004F19A8"/>
    <w:rsid w:val="00510684"/>
    <w:rsid w:val="00514152"/>
    <w:rsid w:val="0051421A"/>
    <w:rsid w:val="005222D3"/>
    <w:rsid w:val="005238CE"/>
    <w:rsid w:val="00523BCD"/>
    <w:rsid w:val="005479CB"/>
    <w:rsid w:val="00547A7C"/>
    <w:rsid w:val="0055710B"/>
    <w:rsid w:val="0056081F"/>
    <w:rsid w:val="00562045"/>
    <w:rsid w:val="00570B08"/>
    <w:rsid w:val="00576D83"/>
    <w:rsid w:val="005778DD"/>
    <w:rsid w:val="0059097B"/>
    <w:rsid w:val="00591B64"/>
    <w:rsid w:val="005A16BF"/>
    <w:rsid w:val="005A4616"/>
    <w:rsid w:val="005A776A"/>
    <w:rsid w:val="005D6A7E"/>
    <w:rsid w:val="005E525C"/>
    <w:rsid w:val="0062044A"/>
    <w:rsid w:val="00626860"/>
    <w:rsid w:val="00635821"/>
    <w:rsid w:val="00636FEC"/>
    <w:rsid w:val="00641F00"/>
    <w:rsid w:val="006454A3"/>
    <w:rsid w:val="00672136"/>
    <w:rsid w:val="0067423D"/>
    <w:rsid w:val="00681321"/>
    <w:rsid w:val="00690B9E"/>
    <w:rsid w:val="006A07EA"/>
    <w:rsid w:val="006A5929"/>
    <w:rsid w:val="006B6F46"/>
    <w:rsid w:val="006D2BE9"/>
    <w:rsid w:val="006D3B3F"/>
    <w:rsid w:val="006E6B48"/>
    <w:rsid w:val="00704D9F"/>
    <w:rsid w:val="00705754"/>
    <w:rsid w:val="00732C0E"/>
    <w:rsid w:val="00734F4E"/>
    <w:rsid w:val="00742A40"/>
    <w:rsid w:val="00750BD3"/>
    <w:rsid w:val="00751084"/>
    <w:rsid w:val="00751C82"/>
    <w:rsid w:val="0076246E"/>
    <w:rsid w:val="007644F7"/>
    <w:rsid w:val="007661A4"/>
    <w:rsid w:val="00770F0B"/>
    <w:rsid w:val="00771C83"/>
    <w:rsid w:val="00776174"/>
    <w:rsid w:val="0078361A"/>
    <w:rsid w:val="007916D2"/>
    <w:rsid w:val="00792761"/>
    <w:rsid w:val="00794BDF"/>
    <w:rsid w:val="00797737"/>
    <w:rsid w:val="007A1157"/>
    <w:rsid w:val="007B0F4F"/>
    <w:rsid w:val="007C689F"/>
    <w:rsid w:val="007D5E42"/>
    <w:rsid w:val="007F2F26"/>
    <w:rsid w:val="00802232"/>
    <w:rsid w:val="00803E50"/>
    <w:rsid w:val="00814F6F"/>
    <w:rsid w:val="008266C4"/>
    <w:rsid w:val="008324BC"/>
    <w:rsid w:val="008360FC"/>
    <w:rsid w:val="00837DC8"/>
    <w:rsid w:val="00843DC2"/>
    <w:rsid w:val="00861639"/>
    <w:rsid w:val="00862311"/>
    <w:rsid w:val="00862E54"/>
    <w:rsid w:val="00876F41"/>
    <w:rsid w:val="00886597"/>
    <w:rsid w:val="008B3EF8"/>
    <w:rsid w:val="008B4E21"/>
    <w:rsid w:val="008C17F9"/>
    <w:rsid w:val="008C6DA1"/>
    <w:rsid w:val="008D33F8"/>
    <w:rsid w:val="008E21D7"/>
    <w:rsid w:val="008E4EA8"/>
    <w:rsid w:val="008F3825"/>
    <w:rsid w:val="008F7989"/>
    <w:rsid w:val="00901473"/>
    <w:rsid w:val="00901701"/>
    <w:rsid w:val="00911EC0"/>
    <w:rsid w:val="009319F9"/>
    <w:rsid w:val="00931DB6"/>
    <w:rsid w:val="00931E51"/>
    <w:rsid w:val="00936FB2"/>
    <w:rsid w:val="00952DAC"/>
    <w:rsid w:val="00952EBE"/>
    <w:rsid w:val="0095570C"/>
    <w:rsid w:val="0096229C"/>
    <w:rsid w:val="009653E2"/>
    <w:rsid w:val="00972CB0"/>
    <w:rsid w:val="00977E2B"/>
    <w:rsid w:val="009844A7"/>
    <w:rsid w:val="0099008F"/>
    <w:rsid w:val="009911BD"/>
    <w:rsid w:val="00992781"/>
    <w:rsid w:val="00992A21"/>
    <w:rsid w:val="00993208"/>
    <w:rsid w:val="00993E08"/>
    <w:rsid w:val="009A41E2"/>
    <w:rsid w:val="009D29CC"/>
    <w:rsid w:val="009D3ED4"/>
    <w:rsid w:val="009E0CDA"/>
    <w:rsid w:val="009E2264"/>
    <w:rsid w:val="009E2BAC"/>
    <w:rsid w:val="009E5080"/>
    <w:rsid w:val="009F692F"/>
    <w:rsid w:val="009F6E51"/>
    <w:rsid w:val="00A36436"/>
    <w:rsid w:val="00A37D99"/>
    <w:rsid w:val="00A425C2"/>
    <w:rsid w:val="00A45045"/>
    <w:rsid w:val="00A478AC"/>
    <w:rsid w:val="00A524A6"/>
    <w:rsid w:val="00A701E0"/>
    <w:rsid w:val="00A71BEE"/>
    <w:rsid w:val="00A7733D"/>
    <w:rsid w:val="00A8040B"/>
    <w:rsid w:val="00A83F07"/>
    <w:rsid w:val="00A85BF7"/>
    <w:rsid w:val="00A8675D"/>
    <w:rsid w:val="00A87596"/>
    <w:rsid w:val="00A87BCD"/>
    <w:rsid w:val="00A94523"/>
    <w:rsid w:val="00A94EE5"/>
    <w:rsid w:val="00AB5B7C"/>
    <w:rsid w:val="00AC6BEC"/>
    <w:rsid w:val="00AC7244"/>
    <w:rsid w:val="00AD7ACF"/>
    <w:rsid w:val="00AF001E"/>
    <w:rsid w:val="00AF0BF0"/>
    <w:rsid w:val="00AF4501"/>
    <w:rsid w:val="00AF4BAB"/>
    <w:rsid w:val="00B019D9"/>
    <w:rsid w:val="00B05111"/>
    <w:rsid w:val="00B14B93"/>
    <w:rsid w:val="00B30551"/>
    <w:rsid w:val="00B449EE"/>
    <w:rsid w:val="00B55FE4"/>
    <w:rsid w:val="00B6178E"/>
    <w:rsid w:val="00B653EF"/>
    <w:rsid w:val="00B81F01"/>
    <w:rsid w:val="00B930BF"/>
    <w:rsid w:val="00B976E2"/>
    <w:rsid w:val="00B9781F"/>
    <w:rsid w:val="00BA09FE"/>
    <w:rsid w:val="00BA30A2"/>
    <w:rsid w:val="00BA73F6"/>
    <w:rsid w:val="00BB170D"/>
    <w:rsid w:val="00BC7EDA"/>
    <w:rsid w:val="00BE3230"/>
    <w:rsid w:val="00BF490D"/>
    <w:rsid w:val="00BF5238"/>
    <w:rsid w:val="00BF5C84"/>
    <w:rsid w:val="00C064DD"/>
    <w:rsid w:val="00C16067"/>
    <w:rsid w:val="00C21F8E"/>
    <w:rsid w:val="00C270D0"/>
    <w:rsid w:val="00C27B34"/>
    <w:rsid w:val="00C31659"/>
    <w:rsid w:val="00C420A4"/>
    <w:rsid w:val="00C4370A"/>
    <w:rsid w:val="00C62249"/>
    <w:rsid w:val="00C652B0"/>
    <w:rsid w:val="00C674BF"/>
    <w:rsid w:val="00C67FFD"/>
    <w:rsid w:val="00C90F2C"/>
    <w:rsid w:val="00C94471"/>
    <w:rsid w:val="00CA1199"/>
    <w:rsid w:val="00CA460E"/>
    <w:rsid w:val="00CA723B"/>
    <w:rsid w:val="00CB0297"/>
    <w:rsid w:val="00CB094E"/>
    <w:rsid w:val="00CB3FA9"/>
    <w:rsid w:val="00CC0217"/>
    <w:rsid w:val="00CC5BF5"/>
    <w:rsid w:val="00CD314A"/>
    <w:rsid w:val="00CD5674"/>
    <w:rsid w:val="00CD64C4"/>
    <w:rsid w:val="00CE7289"/>
    <w:rsid w:val="00D0550A"/>
    <w:rsid w:val="00D1248C"/>
    <w:rsid w:val="00D15C50"/>
    <w:rsid w:val="00D203CC"/>
    <w:rsid w:val="00D20867"/>
    <w:rsid w:val="00D21126"/>
    <w:rsid w:val="00D2258A"/>
    <w:rsid w:val="00D414B8"/>
    <w:rsid w:val="00D479B2"/>
    <w:rsid w:val="00D50EB1"/>
    <w:rsid w:val="00D53501"/>
    <w:rsid w:val="00D628DC"/>
    <w:rsid w:val="00D64FC2"/>
    <w:rsid w:val="00D86309"/>
    <w:rsid w:val="00DA1B67"/>
    <w:rsid w:val="00DA3455"/>
    <w:rsid w:val="00DA4F0E"/>
    <w:rsid w:val="00DA79E2"/>
    <w:rsid w:val="00DD5CD1"/>
    <w:rsid w:val="00DE67A3"/>
    <w:rsid w:val="00DF0B17"/>
    <w:rsid w:val="00DF46CD"/>
    <w:rsid w:val="00DF6A3E"/>
    <w:rsid w:val="00E126A6"/>
    <w:rsid w:val="00E219E5"/>
    <w:rsid w:val="00E25847"/>
    <w:rsid w:val="00E2704C"/>
    <w:rsid w:val="00E35182"/>
    <w:rsid w:val="00E360BF"/>
    <w:rsid w:val="00E3626E"/>
    <w:rsid w:val="00E50D81"/>
    <w:rsid w:val="00E53C5E"/>
    <w:rsid w:val="00E56EDD"/>
    <w:rsid w:val="00E8544C"/>
    <w:rsid w:val="00E8550B"/>
    <w:rsid w:val="00E90A53"/>
    <w:rsid w:val="00E96200"/>
    <w:rsid w:val="00EA0619"/>
    <w:rsid w:val="00EA0899"/>
    <w:rsid w:val="00EA37BE"/>
    <w:rsid w:val="00EB2542"/>
    <w:rsid w:val="00EB75E2"/>
    <w:rsid w:val="00EB7E81"/>
    <w:rsid w:val="00EC0A43"/>
    <w:rsid w:val="00EC4325"/>
    <w:rsid w:val="00EC47BD"/>
    <w:rsid w:val="00ED4728"/>
    <w:rsid w:val="00ED7118"/>
    <w:rsid w:val="00EE0164"/>
    <w:rsid w:val="00EE0E25"/>
    <w:rsid w:val="00EE14AB"/>
    <w:rsid w:val="00EE3322"/>
    <w:rsid w:val="00EE598D"/>
    <w:rsid w:val="00F02DB9"/>
    <w:rsid w:val="00F1797C"/>
    <w:rsid w:val="00F21232"/>
    <w:rsid w:val="00F254B4"/>
    <w:rsid w:val="00F27600"/>
    <w:rsid w:val="00F30929"/>
    <w:rsid w:val="00F32A75"/>
    <w:rsid w:val="00F44E3B"/>
    <w:rsid w:val="00F458CB"/>
    <w:rsid w:val="00F60B3A"/>
    <w:rsid w:val="00F7089D"/>
    <w:rsid w:val="00F725DD"/>
    <w:rsid w:val="00FA6DFD"/>
    <w:rsid w:val="00FB3F12"/>
    <w:rsid w:val="00FD0B0B"/>
    <w:rsid w:val="00FD1EDD"/>
    <w:rsid w:val="00FD303E"/>
    <w:rsid w:val="00FE0439"/>
    <w:rsid w:val="00FE098F"/>
    <w:rsid w:val="00FE4F1E"/>
    <w:rsid w:val="00FF1B4C"/>
    <w:rsid w:val="00FF2E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59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1C8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51C82"/>
    <w:rPr>
      <w:rFonts w:ascii="Tahoma" w:hAnsi="Tahoma" w:cs="Tahoma"/>
      <w:sz w:val="16"/>
      <w:szCs w:val="16"/>
    </w:rPr>
  </w:style>
  <w:style w:type="paragraph" w:styleId="Paragraphedeliste">
    <w:name w:val="List Paragraph"/>
    <w:basedOn w:val="Normal"/>
    <w:uiPriority w:val="34"/>
    <w:qFormat/>
    <w:rsid w:val="00A8675D"/>
    <w:pPr>
      <w:ind w:left="720"/>
      <w:contextualSpacing/>
    </w:pPr>
  </w:style>
  <w:style w:type="character" w:styleId="Lienhypertexte">
    <w:name w:val="Hyperlink"/>
    <w:basedOn w:val="Policepardfaut"/>
    <w:uiPriority w:val="99"/>
    <w:unhideWhenUsed/>
    <w:rsid w:val="00455BCB"/>
    <w:rPr>
      <w:color w:val="0000FF" w:themeColor="hyperlink"/>
      <w:u w:val="single"/>
    </w:rPr>
  </w:style>
  <w:style w:type="paragraph" w:styleId="En-tte">
    <w:name w:val="header"/>
    <w:basedOn w:val="Normal"/>
    <w:link w:val="En-tteCar"/>
    <w:uiPriority w:val="99"/>
    <w:unhideWhenUsed/>
    <w:rsid w:val="0036154E"/>
    <w:pPr>
      <w:tabs>
        <w:tab w:val="center" w:pos="4536"/>
        <w:tab w:val="right" w:pos="9072"/>
      </w:tabs>
      <w:spacing w:after="0" w:line="240" w:lineRule="auto"/>
    </w:pPr>
  </w:style>
  <w:style w:type="character" w:customStyle="1" w:styleId="En-tteCar">
    <w:name w:val="En-tête Car"/>
    <w:basedOn w:val="Policepardfaut"/>
    <w:link w:val="En-tte"/>
    <w:uiPriority w:val="99"/>
    <w:rsid w:val="0036154E"/>
    <w:rPr>
      <w:sz w:val="22"/>
      <w:szCs w:val="22"/>
      <w:lang w:val="de-CH"/>
    </w:rPr>
  </w:style>
  <w:style w:type="paragraph" w:styleId="Pieddepage">
    <w:name w:val="footer"/>
    <w:basedOn w:val="Normal"/>
    <w:link w:val="PieddepageCar"/>
    <w:uiPriority w:val="99"/>
    <w:unhideWhenUsed/>
    <w:rsid w:val="003615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54E"/>
    <w:rPr>
      <w:sz w:val="22"/>
      <w:szCs w:val="22"/>
      <w:lang w:val="de-CH"/>
    </w:rPr>
  </w:style>
  <w:style w:type="character" w:styleId="Marquedecommentaire">
    <w:name w:val="annotation reference"/>
    <w:basedOn w:val="Policepardfaut"/>
    <w:uiPriority w:val="99"/>
    <w:semiHidden/>
    <w:unhideWhenUsed/>
    <w:rsid w:val="00F21232"/>
    <w:rPr>
      <w:sz w:val="16"/>
      <w:szCs w:val="16"/>
    </w:rPr>
  </w:style>
  <w:style w:type="paragraph" w:styleId="Commentaire">
    <w:name w:val="annotation text"/>
    <w:basedOn w:val="Normal"/>
    <w:link w:val="CommentaireCar"/>
    <w:uiPriority w:val="99"/>
    <w:semiHidden/>
    <w:unhideWhenUsed/>
    <w:rsid w:val="00F21232"/>
    <w:pPr>
      <w:spacing w:line="240" w:lineRule="auto"/>
    </w:pPr>
    <w:rPr>
      <w:sz w:val="20"/>
      <w:szCs w:val="20"/>
    </w:rPr>
  </w:style>
  <w:style w:type="character" w:customStyle="1" w:styleId="CommentaireCar">
    <w:name w:val="Commentaire Car"/>
    <w:basedOn w:val="Policepardfaut"/>
    <w:link w:val="Commentaire"/>
    <w:uiPriority w:val="99"/>
    <w:semiHidden/>
    <w:rsid w:val="00F21232"/>
    <w:rPr>
      <w:lang w:val="de-CH"/>
    </w:rPr>
  </w:style>
  <w:style w:type="paragraph" w:styleId="Objetducommentaire">
    <w:name w:val="annotation subject"/>
    <w:basedOn w:val="Commentaire"/>
    <w:next w:val="Commentaire"/>
    <w:link w:val="ObjetducommentaireCar"/>
    <w:uiPriority w:val="99"/>
    <w:semiHidden/>
    <w:unhideWhenUsed/>
    <w:rsid w:val="00F21232"/>
    <w:rPr>
      <w:b/>
      <w:bCs/>
    </w:rPr>
  </w:style>
  <w:style w:type="character" w:customStyle="1" w:styleId="ObjetducommentaireCar">
    <w:name w:val="Objet du commentaire Car"/>
    <w:basedOn w:val="CommentaireCar"/>
    <w:link w:val="Objetducommentaire"/>
    <w:uiPriority w:val="99"/>
    <w:semiHidden/>
    <w:rsid w:val="00F21232"/>
    <w:rPr>
      <w:b/>
      <w:bCs/>
      <w:lang w:val="de-CH"/>
    </w:rPr>
  </w:style>
  <w:style w:type="paragraph" w:styleId="Rvision">
    <w:name w:val="Revision"/>
    <w:hidden/>
    <w:uiPriority w:val="71"/>
    <w:rsid w:val="00F21232"/>
    <w:rPr>
      <w:sz w:val="22"/>
      <w:szCs w:val="22"/>
      <w:lang w:val="de-CH"/>
    </w:rPr>
  </w:style>
  <w:style w:type="paragraph" w:styleId="Notedebasdepage">
    <w:name w:val="footnote text"/>
    <w:basedOn w:val="Normal"/>
    <w:link w:val="NotedebasdepageCar"/>
    <w:uiPriority w:val="99"/>
    <w:semiHidden/>
    <w:unhideWhenUsed/>
    <w:rsid w:val="004F19A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19A8"/>
    <w:rPr>
      <w:lang w:val="de-CH"/>
    </w:rPr>
  </w:style>
  <w:style w:type="character" w:styleId="Appelnotedebasdep">
    <w:name w:val="footnote reference"/>
    <w:basedOn w:val="Policepardfaut"/>
    <w:uiPriority w:val="99"/>
    <w:semiHidden/>
    <w:unhideWhenUsed/>
    <w:rsid w:val="004F19A8"/>
    <w:rPr>
      <w:vertAlign w:val="superscript"/>
    </w:rPr>
  </w:style>
  <w:style w:type="character" w:styleId="Lienhypertextesuivivisit">
    <w:name w:val="FollowedHyperlink"/>
    <w:basedOn w:val="Policepardfaut"/>
    <w:uiPriority w:val="99"/>
    <w:semiHidden/>
    <w:unhideWhenUsed/>
    <w:rsid w:val="00A701E0"/>
    <w:rPr>
      <w:color w:val="800080" w:themeColor="followedHyperlink"/>
      <w:u w:val="single"/>
    </w:rPr>
  </w:style>
  <w:style w:type="paragraph" w:styleId="Liste">
    <w:name w:val="List"/>
    <w:basedOn w:val="Normal"/>
    <w:uiPriority w:val="99"/>
    <w:semiHidden/>
    <w:unhideWhenUsed/>
    <w:rsid w:val="00E56EDD"/>
    <w:pPr>
      <w:ind w:left="283" w:hanging="283"/>
      <w:contextualSpacing/>
    </w:pPr>
  </w:style>
  <w:style w:type="paragraph" w:styleId="Listecontinue3">
    <w:name w:val="List Continue 3"/>
    <w:basedOn w:val="Normal"/>
    <w:uiPriority w:val="99"/>
    <w:semiHidden/>
    <w:unhideWhenUsed/>
    <w:rsid w:val="00E56EDD"/>
    <w:pPr>
      <w:spacing w:after="120"/>
      <w:ind w:left="849"/>
      <w:contextualSpacing/>
    </w:pPr>
  </w:style>
  <w:style w:type="paragraph" w:styleId="Citation">
    <w:name w:val="Quote"/>
    <w:basedOn w:val="Normal"/>
    <w:next w:val="Normal"/>
    <w:link w:val="CitationCar"/>
    <w:uiPriority w:val="73"/>
    <w:rsid w:val="00E56EDD"/>
    <w:rPr>
      <w:i/>
      <w:iCs/>
      <w:color w:val="000000" w:themeColor="text1"/>
    </w:rPr>
  </w:style>
  <w:style w:type="character" w:customStyle="1" w:styleId="CitationCar">
    <w:name w:val="Citation Car"/>
    <w:basedOn w:val="Policepardfaut"/>
    <w:link w:val="Citation"/>
    <w:uiPriority w:val="73"/>
    <w:rsid w:val="00E56EDD"/>
    <w:rPr>
      <w:i/>
      <w:iCs/>
      <w:color w:val="000000" w:themeColor="text1"/>
      <w:sz w:val="22"/>
      <w:szCs w:val="22"/>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1C8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51C82"/>
    <w:rPr>
      <w:rFonts w:ascii="Tahoma" w:hAnsi="Tahoma" w:cs="Tahoma"/>
      <w:sz w:val="16"/>
      <w:szCs w:val="16"/>
    </w:rPr>
  </w:style>
  <w:style w:type="paragraph" w:styleId="Paragraphedeliste">
    <w:name w:val="List Paragraph"/>
    <w:basedOn w:val="Normal"/>
    <w:uiPriority w:val="34"/>
    <w:qFormat/>
    <w:rsid w:val="00A8675D"/>
    <w:pPr>
      <w:ind w:left="720"/>
      <w:contextualSpacing/>
    </w:pPr>
  </w:style>
  <w:style w:type="character" w:styleId="Lienhypertexte">
    <w:name w:val="Hyperlink"/>
    <w:basedOn w:val="Policepardfaut"/>
    <w:uiPriority w:val="99"/>
    <w:unhideWhenUsed/>
    <w:rsid w:val="00455BCB"/>
    <w:rPr>
      <w:color w:val="0000FF" w:themeColor="hyperlink"/>
      <w:u w:val="single"/>
    </w:rPr>
  </w:style>
  <w:style w:type="paragraph" w:styleId="En-tte">
    <w:name w:val="header"/>
    <w:basedOn w:val="Normal"/>
    <w:link w:val="En-tteCar"/>
    <w:uiPriority w:val="99"/>
    <w:unhideWhenUsed/>
    <w:rsid w:val="0036154E"/>
    <w:pPr>
      <w:tabs>
        <w:tab w:val="center" w:pos="4536"/>
        <w:tab w:val="right" w:pos="9072"/>
      </w:tabs>
      <w:spacing w:after="0" w:line="240" w:lineRule="auto"/>
    </w:pPr>
  </w:style>
  <w:style w:type="character" w:customStyle="1" w:styleId="En-tteCar">
    <w:name w:val="En-tête Car"/>
    <w:basedOn w:val="Policepardfaut"/>
    <w:link w:val="En-tte"/>
    <w:uiPriority w:val="99"/>
    <w:rsid w:val="0036154E"/>
    <w:rPr>
      <w:sz w:val="22"/>
      <w:szCs w:val="22"/>
      <w:lang w:val="de-CH"/>
    </w:rPr>
  </w:style>
  <w:style w:type="paragraph" w:styleId="Pieddepage">
    <w:name w:val="footer"/>
    <w:basedOn w:val="Normal"/>
    <w:link w:val="PieddepageCar"/>
    <w:uiPriority w:val="99"/>
    <w:unhideWhenUsed/>
    <w:rsid w:val="003615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54E"/>
    <w:rPr>
      <w:sz w:val="22"/>
      <w:szCs w:val="22"/>
      <w:lang w:val="de-CH"/>
    </w:rPr>
  </w:style>
  <w:style w:type="character" w:styleId="Marquedecommentaire">
    <w:name w:val="annotation reference"/>
    <w:basedOn w:val="Policepardfaut"/>
    <w:uiPriority w:val="99"/>
    <w:semiHidden/>
    <w:unhideWhenUsed/>
    <w:rsid w:val="00F21232"/>
    <w:rPr>
      <w:sz w:val="16"/>
      <w:szCs w:val="16"/>
    </w:rPr>
  </w:style>
  <w:style w:type="paragraph" w:styleId="Commentaire">
    <w:name w:val="annotation text"/>
    <w:basedOn w:val="Normal"/>
    <w:link w:val="CommentaireCar"/>
    <w:uiPriority w:val="99"/>
    <w:semiHidden/>
    <w:unhideWhenUsed/>
    <w:rsid w:val="00F21232"/>
    <w:pPr>
      <w:spacing w:line="240" w:lineRule="auto"/>
    </w:pPr>
    <w:rPr>
      <w:sz w:val="20"/>
      <w:szCs w:val="20"/>
    </w:rPr>
  </w:style>
  <w:style w:type="character" w:customStyle="1" w:styleId="CommentaireCar">
    <w:name w:val="Commentaire Car"/>
    <w:basedOn w:val="Policepardfaut"/>
    <w:link w:val="Commentaire"/>
    <w:uiPriority w:val="99"/>
    <w:semiHidden/>
    <w:rsid w:val="00F21232"/>
    <w:rPr>
      <w:lang w:val="de-CH"/>
    </w:rPr>
  </w:style>
  <w:style w:type="paragraph" w:styleId="Objetducommentaire">
    <w:name w:val="annotation subject"/>
    <w:basedOn w:val="Commentaire"/>
    <w:next w:val="Commentaire"/>
    <w:link w:val="ObjetducommentaireCar"/>
    <w:uiPriority w:val="99"/>
    <w:semiHidden/>
    <w:unhideWhenUsed/>
    <w:rsid w:val="00F21232"/>
    <w:rPr>
      <w:b/>
      <w:bCs/>
    </w:rPr>
  </w:style>
  <w:style w:type="character" w:customStyle="1" w:styleId="ObjetducommentaireCar">
    <w:name w:val="Objet du commentaire Car"/>
    <w:basedOn w:val="CommentaireCar"/>
    <w:link w:val="Objetducommentaire"/>
    <w:uiPriority w:val="99"/>
    <w:semiHidden/>
    <w:rsid w:val="00F21232"/>
    <w:rPr>
      <w:b/>
      <w:bCs/>
      <w:lang w:val="de-CH"/>
    </w:rPr>
  </w:style>
  <w:style w:type="paragraph" w:styleId="Rvision">
    <w:name w:val="Revision"/>
    <w:hidden/>
    <w:uiPriority w:val="71"/>
    <w:rsid w:val="00F21232"/>
    <w:rPr>
      <w:sz w:val="22"/>
      <w:szCs w:val="22"/>
      <w:lang w:val="de-CH"/>
    </w:rPr>
  </w:style>
  <w:style w:type="paragraph" w:styleId="Notedebasdepage">
    <w:name w:val="footnote text"/>
    <w:basedOn w:val="Normal"/>
    <w:link w:val="NotedebasdepageCar"/>
    <w:uiPriority w:val="99"/>
    <w:semiHidden/>
    <w:unhideWhenUsed/>
    <w:rsid w:val="004F19A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19A8"/>
    <w:rPr>
      <w:lang w:val="de-CH"/>
    </w:rPr>
  </w:style>
  <w:style w:type="character" w:styleId="Appelnotedebasdep">
    <w:name w:val="footnote reference"/>
    <w:basedOn w:val="Policepardfaut"/>
    <w:uiPriority w:val="99"/>
    <w:semiHidden/>
    <w:unhideWhenUsed/>
    <w:rsid w:val="004F19A8"/>
    <w:rPr>
      <w:vertAlign w:val="superscript"/>
    </w:rPr>
  </w:style>
  <w:style w:type="character" w:styleId="Lienhypertextesuivivisit">
    <w:name w:val="FollowedHyperlink"/>
    <w:basedOn w:val="Policepardfaut"/>
    <w:uiPriority w:val="99"/>
    <w:semiHidden/>
    <w:unhideWhenUsed/>
    <w:rsid w:val="00A701E0"/>
    <w:rPr>
      <w:color w:val="800080" w:themeColor="followedHyperlink"/>
      <w:u w:val="single"/>
    </w:rPr>
  </w:style>
  <w:style w:type="paragraph" w:styleId="Liste">
    <w:name w:val="List"/>
    <w:basedOn w:val="Normal"/>
    <w:uiPriority w:val="99"/>
    <w:semiHidden/>
    <w:unhideWhenUsed/>
    <w:rsid w:val="00E56EDD"/>
    <w:pPr>
      <w:ind w:left="283" w:hanging="283"/>
      <w:contextualSpacing/>
    </w:pPr>
  </w:style>
  <w:style w:type="paragraph" w:styleId="Listecontinue3">
    <w:name w:val="List Continue 3"/>
    <w:basedOn w:val="Normal"/>
    <w:uiPriority w:val="99"/>
    <w:semiHidden/>
    <w:unhideWhenUsed/>
    <w:rsid w:val="00E56EDD"/>
    <w:pPr>
      <w:spacing w:after="120"/>
      <w:ind w:left="849"/>
      <w:contextualSpacing/>
    </w:pPr>
  </w:style>
  <w:style w:type="paragraph" w:styleId="Citation">
    <w:name w:val="Quote"/>
    <w:basedOn w:val="Normal"/>
    <w:next w:val="Normal"/>
    <w:link w:val="CitationCar"/>
    <w:uiPriority w:val="73"/>
    <w:rsid w:val="00E56EDD"/>
    <w:rPr>
      <w:i/>
      <w:iCs/>
      <w:color w:val="000000" w:themeColor="text1"/>
    </w:rPr>
  </w:style>
  <w:style w:type="character" w:customStyle="1" w:styleId="CitationCar">
    <w:name w:val="Citation Car"/>
    <w:basedOn w:val="Policepardfaut"/>
    <w:link w:val="Citation"/>
    <w:uiPriority w:val="73"/>
    <w:rsid w:val="00E56EDD"/>
    <w:rPr>
      <w:i/>
      <w:iCs/>
      <w:color w:val="000000" w:themeColor="text1"/>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78035">
      <w:bodyDiv w:val="1"/>
      <w:marLeft w:val="0"/>
      <w:marRight w:val="0"/>
      <w:marTop w:val="0"/>
      <w:marBottom w:val="0"/>
      <w:divBdr>
        <w:top w:val="none" w:sz="0" w:space="0" w:color="auto"/>
        <w:left w:val="none" w:sz="0" w:space="0" w:color="auto"/>
        <w:bottom w:val="none" w:sz="0" w:space="0" w:color="auto"/>
        <w:right w:val="none" w:sz="0" w:space="0" w:color="auto"/>
      </w:divBdr>
      <w:divsChild>
        <w:div w:id="121196688">
          <w:marLeft w:val="0"/>
          <w:marRight w:val="0"/>
          <w:marTop w:val="0"/>
          <w:marBottom w:val="0"/>
          <w:divBdr>
            <w:top w:val="none" w:sz="0" w:space="0" w:color="auto"/>
            <w:left w:val="none" w:sz="0" w:space="0" w:color="auto"/>
            <w:bottom w:val="none" w:sz="0" w:space="0" w:color="auto"/>
            <w:right w:val="none" w:sz="0" w:space="0" w:color="auto"/>
          </w:divBdr>
        </w:div>
        <w:div w:id="12899672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hyperlink" Target="http://aippi.org/committee/bad-faith-trademarks/" TargetMode="External" />
  <Relationship Id="rId18" Type="http://schemas.openxmlformats.org/officeDocument/2006/relationships/header" Target="header3.xml" />
  <Relationship Id="rId3" Type="http://schemas.openxmlformats.org/officeDocument/2006/relationships/numbering" Target="numbering.xml" />
  <Relationship Id="rId21" Type="http://schemas.openxmlformats.org/officeDocument/2006/relationships/theme" Target="theme/theme1.xml" />
  <Relationship Id="rId7" Type="http://schemas.openxmlformats.org/officeDocument/2006/relationships/webSettings" Target="webSettings.xml" />
  <Relationship Id="rId12" Type="http://schemas.openxmlformats.org/officeDocument/2006/relationships/hyperlink" Target="http://aippi.org/wp-content/uploads/2017/08/SummaryReport_Trademarks_BadFaithTrademarks_15August2017_final.pdf" TargetMode="External" />
  <Relationship Id="rId17" Type="http://schemas.openxmlformats.org/officeDocument/2006/relationships/footer" Target="footer2.xml" />
  <Relationship Id="rId2" Type="http://schemas.openxmlformats.org/officeDocument/2006/relationships/customXml" Target="../customXml/item1.xml" />
  <Relationship Id="rId16" Type="http://schemas.openxmlformats.org/officeDocument/2006/relationships/footer" Target="footer1.xml" />
  <Relationship Id="rId20" Type="http://schemas.openxmlformats.org/officeDocument/2006/relationships/fontTable" Target="fontTable.xml" />
  <Relationship Id="rId1" Type="http://schemas.microsoft.com/office/2006/relationships/keyMapCustomizations" Target="customizations.xml" />
  <Relationship Id="rId6" Type="http://schemas.openxmlformats.org/officeDocument/2006/relationships/settings" Target="settings.xml" />
  <Relationship Id="rId11" Type="http://schemas.openxmlformats.org/officeDocument/2006/relationships/hyperlink" Target="http://aippi.org/wp-content/uploads/2017/01/FINAL-website-version-Bad-faith-trademarks3.pdf" TargetMode="External" />
  <Relationship Id="rId5" Type="http://schemas.microsoft.com/office/2007/relationships/stylesWithEffects" Target="stylesWithEffects.xml" />
  <Relationship Id="rId15" Type="http://schemas.openxmlformats.org/officeDocument/2006/relationships/header" Target="header2.xml" />
  <Relationship Id="rId10" Type="http://schemas.openxmlformats.org/officeDocument/2006/relationships/image" Target="media/image1.png" />
  <Relationship Id="rId19" Type="http://schemas.openxmlformats.org/officeDocument/2006/relationships/footer" Target="footer3.xml" />
  <Relationship Id="rId4" Type="http://schemas.openxmlformats.org/officeDocument/2006/relationships/styles" Target="styles.xml" />
  <Relationship Id="rId9" Type="http://schemas.openxmlformats.org/officeDocument/2006/relationships/endnotes" Target="endnotes.xml" />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EBB4-F204-42C3-BB64-B0658729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947</Words>
  <Characters>5007</Characters>
  <Application>Microsoft Office Word</Application>
  <DocSecurity>0</DocSecurity>
  <Lines>151</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0a8e2a28-3992-47f6-a0e3-b5e95ff54927</vt:lpwstr>
  </property>
</Properties>
</file>