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A2CAE" w14:textId="77777777" w:rsidR="004229E7" w:rsidRPr="001D436D" w:rsidRDefault="004229E7" w:rsidP="00B75D18">
      <w:pPr>
        <w:pStyle w:val="CategoryTitle"/>
        <w:spacing w:line="240" w:lineRule="auto"/>
        <w:rPr>
          <w:color w:val="000000"/>
          <w:sz w:val="28"/>
          <w:szCs w:val="28"/>
          <w:lang w:val="fr-FR"/>
        </w:rPr>
      </w:pPr>
      <w:bookmarkStart w:id="0" w:name="_GoBack"/>
      <w:bookmarkEnd w:id="0"/>
      <w:r w:rsidRPr="001D436D">
        <w:rPr>
          <w:color w:val="000000"/>
          <w:sz w:val="28"/>
          <w:szCs w:val="28"/>
          <w:lang w:val="fr-FR"/>
        </w:rPr>
        <w:t xml:space="preserve">Brevetabilité des inventions mises en oeuvre par ordinateur </w:t>
      </w:r>
    </w:p>
    <w:p w14:paraId="3730FEEE" w14:textId="77777777" w:rsidR="004229E7" w:rsidRPr="001D436D" w:rsidRDefault="004229E7" w:rsidP="00A432E4">
      <w:pPr>
        <w:pStyle w:val="QHeadingI"/>
        <w:numPr>
          <w:ilvl w:val="0"/>
          <w:numId w:val="0"/>
        </w:numPr>
        <w:tabs>
          <w:tab w:val="left" w:pos="5253"/>
        </w:tabs>
        <w:spacing w:line="240" w:lineRule="auto"/>
        <w:jc w:val="center"/>
        <w:rPr>
          <w:rFonts w:cs="Arial"/>
          <w:b w:val="0"/>
          <w:color w:val="000000"/>
          <w:lang w:val="fr-FR" w:eastAsia="fr-FR"/>
        </w:rPr>
      </w:pPr>
      <w:r w:rsidRPr="001D436D">
        <w:rPr>
          <w:color w:val="000000"/>
          <w:sz w:val="28"/>
          <w:szCs w:val="28"/>
          <w:lang w:val="fr-FR"/>
        </w:rPr>
        <w:t>(France &amp; OEB)</w:t>
      </w:r>
    </w:p>
    <w:p w14:paraId="6DB0C3B4" w14:textId="77777777" w:rsidR="004229E7" w:rsidRDefault="004229E7" w:rsidP="00F57F81">
      <w:pPr>
        <w:pStyle w:val="QPara-1"/>
        <w:numPr>
          <w:ilvl w:val="0"/>
          <w:numId w:val="0"/>
        </w:numPr>
        <w:rPr>
          <w:rFonts w:cs="Arial"/>
          <w:b/>
          <w:color w:val="000000"/>
          <w:lang w:val="fr-FR"/>
        </w:rPr>
      </w:pPr>
    </w:p>
    <w:p w14:paraId="3150C907" w14:textId="77777777" w:rsidR="004229E7" w:rsidRPr="00F57F81" w:rsidRDefault="004229E7" w:rsidP="00F57F81">
      <w:pPr>
        <w:pStyle w:val="QPara-1"/>
        <w:numPr>
          <w:ilvl w:val="0"/>
          <w:numId w:val="0"/>
        </w:numPr>
        <w:rPr>
          <w:b/>
          <w:lang w:val="fr-FR"/>
        </w:rPr>
      </w:pPr>
      <w:r>
        <w:rPr>
          <w:rFonts w:cs="Arial"/>
          <w:b/>
          <w:color w:val="000000"/>
          <w:lang w:val="fr-FR"/>
        </w:rPr>
        <w:t>L</w:t>
      </w:r>
      <w:r w:rsidRPr="00F57F81">
        <w:rPr>
          <w:b/>
          <w:i/>
          <w:lang w:val="fr-FR"/>
        </w:rPr>
        <w:t xml:space="preserve">es </w:t>
      </w:r>
      <w:r>
        <w:rPr>
          <w:b/>
          <w:i/>
          <w:lang w:val="fr-FR"/>
        </w:rPr>
        <w:t xml:space="preserve">CII, </w:t>
      </w:r>
      <w:r w:rsidRPr="00F57F81">
        <w:rPr>
          <w:b/>
          <w:i/>
          <w:lang w:val="fr-FR"/>
        </w:rPr>
        <w:t>inventions mises en oeuvre par ordinateur</w:t>
      </w:r>
      <w:r>
        <w:rPr>
          <w:b/>
          <w:i/>
          <w:lang w:val="fr-FR"/>
        </w:rPr>
        <w:t>,</w:t>
      </w:r>
      <w:r w:rsidRPr="00F57F81">
        <w:rPr>
          <w:b/>
          <w:i/>
          <w:lang w:val="fr-FR"/>
        </w:rPr>
        <w:t xml:space="preserve"> </w:t>
      </w:r>
      <w:r>
        <w:rPr>
          <w:b/>
          <w:i/>
          <w:lang w:val="fr-FR"/>
        </w:rPr>
        <w:t xml:space="preserve">sont </w:t>
      </w:r>
      <w:r w:rsidRPr="00F57F81">
        <w:rPr>
          <w:b/>
          <w:i/>
          <w:lang w:val="fr-FR"/>
        </w:rPr>
        <w:t xml:space="preserve">entendues </w:t>
      </w:r>
      <w:r w:rsidRPr="00F57F81">
        <w:rPr>
          <w:rFonts w:cs="Arial"/>
          <w:b/>
          <w:i/>
          <w:color w:val="000000"/>
          <w:lang w:val="fr-FR"/>
        </w:rPr>
        <w:t>dans le cadre de cette question</w:t>
      </w:r>
      <w:r w:rsidRPr="00F57F81">
        <w:rPr>
          <w:b/>
          <w:i/>
          <w:lang w:val="fr-FR"/>
        </w:rPr>
        <w:t xml:space="preserve"> comme des inventions</w:t>
      </w:r>
      <w:r w:rsidRPr="00F57F81">
        <w:rPr>
          <w:rFonts w:cs="Arial"/>
          <w:b/>
          <w:i/>
          <w:color w:val="000000"/>
          <w:lang w:val="fr-FR"/>
        </w:rPr>
        <w:t xml:space="preserve"> qui impliquent l’utilisation d’un ordinateur, d’un réseau d’ordinateurs ou d’autres dispositifs programmables, dans lesquelles une ou plusieurs caractéristiques sont mises en œuvre totalement ou partiellement par un programme d’ordinateur</w:t>
      </w:r>
      <w:r>
        <w:rPr>
          <w:rFonts w:cs="Arial"/>
          <w:b/>
          <w:i/>
          <w:color w:val="000000"/>
          <w:lang w:val="fr-FR"/>
        </w:rPr>
        <w:t>.</w:t>
      </w:r>
    </w:p>
    <w:p w14:paraId="033CD61B" w14:textId="77777777" w:rsidR="004229E7" w:rsidRPr="002C213E" w:rsidRDefault="004229E7" w:rsidP="002C213E">
      <w:pPr>
        <w:pStyle w:val="QHeadingI"/>
        <w:numPr>
          <w:ilvl w:val="0"/>
          <w:numId w:val="0"/>
        </w:numPr>
        <w:tabs>
          <w:tab w:val="left" w:pos="5253"/>
        </w:tabs>
        <w:spacing w:line="240" w:lineRule="auto"/>
        <w:jc w:val="both"/>
        <w:rPr>
          <w:rFonts w:cs="Arial"/>
          <w:color w:val="000000"/>
          <w:sz w:val="28"/>
          <w:szCs w:val="28"/>
          <w:lang w:val="fr-FR" w:eastAsia="fr-FR"/>
        </w:rPr>
      </w:pPr>
      <w:r w:rsidRPr="002C213E">
        <w:rPr>
          <w:rFonts w:cs="Arial"/>
          <w:color w:val="000000"/>
          <w:sz w:val="28"/>
          <w:szCs w:val="28"/>
          <w:lang w:val="fr-FR" w:eastAsia="fr-FR"/>
        </w:rPr>
        <w:t>Questions</w:t>
      </w:r>
    </w:p>
    <w:p w14:paraId="4FEE8500" w14:textId="77777777" w:rsidR="004229E7" w:rsidRPr="001D436D" w:rsidRDefault="004229E7" w:rsidP="00741283">
      <w:pPr>
        <w:pStyle w:val="QPara-1"/>
        <w:numPr>
          <w:ilvl w:val="0"/>
          <w:numId w:val="9"/>
        </w:numPr>
        <w:rPr>
          <w:b/>
          <w:sz w:val="28"/>
          <w:szCs w:val="28"/>
          <w:lang w:val="fr-FR"/>
        </w:rPr>
      </w:pPr>
      <w:r w:rsidRPr="001D436D">
        <w:rPr>
          <w:b/>
          <w:color w:val="000000"/>
          <w:sz w:val="28"/>
          <w:szCs w:val="28"/>
          <w:lang w:val="fr-FR"/>
        </w:rPr>
        <w:t xml:space="preserve">Loi et pratique actuelle </w:t>
      </w:r>
      <w:r w:rsidRPr="001D436D">
        <w:rPr>
          <w:b/>
          <w:sz w:val="28"/>
          <w:szCs w:val="28"/>
          <w:lang w:val="fr-FR"/>
        </w:rPr>
        <w:t xml:space="preserve"> </w:t>
      </w:r>
    </w:p>
    <w:p w14:paraId="0C713DE0" w14:textId="77777777" w:rsidR="004229E7" w:rsidRPr="009409A2" w:rsidRDefault="004229E7" w:rsidP="00741283">
      <w:pPr>
        <w:pStyle w:val="QPara-1"/>
        <w:numPr>
          <w:ilvl w:val="6"/>
          <w:numId w:val="9"/>
        </w:numPr>
        <w:rPr>
          <w:rFonts w:cs="Arial"/>
          <w:color w:val="000000"/>
          <w:lang w:val="fr-FR"/>
        </w:rPr>
      </w:pPr>
      <w:r>
        <w:rPr>
          <w:b/>
          <w:lang w:val="fr-FR"/>
        </w:rPr>
        <w:t>Est-ce que</w:t>
      </w:r>
      <w:r w:rsidRPr="001D436D">
        <w:rPr>
          <w:b/>
          <w:lang w:val="fr-FR"/>
        </w:rPr>
        <w:t xml:space="preserve"> </w:t>
      </w:r>
      <w:r>
        <w:rPr>
          <w:b/>
          <w:lang w:val="fr-FR"/>
        </w:rPr>
        <w:t>votre droit</w:t>
      </w:r>
      <w:r w:rsidRPr="001D436D">
        <w:rPr>
          <w:b/>
          <w:lang w:val="fr-FR"/>
        </w:rPr>
        <w:t xml:space="preserve"> actuel </w:t>
      </w:r>
      <w:r>
        <w:rPr>
          <w:b/>
          <w:lang w:val="fr-FR"/>
        </w:rPr>
        <w:t xml:space="preserve">contient </w:t>
      </w:r>
      <w:r w:rsidRPr="001D436D">
        <w:rPr>
          <w:b/>
          <w:lang w:val="fr-FR"/>
        </w:rPr>
        <w:t xml:space="preserve">des dispositions légales </w:t>
      </w:r>
      <w:r>
        <w:rPr>
          <w:b/>
          <w:lang w:val="fr-FR"/>
        </w:rPr>
        <w:t xml:space="preserve">spécifiques </w:t>
      </w:r>
      <w:r w:rsidRPr="001D436D">
        <w:rPr>
          <w:b/>
          <w:lang w:val="fr-FR"/>
        </w:rPr>
        <w:t xml:space="preserve">qui s'appliquent </w:t>
      </w:r>
      <w:r>
        <w:rPr>
          <w:b/>
          <w:lang w:val="fr-FR"/>
        </w:rPr>
        <w:t>seulement</w:t>
      </w:r>
      <w:r w:rsidRPr="001D436D">
        <w:rPr>
          <w:b/>
          <w:lang w:val="fr-FR"/>
        </w:rPr>
        <w:t xml:space="preserve"> aux </w:t>
      </w:r>
      <w:r>
        <w:rPr>
          <w:b/>
          <w:lang w:val="fr-FR"/>
        </w:rPr>
        <w:t>inventions mises en œuvre par ordinateur</w:t>
      </w:r>
      <w:r w:rsidRPr="001D436D">
        <w:rPr>
          <w:b/>
          <w:lang w:val="fr-FR"/>
        </w:rPr>
        <w:t> ?</w:t>
      </w:r>
    </w:p>
    <w:p w14:paraId="6F5F81EE" w14:textId="77777777" w:rsidR="004229E7" w:rsidRPr="001D436D" w:rsidRDefault="004229E7" w:rsidP="00420DFC">
      <w:pPr>
        <w:pStyle w:val="HeadingBold"/>
        <w:spacing w:line="240" w:lineRule="auto"/>
        <w:jc w:val="both"/>
        <w:rPr>
          <w:b w:val="0"/>
          <w:lang w:val="fr-FR"/>
        </w:rPr>
      </w:pPr>
      <w:r w:rsidRPr="00B77818">
        <w:rPr>
          <w:rFonts w:cs="Arial"/>
          <w:b w:val="0"/>
          <w:color w:val="000000"/>
          <w:lang w:val="fr-FR"/>
        </w:rPr>
        <w:t>Non</w:t>
      </w:r>
      <w:r w:rsidRPr="00321D44">
        <w:rPr>
          <w:rFonts w:cs="Arial"/>
          <w:b w:val="0"/>
          <w:color w:val="000000"/>
          <w:lang w:val="fr-FR"/>
        </w:rPr>
        <w:t>. L</w:t>
      </w:r>
      <w:r>
        <w:rPr>
          <w:rFonts w:cs="Arial"/>
          <w:b w:val="0"/>
          <w:color w:val="000000"/>
          <w:lang w:val="fr-FR"/>
        </w:rPr>
        <w:t>e</w:t>
      </w:r>
      <w:r w:rsidRPr="00F3567C">
        <w:rPr>
          <w:rFonts w:cs="Arial"/>
          <w:b w:val="0"/>
          <w:color w:val="000000"/>
          <w:lang w:val="fr-FR"/>
        </w:rPr>
        <w:t xml:space="preserve"> </w:t>
      </w:r>
      <w:r>
        <w:rPr>
          <w:rFonts w:cs="Arial"/>
          <w:b w:val="0"/>
          <w:color w:val="000000"/>
          <w:lang w:val="fr-FR"/>
        </w:rPr>
        <w:t xml:space="preserve">droit français, qui est issu de </w:t>
      </w:r>
      <w:r w:rsidRPr="00B77818">
        <w:rPr>
          <w:rFonts w:cs="Arial"/>
          <w:b w:val="0"/>
          <w:color w:val="000000"/>
          <w:lang w:val="fr-FR"/>
        </w:rPr>
        <w:t>la CBE</w:t>
      </w:r>
      <w:r>
        <w:rPr>
          <w:rFonts w:cs="Arial"/>
          <w:b w:val="0"/>
          <w:color w:val="000000"/>
          <w:lang w:val="fr-FR"/>
        </w:rPr>
        <w:t>,</w:t>
      </w:r>
      <w:r w:rsidRPr="00321D44">
        <w:rPr>
          <w:rFonts w:cs="Arial"/>
          <w:b w:val="0"/>
          <w:color w:val="000000"/>
          <w:lang w:val="fr-FR"/>
        </w:rPr>
        <w:t xml:space="preserve"> </w:t>
      </w:r>
      <w:r w:rsidRPr="00F3567C">
        <w:rPr>
          <w:rFonts w:cs="Arial"/>
          <w:b w:val="0"/>
          <w:color w:val="000000"/>
          <w:lang w:val="fr-FR"/>
        </w:rPr>
        <w:t xml:space="preserve">ne </w:t>
      </w:r>
      <w:r>
        <w:rPr>
          <w:rFonts w:cs="Arial"/>
          <w:b w:val="0"/>
          <w:color w:val="000000"/>
          <w:lang w:val="fr-FR"/>
        </w:rPr>
        <w:t>contient</w:t>
      </w:r>
      <w:r w:rsidRPr="00F3567C">
        <w:rPr>
          <w:rFonts w:cs="Arial"/>
          <w:b w:val="0"/>
          <w:color w:val="000000"/>
          <w:lang w:val="fr-FR"/>
        </w:rPr>
        <w:t xml:space="preserve"> pas de disposition légale </w:t>
      </w:r>
      <w:r>
        <w:rPr>
          <w:rFonts w:cs="Arial"/>
          <w:b w:val="0"/>
          <w:color w:val="000000"/>
          <w:lang w:val="fr-FR"/>
        </w:rPr>
        <w:t xml:space="preserve">spécifique </w:t>
      </w:r>
      <w:r w:rsidRPr="00F3567C">
        <w:rPr>
          <w:rFonts w:cs="Arial"/>
          <w:b w:val="0"/>
          <w:color w:val="000000"/>
          <w:lang w:val="fr-FR"/>
        </w:rPr>
        <w:t xml:space="preserve">s’appliquant </w:t>
      </w:r>
      <w:r>
        <w:rPr>
          <w:rFonts w:cs="Arial"/>
          <w:b w:val="0"/>
          <w:color w:val="000000"/>
          <w:lang w:val="fr-FR"/>
        </w:rPr>
        <w:t>seulement</w:t>
      </w:r>
      <w:r w:rsidRPr="00F3567C">
        <w:rPr>
          <w:rFonts w:cs="Arial"/>
          <w:b w:val="0"/>
          <w:color w:val="000000"/>
          <w:lang w:val="fr-FR"/>
        </w:rPr>
        <w:t xml:space="preserve"> aux CII</w:t>
      </w:r>
      <w:r>
        <w:rPr>
          <w:rFonts w:cs="Arial"/>
          <w:b w:val="0"/>
          <w:color w:val="000000"/>
          <w:lang w:val="fr-FR"/>
        </w:rPr>
        <w:t>.</w:t>
      </w:r>
    </w:p>
    <w:p w14:paraId="3E087335" w14:textId="77777777" w:rsidR="004229E7" w:rsidRPr="007C1356" w:rsidRDefault="004229E7" w:rsidP="00BE6332">
      <w:pPr>
        <w:pStyle w:val="Para-1"/>
        <w:numPr>
          <w:ilvl w:val="0"/>
          <w:numId w:val="0"/>
        </w:numPr>
        <w:rPr>
          <w:lang w:val="fr-FR"/>
        </w:rPr>
      </w:pPr>
    </w:p>
    <w:p w14:paraId="653899E2" w14:textId="77777777" w:rsidR="004229E7" w:rsidRPr="001D436D" w:rsidRDefault="004229E7" w:rsidP="00B75D18">
      <w:pPr>
        <w:pStyle w:val="QPara-1"/>
        <w:spacing w:line="240" w:lineRule="auto"/>
        <w:jc w:val="both"/>
        <w:rPr>
          <w:rFonts w:cs="Arial"/>
          <w:b/>
          <w:color w:val="000000"/>
          <w:lang w:val="fr-FR"/>
        </w:rPr>
      </w:pPr>
      <w:r w:rsidRPr="001D436D">
        <w:rPr>
          <w:b/>
          <w:lang w:val="fr-FR"/>
        </w:rPr>
        <w:t xml:space="preserve">Veuillez </w:t>
      </w:r>
      <w:r>
        <w:rPr>
          <w:b/>
          <w:lang w:val="fr-FR"/>
        </w:rPr>
        <w:t xml:space="preserve">s’il vous plaît </w:t>
      </w:r>
      <w:r w:rsidRPr="001D436D">
        <w:rPr>
          <w:b/>
          <w:lang w:val="fr-FR"/>
        </w:rPr>
        <w:t xml:space="preserve">brièvement décrire les </w:t>
      </w:r>
      <w:r>
        <w:rPr>
          <w:b/>
          <w:lang w:val="fr-FR"/>
        </w:rPr>
        <w:t>conditions</w:t>
      </w:r>
      <w:r w:rsidRPr="001D436D">
        <w:rPr>
          <w:b/>
          <w:lang w:val="fr-FR"/>
        </w:rPr>
        <w:t xml:space="preserve"> de brevetabilité dans la </w:t>
      </w:r>
      <w:r w:rsidRPr="001D436D">
        <w:rPr>
          <w:b/>
          <w:u w:val="single"/>
          <w:lang w:val="fr-FR"/>
        </w:rPr>
        <w:t xml:space="preserve"> loi </w:t>
      </w:r>
      <w:r w:rsidRPr="001D436D">
        <w:rPr>
          <w:b/>
          <w:lang w:val="fr-FR"/>
        </w:rPr>
        <w:t>de votre juridiction qui sont particulièrement pertinentes pour l'examen de la brevetabilité des CII.</w:t>
      </w:r>
    </w:p>
    <w:p w14:paraId="477466F1" w14:textId="77777777" w:rsidR="004229E7" w:rsidRPr="00911E91" w:rsidRDefault="004229E7" w:rsidP="00B75D18">
      <w:pPr>
        <w:pStyle w:val="HeadingBold"/>
        <w:spacing w:line="240" w:lineRule="auto"/>
        <w:jc w:val="both"/>
        <w:rPr>
          <w:rFonts w:cs="Arial"/>
          <w:b w:val="0"/>
          <w:color w:val="000000"/>
          <w:lang w:val="fr-FR"/>
        </w:rPr>
      </w:pPr>
      <w:r w:rsidRPr="00B77818">
        <w:rPr>
          <w:rFonts w:cs="Arial"/>
          <w:b w:val="0"/>
          <w:color w:val="000000"/>
          <w:lang w:val="fr-FR"/>
        </w:rPr>
        <w:t>Il n’y a pas dans l</w:t>
      </w:r>
      <w:r w:rsidRPr="00321D44">
        <w:rPr>
          <w:rFonts w:cs="Arial"/>
          <w:b w:val="0"/>
          <w:color w:val="000000"/>
          <w:lang w:val="fr-FR"/>
        </w:rPr>
        <w:t xml:space="preserve">a loi française </w:t>
      </w:r>
      <w:r w:rsidRPr="00911E91">
        <w:rPr>
          <w:rFonts w:cs="Arial"/>
          <w:b w:val="0"/>
          <w:color w:val="000000"/>
          <w:lang w:val="fr-FR"/>
        </w:rPr>
        <w:t>de disposition légale spécifiquement pertinente pour l’examen de la brevetabilité des inventions mises en œuvre par ordinateur</w:t>
      </w:r>
      <w:r>
        <w:rPr>
          <w:rFonts w:cs="Arial"/>
          <w:b w:val="0"/>
          <w:color w:val="000000"/>
          <w:lang w:val="fr-FR"/>
        </w:rPr>
        <w:t>.</w:t>
      </w:r>
    </w:p>
    <w:p w14:paraId="579DFE58" w14:textId="77777777" w:rsidR="004229E7" w:rsidRPr="001D436D" w:rsidRDefault="004229E7" w:rsidP="00B75D18">
      <w:pPr>
        <w:pStyle w:val="HeadingUnderline"/>
        <w:numPr>
          <w:ilvl w:val="0"/>
          <w:numId w:val="0"/>
        </w:numPr>
        <w:spacing w:line="240" w:lineRule="auto"/>
        <w:rPr>
          <w:rFonts w:cs="Arial"/>
          <w:color w:val="000000"/>
          <w:lang w:val="fr-FR"/>
        </w:rPr>
      </w:pPr>
    </w:p>
    <w:p w14:paraId="63336B28" w14:textId="77777777" w:rsidR="004229E7" w:rsidRPr="001D436D" w:rsidRDefault="004229E7" w:rsidP="00420DFC">
      <w:pPr>
        <w:pStyle w:val="QPara-1"/>
        <w:numPr>
          <w:ilvl w:val="0"/>
          <w:numId w:val="0"/>
        </w:numPr>
        <w:ind w:left="709" w:hanging="709"/>
        <w:rPr>
          <w:b/>
          <w:lang w:val="fr-FR"/>
        </w:rPr>
      </w:pPr>
      <w:r w:rsidRPr="001D436D">
        <w:rPr>
          <w:rFonts w:cs="Arial"/>
          <w:b/>
          <w:color w:val="000000"/>
          <w:lang w:val="fr-FR"/>
        </w:rPr>
        <w:t xml:space="preserve">3)        </w:t>
      </w:r>
      <w:r>
        <w:rPr>
          <w:b/>
          <w:lang w:val="fr-FR"/>
        </w:rPr>
        <w:t>En vertu de</w:t>
      </w:r>
      <w:r w:rsidRPr="001D436D">
        <w:rPr>
          <w:b/>
          <w:lang w:val="fr-FR"/>
        </w:rPr>
        <w:t xml:space="preserve"> la jurisprudence ou </w:t>
      </w:r>
      <w:r>
        <w:rPr>
          <w:b/>
          <w:lang w:val="fr-FR"/>
        </w:rPr>
        <w:t xml:space="preserve">de </w:t>
      </w:r>
      <w:r w:rsidRPr="001D436D">
        <w:rPr>
          <w:b/>
          <w:lang w:val="fr-FR"/>
        </w:rPr>
        <w:t xml:space="preserve">la pratique judiciaire </w:t>
      </w:r>
      <w:r>
        <w:rPr>
          <w:b/>
          <w:lang w:val="fr-FR"/>
        </w:rPr>
        <w:t xml:space="preserve">ou </w:t>
      </w:r>
      <w:r w:rsidRPr="001D436D">
        <w:rPr>
          <w:b/>
          <w:lang w:val="fr-FR"/>
        </w:rPr>
        <w:t xml:space="preserve">administrative </w:t>
      </w:r>
      <w:r>
        <w:rPr>
          <w:b/>
          <w:lang w:val="fr-FR"/>
        </w:rPr>
        <w:t>de</w:t>
      </w:r>
      <w:r w:rsidRPr="001D436D">
        <w:rPr>
          <w:b/>
          <w:lang w:val="fr-FR"/>
        </w:rPr>
        <w:t xml:space="preserve"> votre juridiction, y a-t-il des règles qui s'appliquent seulement aux CII ? Si oui, expliquez.</w:t>
      </w:r>
    </w:p>
    <w:p w14:paraId="46A2BAAB" w14:textId="77777777" w:rsidR="004229E7" w:rsidRPr="00321D44" w:rsidRDefault="004229E7" w:rsidP="007D5CD3">
      <w:pPr>
        <w:pStyle w:val="QPara-1"/>
        <w:numPr>
          <w:ilvl w:val="0"/>
          <w:numId w:val="0"/>
        </w:numPr>
        <w:spacing w:line="240" w:lineRule="auto"/>
        <w:jc w:val="both"/>
        <w:rPr>
          <w:rFonts w:cs="Arial"/>
          <w:color w:val="000000"/>
          <w:lang w:val="fr-FR"/>
        </w:rPr>
      </w:pPr>
      <w:r w:rsidRPr="00B77818">
        <w:rPr>
          <w:rFonts w:cs="Arial"/>
          <w:color w:val="000000"/>
          <w:lang w:val="fr-FR"/>
        </w:rPr>
        <w:t>Oui</w:t>
      </w:r>
      <w:r>
        <w:rPr>
          <w:rFonts w:cs="Arial"/>
          <w:color w:val="000000"/>
          <w:lang w:val="fr-FR"/>
        </w:rPr>
        <w:t>.</w:t>
      </w:r>
    </w:p>
    <w:p w14:paraId="6BE0037E" w14:textId="77777777" w:rsidR="004229E7" w:rsidRDefault="004229E7" w:rsidP="006610E7">
      <w:pPr>
        <w:widowControl w:val="0"/>
        <w:autoSpaceDE w:val="0"/>
        <w:autoSpaceDN w:val="0"/>
        <w:adjustRightInd w:val="0"/>
        <w:rPr>
          <w:rFonts w:ascii="Arial" w:hAnsi="Arial" w:cs="Arial"/>
          <w:color w:val="000000"/>
          <w:sz w:val="22"/>
          <w:szCs w:val="22"/>
        </w:rPr>
      </w:pPr>
      <w:r w:rsidRPr="001D436D">
        <w:rPr>
          <w:rFonts w:ascii="Arial" w:hAnsi="Arial" w:cs="Arial"/>
          <w:color w:val="000000"/>
          <w:sz w:val="22"/>
          <w:szCs w:val="22"/>
        </w:rPr>
        <w:t xml:space="preserve">La pratique administrative </w:t>
      </w:r>
      <w:r>
        <w:rPr>
          <w:rFonts w:ascii="Arial" w:hAnsi="Arial" w:cs="Arial"/>
          <w:color w:val="000000"/>
          <w:sz w:val="22"/>
          <w:szCs w:val="22"/>
        </w:rPr>
        <w:t xml:space="preserve">à l’OEB </w:t>
      </w:r>
      <w:r w:rsidRPr="001D436D">
        <w:rPr>
          <w:rFonts w:ascii="Arial" w:hAnsi="Arial" w:cs="Arial"/>
          <w:color w:val="000000"/>
          <w:sz w:val="22"/>
          <w:szCs w:val="22"/>
        </w:rPr>
        <w:t>est encadrée</w:t>
      </w:r>
      <w:r>
        <w:rPr>
          <w:rFonts w:ascii="Arial" w:hAnsi="Arial" w:cs="Arial"/>
          <w:color w:val="000000"/>
          <w:sz w:val="22"/>
          <w:szCs w:val="22"/>
        </w:rPr>
        <w:t> </w:t>
      </w:r>
      <w:r w:rsidRPr="001D436D">
        <w:rPr>
          <w:rFonts w:ascii="Arial" w:hAnsi="Arial" w:cs="Arial"/>
          <w:color w:val="000000"/>
          <w:sz w:val="22"/>
          <w:szCs w:val="22"/>
        </w:rPr>
        <w:t xml:space="preserve">par des Directives </w:t>
      </w:r>
      <w:r>
        <w:rPr>
          <w:rFonts w:ascii="Arial" w:hAnsi="Arial" w:cs="Arial"/>
          <w:color w:val="000000"/>
          <w:sz w:val="22"/>
          <w:szCs w:val="22"/>
        </w:rPr>
        <w:t>d’examen:</w:t>
      </w:r>
    </w:p>
    <w:p w14:paraId="0BF2DCA8" w14:textId="77777777" w:rsidR="004229E7" w:rsidRDefault="004229E7" w:rsidP="00051491">
      <w:pPr>
        <w:widowControl w:val="0"/>
        <w:autoSpaceDE w:val="0"/>
        <w:autoSpaceDN w:val="0"/>
        <w:adjustRightInd w:val="0"/>
        <w:rPr>
          <w:rFonts w:ascii="Arial" w:hAnsi="Arial" w:cs="Arial"/>
          <w:color w:val="000000"/>
          <w:sz w:val="22"/>
          <w:szCs w:val="22"/>
        </w:rPr>
      </w:pPr>
    </w:p>
    <w:p w14:paraId="7F07D173" w14:textId="77777777" w:rsidR="004229E7" w:rsidRPr="00051491" w:rsidRDefault="004229E7" w:rsidP="00741283">
      <w:pPr>
        <w:widowControl w:val="0"/>
        <w:numPr>
          <w:ilvl w:val="0"/>
          <w:numId w:val="19"/>
        </w:numPr>
        <w:autoSpaceDE w:val="0"/>
        <w:autoSpaceDN w:val="0"/>
        <w:adjustRightInd w:val="0"/>
        <w:rPr>
          <w:rFonts w:ascii="Arial" w:hAnsi="Arial" w:cs="Arial"/>
          <w:color w:val="000000"/>
          <w:sz w:val="22"/>
          <w:szCs w:val="22"/>
        </w:rPr>
      </w:pPr>
      <w:r>
        <w:rPr>
          <w:rFonts w:ascii="Arial" w:hAnsi="Arial" w:cs="Arial"/>
          <w:color w:val="000000"/>
          <w:sz w:val="22"/>
          <w:szCs w:val="22"/>
        </w:rPr>
        <w:t>La partie G-II, 3.6 des directives d’examen précise comment le caractère technique peut être apprécié pour une CII.</w:t>
      </w:r>
    </w:p>
    <w:p w14:paraId="69FB205C" w14:textId="77777777" w:rsidR="004229E7" w:rsidRDefault="004229E7" w:rsidP="00741283">
      <w:pPr>
        <w:widowControl w:val="0"/>
        <w:numPr>
          <w:ilvl w:val="0"/>
          <w:numId w:val="19"/>
        </w:numPr>
        <w:autoSpaceDE w:val="0"/>
        <w:autoSpaceDN w:val="0"/>
        <w:adjustRightInd w:val="0"/>
        <w:rPr>
          <w:rFonts w:ascii="Arial" w:hAnsi="Arial" w:cs="Arial"/>
          <w:color w:val="000000"/>
          <w:sz w:val="22"/>
          <w:szCs w:val="22"/>
        </w:rPr>
      </w:pPr>
      <w:r>
        <w:rPr>
          <w:rFonts w:ascii="Arial" w:hAnsi="Arial" w:cs="Arial"/>
          <w:color w:val="000000"/>
          <w:sz w:val="22"/>
          <w:szCs w:val="22"/>
        </w:rPr>
        <w:t>La partie F-IV, 3.9 des directives d’examen précise comment rédiger les revendications de CII.</w:t>
      </w:r>
    </w:p>
    <w:p w14:paraId="621565BA" w14:textId="77777777" w:rsidR="004229E7" w:rsidRDefault="004229E7" w:rsidP="00051491">
      <w:pPr>
        <w:widowControl w:val="0"/>
        <w:autoSpaceDE w:val="0"/>
        <w:autoSpaceDN w:val="0"/>
        <w:adjustRightInd w:val="0"/>
        <w:rPr>
          <w:rFonts w:ascii="Arial" w:hAnsi="Arial" w:cs="Arial"/>
          <w:color w:val="000000"/>
          <w:sz w:val="22"/>
          <w:szCs w:val="22"/>
        </w:rPr>
      </w:pPr>
    </w:p>
    <w:p w14:paraId="69EC7785" w14:textId="77777777" w:rsidR="004229E7" w:rsidRDefault="004229E7" w:rsidP="0005149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La pratique administrative est aussi encadrée en France par des directives de </w:t>
      </w:r>
      <w:r w:rsidRPr="001D436D">
        <w:rPr>
          <w:rFonts w:ascii="Arial" w:hAnsi="Arial" w:cs="Arial"/>
          <w:color w:val="000000"/>
          <w:sz w:val="22"/>
          <w:szCs w:val="22"/>
        </w:rPr>
        <w:t>l’INPI</w:t>
      </w:r>
      <w:r>
        <w:rPr>
          <w:rFonts w:ascii="Arial" w:hAnsi="Arial" w:cs="Arial"/>
          <w:color w:val="000000"/>
          <w:sz w:val="22"/>
          <w:szCs w:val="22"/>
        </w:rPr>
        <w:t> :</w:t>
      </w:r>
    </w:p>
    <w:p w14:paraId="2FB21930" w14:textId="77777777" w:rsidR="004229E7" w:rsidRDefault="004229E7" w:rsidP="00051491">
      <w:pPr>
        <w:widowControl w:val="0"/>
        <w:autoSpaceDE w:val="0"/>
        <w:autoSpaceDN w:val="0"/>
        <w:adjustRightInd w:val="0"/>
        <w:rPr>
          <w:rFonts w:ascii="Arial" w:hAnsi="Arial" w:cs="Arial"/>
          <w:color w:val="000000"/>
          <w:sz w:val="22"/>
          <w:szCs w:val="22"/>
        </w:rPr>
      </w:pPr>
    </w:p>
    <w:p w14:paraId="5E7D012E" w14:textId="77777777" w:rsidR="004229E7" w:rsidRDefault="004229E7" w:rsidP="00741283">
      <w:pPr>
        <w:widowControl w:val="0"/>
        <w:numPr>
          <w:ilvl w:val="0"/>
          <w:numId w:val="19"/>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 Chapitre VII Brevetabilité, 1- Inventions, 6 Programmes d’ordinateurs. </w:t>
      </w:r>
    </w:p>
    <w:p w14:paraId="7CA32B22" w14:textId="77777777" w:rsidR="004229E7" w:rsidRDefault="004229E7" w:rsidP="00051491">
      <w:pPr>
        <w:widowControl w:val="0"/>
        <w:autoSpaceDE w:val="0"/>
        <w:autoSpaceDN w:val="0"/>
        <w:adjustRightInd w:val="0"/>
        <w:rPr>
          <w:rFonts w:ascii="Arial" w:hAnsi="Arial" w:cs="Arial"/>
          <w:color w:val="000000"/>
          <w:sz w:val="22"/>
          <w:szCs w:val="22"/>
        </w:rPr>
      </w:pPr>
    </w:p>
    <w:p w14:paraId="1ABAA6FF" w14:textId="77777777" w:rsidR="004229E7" w:rsidRPr="001D436D" w:rsidRDefault="004229E7" w:rsidP="00F94A73">
      <w:pPr>
        <w:widowControl w:val="0"/>
        <w:autoSpaceDE w:val="0"/>
        <w:autoSpaceDN w:val="0"/>
        <w:adjustRightInd w:val="0"/>
      </w:pPr>
      <w:r w:rsidRPr="00845CFB">
        <w:rPr>
          <w:rFonts w:ascii="Arial" w:hAnsi="Arial" w:cs="Arial"/>
          <w:color w:val="000000"/>
          <w:sz w:val="22"/>
          <w:szCs w:val="22"/>
        </w:rPr>
        <w:t xml:space="preserve">Il faut noter qu’en France, les examinateurs ne procèdent pas à un examen approfondi des demandes de brevets, mais seulement à un examen partiel </w:t>
      </w:r>
      <w:r>
        <w:rPr>
          <w:rFonts w:ascii="Arial" w:hAnsi="Arial" w:cs="Arial"/>
          <w:color w:val="000000"/>
          <w:sz w:val="22"/>
          <w:szCs w:val="22"/>
        </w:rPr>
        <w:t xml:space="preserve">de </w:t>
      </w:r>
      <w:r w:rsidRPr="00845CFB">
        <w:rPr>
          <w:rFonts w:ascii="Arial" w:hAnsi="Arial" w:cs="Arial"/>
          <w:color w:val="000000"/>
          <w:sz w:val="22"/>
          <w:szCs w:val="22"/>
        </w:rPr>
        <w:t xml:space="preserve">la </w:t>
      </w:r>
      <w:r>
        <w:rPr>
          <w:rFonts w:ascii="Arial" w:hAnsi="Arial" w:cs="Arial"/>
          <w:color w:val="000000"/>
          <w:sz w:val="22"/>
          <w:szCs w:val="22"/>
        </w:rPr>
        <w:t xml:space="preserve">non </w:t>
      </w:r>
      <w:r w:rsidRPr="00845CFB">
        <w:rPr>
          <w:rFonts w:ascii="Arial" w:hAnsi="Arial" w:cs="Arial"/>
          <w:color w:val="000000"/>
          <w:sz w:val="22"/>
          <w:szCs w:val="22"/>
        </w:rPr>
        <w:t>conformité des demandes selon une liste de motifs de rejets (Art L 612-12)</w:t>
      </w:r>
      <w:r>
        <w:rPr>
          <w:rFonts w:ascii="Arial" w:hAnsi="Arial" w:cs="Arial"/>
          <w:color w:val="000000"/>
          <w:sz w:val="22"/>
          <w:szCs w:val="22"/>
        </w:rPr>
        <w:t xml:space="preserve"> qui, lorsque la non conformité est manifeste selon l’examinateur, peut conduire à</w:t>
      </w:r>
      <w:r w:rsidRPr="00845CFB">
        <w:rPr>
          <w:rFonts w:ascii="Arial" w:hAnsi="Arial" w:cs="Arial"/>
          <w:color w:val="000000"/>
          <w:sz w:val="22"/>
          <w:szCs w:val="22"/>
        </w:rPr>
        <w:t xml:space="preserve"> un rejet total ou partiel par l’INPI.</w:t>
      </w:r>
    </w:p>
    <w:p w14:paraId="05A550FE" w14:textId="77777777" w:rsidR="004229E7" w:rsidRPr="00620606" w:rsidRDefault="004229E7" w:rsidP="00741283">
      <w:pPr>
        <w:pStyle w:val="Para-1"/>
        <w:numPr>
          <w:ilvl w:val="2"/>
          <w:numId w:val="16"/>
        </w:numPr>
        <w:rPr>
          <w:b/>
          <w:lang w:val="fr-FR"/>
        </w:rPr>
      </w:pPr>
      <w:r w:rsidRPr="00620606">
        <w:rPr>
          <w:b/>
          <w:lang w:val="fr-FR"/>
        </w:rPr>
        <w:lastRenderedPageBreak/>
        <w:t xml:space="preserve">Veuillez </w:t>
      </w:r>
      <w:r>
        <w:rPr>
          <w:b/>
          <w:lang w:val="fr-FR"/>
        </w:rPr>
        <w:t xml:space="preserve">s’il vous plaît </w:t>
      </w:r>
      <w:r w:rsidRPr="00620606">
        <w:rPr>
          <w:b/>
          <w:lang w:val="fr-FR"/>
        </w:rPr>
        <w:t>décrire brièvement les conditions de brevetabilité générales </w:t>
      </w:r>
      <w:r>
        <w:rPr>
          <w:b/>
          <w:lang w:val="fr-FR"/>
        </w:rPr>
        <w:t>en vertu de</w:t>
      </w:r>
      <w:r w:rsidRPr="00620606">
        <w:rPr>
          <w:b/>
          <w:lang w:val="fr-FR"/>
        </w:rPr>
        <w:t xml:space="preserve"> la</w:t>
      </w:r>
      <w:r w:rsidRPr="00620606">
        <w:rPr>
          <w:b/>
          <w:u w:val="single"/>
          <w:lang w:val="fr-FR"/>
        </w:rPr>
        <w:t xml:space="preserve"> jurisprudence ou </w:t>
      </w:r>
      <w:r>
        <w:rPr>
          <w:b/>
          <w:u w:val="single"/>
          <w:lang w:val="fr-FR"/>
        </w:rPr>
        <w:t xml:space="preserve">de </w:t>
      </w:r>
      <w:r w:rsidRPr="00620606">
        <w:rPr>
          <w:b/>
          <w:u w:val="single"/>
          <w:lang w:val="fr-FR"/>
        </w:rPr>
        <w:t>la pratique judiciaire ou administrative</w:t>
      </w:r>
      <w:r w:rsidRPr="00620606">
        <w:rPr>
          <w:b/>
          <w:lang w:val="fr-FR"/>
        </w:rPr>
        <w:t> de votre juridiction qui sont particulièrement pertinentes pour l'examen de la brevetabilité des CII. </w:t>
      </w:r>
    </w:p>
    <w:p w14:paraId="3220D746" w14:textId="77777777" w:rsidR="004229E7" w:rsidRDefault="004229E7" w:rsidP="00B75D18">
      <w:pPr>
        <w:pStyle w:val="QPara-1"/>
        <w:numPr>
          <w:ilvl w:val="0"/>
          <w:numId w:val="0"/>
        </w:numPr>
        <w:spacing w:line="240" w:lineRule="auto"/>
        <w:jc w:val="both"/>
        <w:rPr>
          <w:rFonts w:cs="Arial"/>
          <w:color w:val="000000"/>
          <w:lang w:val="fr-FR"/>
        </w:rPr>
      </w:pPr>
      <w:r w:rsidRPr="00B255D1">
        <w:rPr>
          <w:rFonts w:cs="Arial"/>
          <w:color w:val="000000"/>
          <w:lang w:val="fr-FR"/>
        </w:rPr>
        <w:t>La « condition d’invention »</w:t>
      </w:r>
      <w:r>
        <w:rPr>
          <w:rFonts w:cs="Arial"/>
          <w:color w:val="000000"/>
          <w:lang w:val="fr-FR"/>
        </w:rPr>
        <w:t>, qui est exigée par les</w:t>
      </w:r>
      <w:r w:rsidRPr="00B255D1">
        <w:rPr>
          <w:rFonts w:cs="Arial"/>
          <w:color w:val="000000"/>
          <w:lang w:val="fr-FR"/>
        </w:rPr>
        <w:t xml:space="preserve"> Directives d’examen</w:t>
      </w:r>
      <w:r>
        <w:rPr>
          <w:rFonts w:cs="Arial"/>
          <w:color w:val="000000"/>
          <w:lang w:val="fr-FR"/>
        </w:rPr>
        <w:t xml:space="preserve"> de l’OEB et de l’INPI </w:t>
      </w:r>
      <w:r w:rsidRPr="00B255D1">
        <w:rPr>
          <w:rFonts w:cs="Arial"/>
          <w:color w:val="000000"/>
          <w:lang w:val="fr-FR"/>
        </w:rPr>
        <w:t xml:space="preserve"> </w:t>
      </w:r>
      <w:r>
        <w:rPr>
          <w:rFonts w:cs="Arial"/>
          <w:color w:val="000000"/>
          <w:lang w:val="fr-FR"/>
        </w:rPr>
        <w:t>et</w:t>
      </w:r>
      <w:r w:rsidRPr="00B255D1">
        <w:rPr>
          <w:rFonts w:cs="Arial"/>
          <w:color w:val="000000"/>
          <w:lang w:val="fr-FR"/>
        </w:rPr>
        <w:t xml:space="preserve"> </w:t>
      </w:r>
      <w:r>
        <w:rPr>
          <w:rFonts w:cs="Arial"/>
          <w:color w:val="000000"/>
          <w:lang w:val="fr-FR"/>
        </w:rPr>
        <w:t>par</w:t>
      </w:r>
      <w:r w:rsidRPr="00B255D1">
        <w:rPr>
          <w:rFonts w:cs="Arial"/>
          <w:color w:val="000000"/>
          <w:lang w:val="fr-FR"/>
        </w:rPr>
        <w:t xml:space="preserve"> l</w:t>
      </w:r>
      <w:r>
        <w:rPr>
          <w:rFonts w:cs="Arial"/>
          <w:color w:val="000000"/>
          <w:lang w:val="fr-FR"/>
        </w:rPr>
        <w:t>es</w:t>
      </w:r>
      <w:r w:rsidRPr="00B255D1">
        <w:rPr>
          <w:rFonts w:cs="Arial"/>
          <w:color w:val="000000"/>
          <w:lang w:val="fr-FR"/>
        </w:rPr>
        <w:t xml:space="preserve"> jurisprudence</w:t>
      </w:r>
      <w:r>
        <w:rPr>
          <w:rFonts w:cs="Arial"/>
          <w:color w:val="000000"/>
          <w:lang w:val="fr-FR"/>
        </w:rPr>
        <w:t>s de l’OEB et des juridictions françaises,</w:t>
      </w:r>
      <w:r w:rsidRPr="00B255D1">
        <w:rPr>
          <w:rFonts w:cs="Arial"/>
          <w:color w:val="000000"/>
          <w:lang w:val="fr-FR"/>
        </w:rPr>
        <w:t xml:space="preserve"> est particulièrement </w:t>
      </w:r>
      <w:r>
        <w:rPr>
          <w:rFonts w:cs="Arial"/>
          <w:color w:val="000000"/>
          <w:lang w:val="fr-FR"/>
        </w:rPr>
        <w:t>pertinente</w:t>
      </w:r>
      <w:r w:rsidRPr="00B255D1">
        <w:rPr>
          <w:rFonts w:cs="Arial"/>
          <w:color w:val="000000"/>
          <w:lang w:val="fr-FR"/>
        </w:rPr>
        <w:t xml:space="preserve"> pour </w:t>
      </w:r>
      <w:r>
        <w:rPr>
          <w:rFonts w:cs="Arial"/>
          <w:color w:val="000000"/>
          <w:lang w:val="fr-FR"/>
        </w:rPr>
        <w:t>l’examen de la brevetabilité des</w:t>
      </w:r>
      <w:r w:rsidRPr="00B255D1">
        <w:rPr>
          <w:rFonts w:cs="Arial"/>
          <w:color w:val="000000"/>
          <w:lang w:val="fr-FR"/>
        </w:rPr>
        <w:t xml:space="preserve"> CII</w:t>
      </w:r>
      <w:r>
        <w:rPr>
          <w:rFonts w:cs="Arial"/>
          <w:color w:val="000000"/>
          <w:lang w:val="fr-FR"/>
        </w:rPr>
        <w:t>.</w:t>
      </w:r>
    </w:p>
    <w:p w14:paraId="30EF5858" w14:textId="3A6334EA" w:rsidR="004229E7" w:rsidRDefault="004229E7" w:rsidP="00B75D18">
      <w:pPr>
        <w:pStyle w:val="QPara-1"/>
        <w:numPr>
          <w:ilvl w:val="0"/>
          <w:numId w:val="0"/>
        </w:numPr>
        <w:spacing w:line="240" w:lineRule="auto"/>
        <w:jc w:val="both"/>
        <w:rPr>
          <w:rFonts w:cs="Arial"/>
          <w:color w:val="000000"/>
          <w:lang w:val="fr-FR"/>
        </w:rPr>
      </w:pPr>
      <w:r>
        <w:rPr>
          <w:rFonts w:cs="Arial"/>
          <w:color w:val="000000"/>
          <w:lang w:val="fr-FR"/>
        </w:rPr>
        <w:t xml:space="preserve">Cette exigence résulte d’une lecture a contrario de la liste </w:t>
      </w:r>
      <w:r w:rsidR="00BD6D56">
        <w:rPr>
          <w:rFonts w:cs="Arial"/>
          <w:color w:val="000000"/>
          <w:lang w:val="fr-FR"/>
        </w:rPr>
        <w:t xml:space="preserve">non exhaustive </w:t>
      </w:r>
      <w:r>
        <w:rPr>
          <w:rFonts w:cs="Arial"/>
          <w:color w:val="000000"/>
          <w:lang w:val="fr-FR"/>
        </w:rPr>
        <w:t>d’exclusions de la brevetabilité imposée par la loi.</w:t>
      </w:r>
    </w:p>
    <w:p w14:paraId="691CFF7C" w14:textId="77777777" w:rsidR="004229E7" w:rsidRDefault="004229E7" w:rsidP="00B75D18">
      <w:pPr>
        <w:pStyle w:val="QPara-1"/>
        <w:numPr>
          <w:ilvl w:val="0"/>
          <w:numId w:val="0"/>
        </w:numPr>
        <w:spacing w:line="240" w:lineRule="auto"/>
        <w:jc w:val="both"/>
        <w:rPr>
          <w:rFonts w:cs="Arial"/>
          <w:color w:val="000000"/>
          <w:lang w:val="fr-FR"/>
        </w:rPr>
      </w:pPr>
      <w:r>
        <w:rPr>
          <w:rFonts w:cs="Arial"/>
          <w:color w:val="000000"/>
          <w:lang w:val="fr-FR"/>
        </w:rPr>
        <w:t>Autant au niveau national qu’européen, une « invention » est comprise comme une solution technique à un problème technique.</w:t>
      </w:r>
    </w:p>
    <w:p w14:paraId="188217E2" w14:textId="77777777" w:rsidR="004229E7" w:rsidRDefault="004229E7" w:rsidP="00B75D18">
      <w:pPr>
        <w:pStyle w:val="QPara-1"/>
        <w:numPr>
          <w:ilvl w:val="0"/>
          <w:numId w:val="0"/>
        </w:numPr>
        <w:spacing w:line="240" w:lineRule="auto"/>
        <w:jc w:val="both"/>
        <w:rPr>
          <w:rFonts w:cs="Arial"/>
          <w:color w:val="000000"/>
          <w:lang w:val="fr-FR"/>
        </w:rPr>
      </w:pPr>
      <w:r>
        <w:rPr>
          <w:rFonts w:cs="Arial"/>
          <w:color w:val="000000"/>
          <w:lang w:val="fr-FR"/>
        </w:rPr>
        <w:t>Dans la pratique, la « condition d’invention » se réduit à l’exigence de caractère technique.</w:t>
      </w:r>
    </w:p>
    <w:p w14:paraId="51DAF8CA" w14:textId="77777777" w:rsidR="004229E7" w:rsidRPr="00B255D1" w:rsidRDefault="004229E7" w:rsidP="00D2685C">
      <w:pPr>
        <w:pStyle w:val="QPara-1"/>
        <w:numPr>
          <w:ilvl w:val="0"/>
          <w:numId w:val="0"/>
        </w:numPr>
        <w:spacing w:line="240" w:lineRule="auto"/>
        <w:jc w:val="both"/>
        <w:rPr>
          <w:color w:val="000000"/>
          <w:lang w:val="fr-FR"/>
        </w:rPr>
      </w:pPr>
    </w:p>
    <w:p w14:paraId="5887465B" w14:textId="77777777" w:rsidR="004229E7" w:rsidRPr="00620606" w:rsidRDefault="004229E7" w:rsidP="00741283">
      <w:pPr>
        <w:pStyle w:val="Para-1"/>
        <w:numPr>
          <w:ilvl w:val="2"/>
          <w:numId w:val="16"/>
        </w:numPr>
        <w:rPr>
          <w:b/>
          <w:lang w:val="fr-FR"/>
        </w:rPr>
      </w:pPr>
      <w:r w:rsidRPr="00620606">
        <w:rPr>
          <w:b/>
          <w:lang w:val="fr-FR"/>
        </w:rPr>
        <w:t xml:space="preserve">Exclusion </w:t>
      </w:r>
      <w:r>
        <w:rPr>
          <w:b/>
          <w:lang w:val="fr-FR"/>
        </w:rPr>
        <w:t>de contenu</w:t>
      </w:r>
      <w:r w:rsidRPr="00620606">
        <w:rPr>
          <w:b/>
          <w:lang w:val="fr-FR"/>
        </w:rPr>
        <w:t xml:space="preserve"> non</w:t>
      </w:r>
      <w:r>
        <w:rPr>
          <w:b/>
          <w:lang w:val="fr-FR"/>
        </w:rPr>
        <w:t>-</w:t>
      </w:r>
      <w:r w:rsidRPr="00620606">
        <w:rPr>
          <w:b/>
          <w:lang w:val="fr-FR"/>
        </w:rPr>
        <w:t>brevetable per se </w:t>
      </w:r>
    </w:p>
    <w:p w14:paraId="58A2FD41" w14:textId="77777777" w:rsidR="004229E7" w:rsidRPr="00A249A2" w:rsidRDefault="004229E7" w:rsidP="00A249A2">
      <w:pPr>
        <w:pStyle w:val="QPara-a"/>
        <w:rPr>
          <w:b/>
          <w:lang w:val="fr-FR"/>
        </w:rPr>
      </w:pPr>
      <w:r w:rsidRPr="00620606">
        <w:rPr>
          <w:b/>
          <w:lang w:val="fr-FR"/>
        </w:rPr>
        <w:t>Est-ce que dans votre juridiction les dispositions légales, la jurisprudence ou la pratique administrative ou judiciaire (ci-après collectivement appelées </w:t>
      </w:r>
      <w:r w:rsidRPr="00620606">
        <w:rPr>
          <w:b/>
          <w:i/>
          <w:lang w:val="fr-FR"/>
        </w:rPr>
        <w:t>Droit / Pratique</w:t>
      </w:r>
      <w:r w:rsidRPr="00620606">
        <w:rPr>
          <w:b/>
          <w:lang w:val="fr-FR"/>
        </w:rPr>
        <w:t xml:space="preserve">) excluent de la brevetabilité </w:t>
      </w:r>
      <w:r>
        <w:rPr>
          <w:b/>
          <w:lang w:val="fr-FR"/>
        </w:rPr>
        <w:t xml:space="preserve">per se du contenu particulier </w:t>
      </w:r>
      <w:r w:rsidRPr="00A249A2">
        <w:rPr>
          <w:b/>
          <w:lang w:val="fr-FR"/>
        </w:rPr>
        <w:t>qui concerne les CII ?  </w:t>
      </w:r>
    </w:p>
    <w:p w14:paraId="7FDA8B8A" w14:textId="77777777" w:rsidR="004229E7" w:rsidRPr="00620606" w:rsidRDefault="004229E7" w:rsidP="00400EF5">
      <w:pPr>
        <w:pStyle w:val="Para-a"/>
        <w:numPr>
          <w:ilvl w:val="0"/>
          <w:numId w:val="0"/>
        </w:numPr>
        <w:ind w:left="1418"/>
        <w:jc w:val="both"/>
        <w:rPr>
          <w:i/>
          <w:lang w:val="fr-FR"/>
        </w:rPr>
      </w:pPr>
      <w:r w:rsidRPr="00620606">
        <w:rPr>
          <w:i/>
          <w:lang w:val="fr-FR"/>
        </w:rPr>
        <w:t xml:space="preserve">Dans ce contexte, "per se" signifie que </w:t>
      </w:r>
      <w:r>
        <w:rPr>
          <w:i/>
          <w:lang w:val="fr-FR"/>
        </w:rPr>
        <w:t>le contenu</w:t>
      </w:r>
      <w:r w:rsidRPr="00620606">
        <w:rPr>
          <w:i/>
          <w:lang w:val="fr-FR"/>
        </w:rPr>
        <w:t xml:space="preserve"> non-brevetable est identifié </w:t>
      </w:r>
      <w:r w:rsidRPr="00400EF5">
        <w:rPr>
          <w:i/>
          <w:u w:val="single"/>
          <w:lang w:val="fr-FR"/>
        </w:rPr>
        <w:t>sans aucun examen implicite ou explicite</w:t>
      </w:r>
      <w:r w:rsidRPr="00620606">
        <w:rPr>
          <w:i/>
          <w:lang w:val="fr-FR"/>
        </w:rPr>
        <w:t xml:space="preserve"> de la contribution à l'état de l'art que la CII apporte. </w:t>
      </w:r>
    </w:p>
    <w:p w14:paraId="7E2820AB" w14:textId="77777777" w:rsidR="004229E7" w:rsidRPr="00620606" w:rsidRDefault="004229E7" w:rsidP="00400EF5">
      <w:pPr>
        <w:pStyle w:val="Italicsindent"/>
        <w:ind w:left="1416"/>
        <w:jc w:val="both"/>
        <w:rPr>
          <w:lang w:val="fr-FR"/>
        </w:rPr>
      </w:pPr>
      <w:r w:rsidRPr="00620606">
        <w:rPr>
          <w:lang w:val="fr-FR"/>
        </w:rPr>
        <w:t>Si oui, veuillez répondre aux questions 5) b) et c) ci-dessous. Si non, veuillez passer à la question 6).</w:t>
      </w:r>
    </w:p>
    <w:p w14:paraId="647A43EB" w14:textId="77777777" w:rsidR="004229E7" w:rsidRPr="00B77818" w:rsidRDefault="004229E7" w:rsidP="00B75D18">
      <w:pPr>
        <w:pStyle w:val="QPara-1"/>
        <w:numPr>
          <w:ilvl w:val="0"/>
          <w:numId w:val="0"/>
        </w:numPr>
        <w:spacing w:line="240" w:lineRule="auto"/>
        <w:jc w:val="both"/>
        <w:rPr>
          <w:rFonts w:cs="Arial"/>
          <w:color w:val="000000"/>
          <w:lang w:val="fr-FR"/>
        </w:rPr>
      </w:pPr>
      <w:r w:rsidRPr="00B77818">
        <w:rPr>
          <w:rFonts w:cs="Arial"/>
          <w:color w:val="000000"/>
          <w:lang w:val="fr-FR"/>
        </w:rPr>
        <w:t>Oui.</w:t>
      </w:r>
    </w:p>
    <w:p w14:paraId="418C7BB1" w14:textId="77777777" w:rsidR="004229E7" w:rsidRPr="00620606" w:rsidRDefault="004229E7" w:rsidP="00B75D18">
      <w:pPr>
        <w:pStyle w:val="QPara-1"/>
        <w:numPr>
          <w:ilvl w:val="0"/>
          <w:numId w:val="0"/>
        </w:numPr>
        <w:spacing w:line="240" w:lineRule="auto"/>
        <w:jc w:val="both"/>
        <w:rPr>
          <w:rFonts w:cs="Arial"/>
          <w:color w:val="000000"/>
          <w:shd w:val="clear" w:color="auto" w:fill="FFFFFF"/>
          <w:lang w:val="fr-FR"/>
        </w:rPr>
      </w:pPr>
      <w:r w:rsidRPr="00620606">
        <w:rPr>
          <w:rFonts w:cs="Arial"/>
          <w:color w:val="000000"/>
          <w:lang w:val="fr-FR"/>
        </w:rPr>
        <w:t>L’article L.611-10 (2) CPI, qui reprend l’article 52 CBE, dispose :</w:t>
      </w:r>
    </w:p>
    <w:p w14:paraId="45720FAA" w14:textId="77777777" w:rsidR="004229E7" w:rsidRPr="00620606" w:rsidRDefault="004229E7" w:rsidP="00B75D18">
      <w:pPr>
        <w:pStyle w:val="CitationC"/>
        <w:rPr>
          <w:b w:val="0"/>
        </w:rPr>
      </w:pPr>
      <w:r w:rsidRPr="00620606">
        <w:rPr>
          <w:b w:val="0"/>
        </w:rPr>
        <w:t>Ne sont pas considérées comme des inventions au sens du premier alinéa du présent article notamment :</w:t>
      </w:r>
      <w:r w:rsidRPr="00620606">
        <w:rPr>
          <w:rStyle w:val="apple-converted-space"/>
          <w:b w:val="0"/>
        </w:rPr>
        <w:t xml:space="preserve"> </w:t>
      </w:r>
    </w:p>
    <w:p w14:paraId="43CFC8D8" w14:textId="77777777" w:rsidR="004229E7" w:rsidRPr="00620606" w:rsidRDefault="004229E7" w:rsidP="00B75D18">
      <w:pPr>
        <w:pStyle w:val="CitationC"/>
        <w:rPr>
          <w:b w:val="0"/>
        </w:rPr>
      </w:pPr>
      <w:r w:rsidRPr="00620606">
        <w:rPr>
          <w:b w:val="0"/>
          <w:i w:val="0"/>
        </w:rPr>
        <w:t>[…]</w:t>
      </w:r>
    </w:p>
    <w:p w14:paraId="1558E961" w14:textId="77777777" w:rsidR="007C1356" w:rsidRDefault="004229E7" w:rsidP="00B75D18">
      <w:pPr>
        <w:pStyle w:val="CitationC"/>
        <w:rPr>
          <w:b w:val="0"/>
        </w:rPr>
      </w:pPr>
      <w:r w:rsidRPr="00620606">
        <w:rPr>
          <w:b w:val="0"/>
        </w:rPr>
        <w:t>c) les plans, principes et méthodes dans l’exercice d’activités intellectuelles, en matière de jeu ou dans le domaine des activités économiques, ainsi que les programmes d'ordinateurs ;</w:t>
      </w:r>
    </w:p>
    <w:p w14:paraId="0EFDD8BA" w14:textId="77777777" w:rsidR="004229E7" w:rsidRPr="00620606" w:rsidRDefault="007C1356" w:rsidP="00B75D18">
      <w:pPr>
        <w:pStyle w:val="CitationC"/>
        <w:rPr>
          <w:b w:val="0"/>
        </w:rPr>
      </w:pPr>
      <w:r>
        <w:rPr>
          <w:b w:val="0"/>
        </w:rPr>
        <w:t>d) les présentations d’informations.</w:t>
      </w:r>
      <w:r w:rsidR="004229E7" w:rsidRPr="00620606">
        <w:rPr>
          <w:b w:val="0"/>
        </w:rPr>
        <w:t xml:space="preserve"> </w:t>
      </w:r>
    </w:p>
    <w:p w14:paraId="3B700AAC" w14:textId="77777777" w:rsidR="004229E7" w:rsidRPr="00620606" w:rsidRDefault="004229E7">
      <w:pPr>
        <w:jc w:val="both"/>
        <w:rPr>
          <w:rFonts w:ascii="Arial" w:hAnsi="Arial" w:cs="Arial"/>
          <w:color w:val="000000"/>
          <w:sz w:val="22"/>
          <w:szCs w:val="22"/>
        </w:rPr>
      </w:pPr>
      <w:r w:rsidRPr="00620606">
        <w:rPr>
          <w:rFonts w:ascii="Arial" w:hAnsi="Arial" w:cs="Arial"/>
          <w:color w:val="000000"/>
          <w:sz w:val="22"/>
          <w:szCs w:val="22"/>
        </w:rPr>
        <w:t>Cependant, l’article L.611-10 (3) CPI,</w:t>
      </w:r>
      <w:r w:rsidRPr="00620606">
        <w:rPr>
          <w:color w:val="000000"/>
        </w:rPr>
        <w:t xml:space="preserve"> </w:t>
      </w:r>
      <w:r w:rsidRPr="00620606">
        <w:rPr>
          <w:rFonts w:ascii="Arial" w:hAnsi="Arial" w:cs="Arial"/>
          <w:color w:val="000000"/>
          <w:sz w:val="22"/>
          <w:szCs w:val="22"/>
        </w:rPr>
        <w:t>qui reprend l’article 52(3) CBE dispose :</w:t>
      </w:r>
    </w:p>
    <w:p w14:paraId="226541D3" w14:textId="2B81585D" w:rsidR="004229E7" w:rsidRPr="00620606" w:rsidRDefault="004229E7" w:rsidP="00C01039">
      <w:pPr>
        <w:pStyle w:val="CitationC"/>
      </w:pPr>
      <w:r w:rsidRPr="00620606">
        <w:rPr>
          <w:rStyle w:val="QuoteChar"/>
          <w:rFonts w:cs="Arial"/>
          <w:b w:val="0"/>
          <w:i/>
          <w:iCs/>
          <w:color w:val="000000"/>
        </w:rPr>
        <w:t xml:space="preserve">Les dispositions du 2 du présent article n'excluent la brevetabilité des éléments énumérés auxdites dispositions que dans la mesure où la demande de brevet ou le brevet ne concerne que l'un de ces éléments considéré </w:t>
      </w:r>
      <w:r w:rsidRPr="00620606">
        <w:rPr>
          <w:rStyle w:val="QuoteChar"/>
          <w:rFonts w:cs="Arial"/>
          <w:b w:val="0"/>
          <w:i/>
          <w:iCs/>
          <w:color w:val="000000"/>
          <w:u w:val="single"/>
        </w:rPr>
        <w:t>en tant que tel</w:t>
      </w:r>
      <w:r w:rsidRPr="00620606">
        <w:rPr>
          <w:rStyle w:val="QuoteChar"/>
          <w:rFonts w:cs="Arial"/>
          <w:b w:val="0"/>
          <w:i/>
          <w:iCs/>
          <w:color w:val="000000"/>
        </w:rPr>
        <w:t>.</w:t>
      </w:r>
    </w:p>
    <w:p w14:paraId="219AF2A7" w14:textId="77777777" w:rsidR="004229E7" w:rsidRPr="00620606" w:rsidRDefault="004229E7" w:rsidP="004B35F4">
      <w:pPr>
        <w:jc w:val="both"/>
        <w:rPr>
          <w:rFonts w:ascii="Arial" w:hAnsi="Arial" w:cs="Arial"/>
          <w:color w:val="000000"/>
          <w:sz w:val="22"/>
          <w:szCs w:val="22"/>
        </w:rPr>
      </w:pPr>
    </w:p>
    <w:p w14:paraId="505BB095" w14:textId="77777777" w:rsidR="004229E7" w:rsidRPr="00620606" w:rsidRDefault="004229E7" w:rsidP="00EB09E9">
      <w:pPr>
        <w:pStyle w:val="QPara-a"/>
        <w:rPr>
          <w:b/>
          <w:lang w:val="fr-FR"/>
        </w:rPr>
      </w:pPr>
      <w:r w:rsidRPr="00620606">
        <w:rPr>
          <w:b/>
          <w:lang w:val="fr-FR"/>
        </w:rPr>
        <w:t xml:space="preserve">Veuillez </w:t>
      </w:r>
      <w:r>
        <w:rPr>
          <w:b/>
          <w:lang w:val="fr-FR"/>
        </w:rPr>
        <w:t xml:space="preserve">s’il vous plaît </w:t>
      </w:r>
      <w:r w:rsidRPr="00620606">
        <w:rPr>
          <w:b/>
          <w:lang w:val="fr-FR"/>
        </w:rPr>
        <w:t xml:space="preserve">décrire </w:t>
      </w:r>
      <w:r>
        <w:rPr>
          <w:b/>
          <w:lang w:val="fr-FR"/>
        </w:rPr>
        <w:t>le contenu</w:t>
      </w:r>
      <w:r w:rsidRPr="00620606">
        <w:rPr>
          <w:b/>
          <w:lang w:val="fr-FR"/>
        </w:rPr>
        <w:t xml:space="preserve"> exclu de la brevetabilité per se et expliquer en détails comment </w:t>
      </w:r>
      <w:r>
        <w:rPr>
          <w:b/>
          <w:lang w:val="fr-FR"/>
        </w:rPr>
        <w:t>il</w:t>
      </w:r>
      <w:r w:rsidRPr="00620606">
        <w:rPr>
          <w:b/>
          <w:lang w:val="fr-FR"/>
        </w:rPr>
        <w:t xml:space="preserve"> est identifié dans la pratique. </w:t>
      </w:r>
    </w:p>
    <w:p w14:paraId="68921BA5" w14:textId="77777777" w:rsidR="004229E7" w:rsidRPr="00E9519D" w:rsidRDefault="004229E7" w:rsidP="004B35F4">
      <w:pPr>
        <w:jc w:val="both"/>
        <w:rPr>
          <w:rFonts w:ascii="Arial" w:hAnsi="Arial" w:cs="Arial"/>
          <w:color w:val="000000"/>
          <w:sz w:val="22"/>
          <w:szCs w:val="22"/>
        </w:rPr>
      </w:pPr>
    </w:p>
    <w:p w14:paraId="4052435F" w14:textId="77777777" w:rsidR="00C01039" w:rsidRPr="00620606" w:rsidRDefault="00C01039" w:rsidP="00C01039">
      <w:pPr>
        <w:jc w:val="both"/>
        <w:rPr>
          <w:rFonts w:ascii="Arial" w:hAnsi="Arial" w:cs="Arial"/>
          <w:color w:val="000000"/>
          <w:sz w:val="22"/>
          <w:szCs w:val="22"/>
        </w:rPr>
      </w:pPr>
      <w:r w:rsidRPr="00620606">
        <w:rPr>
          <w:rFonts w:ascii="Arial" w:hAnsi="Arial" w:cs="Arial"/>
          <w:color w:val="000000"/>
          <w:sz w:val="22"/>
          <w:szCs w:val="22"/>
        </w:rPr>
        <w:t>Le droit français prévoit ainsi, comme le droit européen des brevets, une exclusion de la brevetabilité du programme d’ordinateur « </w:t>
      </w:r>
      <w:r w:rsidRPr="00620606">
        <w:rPr>
          <w:rFonts w:ascii="Arial" w:hAnsi="Arial" w:cs="Arial"/>
          <w:i/>
          <w:color w:val="000000"/>
          <w:sz w:val="22"/>
          <w:szCs w:val="22"/>
        </w:rPr>
        <w:t>en tant que tel </w:t>
      </w:r>
      <w:r w:rsidRPr="00620606">
        <w:rPr>
          <w:rFonts w:ascii="Arial" w:hAnsi="Arial" w:cs="Arial"/>
          <w:color w:val="000000"/>
          <w:sz w:val="22"/>
          <w:szCs w:val="22"/>
        </w:rPr>
        <w:t xml:space="preserve">», autrement dit, une exclusion de la brevetabilité du programme d’ordinateur </w:t>
      </w:r>
      <w:r w:rsidRPr="00620606">
        <w:rPr>
          <w:rFonts w:ascii="Arial" w:hAnsi="Arial" w:cs="Arial"/>
          <w:i/>
          <w:color w:val="000000"/>
          <w:sz w:val="22"/>
          <w:szCs w:val="22"/>
        </w:rPr>
        <w:t>per se</w:t>
      </w:r>
      <w:r>
        <w:rPr>
          <w:rFonts w:ascii="Arial" w:hAnsi="Arial" w:cs="Arial"/>
          <w:i/>
          <w:color w:val="000000"/>
          <w:sz w:val="22"/>
          <w:szCs w:val="22"/>
        </w:rPr>
        <w:t xml:space="preserve">. Il prévoit aussi </w:t>
      </w:r>
      <w:r>
        <w:rPr>
          <w:rFonts w:ascii="Arial" w:hAnsi="Arial" w:cs="Arial"/>
          <w:color w:val="000000"/>
          <w:sz w:val="22"/>
          <w:szCs w:val="22"/>
        </w:rPr>
        <w:t>une exclusion per se d</w:t>
      </w:r>
      <w:r w:rsidRPr="00620606">
        <w:rPr>
          <w:rFonts w:ascii="Arial" w:hAnsi="Arial" w:cs="Arial"/>
          <w:color w:val="000000"/>
          <w:sz w:val="22"/>
          <w:szCs w:val="22"/>
        </w:rPr>
        <w:t>es méthodes dans l’exercice d’activités intellectuelles</w:t>
      </w:r>
      <w:r>
        <w:rPr>
          <w:rFonts w:ascii="Arial" w:hAnsi="Arial" w:cs="Arial"/>
          <w:color w:val="000000"/>
          <w:sz w:val="22"/>
          <w:szCs w:val="22"/>
        </w:rPr>
        <w:t>,</w:t>
      </w:r>
      <w:r w:rsidRPr="00620606">
        <w:rPr>
          <w:rFonts w:ascii="Arial" w:hAnsi="Arial" w:cs="Arial"/>
          <w:color w:val="000000"/>
          <w:sz w:val="22"/>
          <w:szCs w:val="22"/>
        </w:rPr>
        <w:t xml:space="preserve"> </w:t>
      </w:r>
      <w:r>
        <w:rPr>
          <w:rFonts w:ascii="Arial" w:hAnsi="Arial" w:cs="Arial"/>
          <w:color w:val="000000"/>
          <w:sz w:val="22"/>
          <w:szCs w:val="22"/>
        </w:rPr>
        <w:t>d</w:t>
      </w:r>
      <w:r w:rsidRPr="00620606">
        <w:rPr>
          <w:rFonts w:ascii="Arial" w:hAnsi="Arial" w:cs="Arial"/>
          <w:color w:val="000000"/>
          <w:sz w:val="22"/>
          <w:szCs w:val="22"/>
        </w:rPr>
        <w:t>es méthodes dans le domaine des activités économiques</w:t>
      </w:r>
      <w:r>
        <w:rPr>
          <w:rFonts w:ascii="Arial" w:hAnsi="Arial" w:cs="Arial"/>
          <w:color w:val="000000"/>
          <w:sz w:val="22"/>
          <w:szCs w:val="22"/>
        </w:rPr>
        <w:t xml:space="preserve"> et des présentations d’informations</w:t>
      </w:r>
      <w:r w:rsidRPr="00620606">
        <w:rPr>
          <w:rFonts w:ascii="Arial" w:hAnsi="Arial" w:cs="Arial"/>
          <w:color w:val="000000"/>
          <w:sz w:val="22"/>
          <w:szCs w:val="22"/>
        </w:rPr>
        <w:t>.</w:t>
      </w:r>
    </w:p>
    <w:p w14:paraId="483B68C6" w14:textId="77777777" w:rsidR="004229E7" w:rsidRPr="00E9519D" w:rsidRDefault="004229E7" w:rsidP="004B35F4">
      <w:pPr>
        <w:pStyle w:val="QPara-1"/>
        <w:numPr>
          <w:ilvl w:val="0"/>
          <w:numId w:val="0"/>
        </w:numPr>
        <w:spacing w:line="240" w:lineRule="auto"/>
        <w:jc w:val="both"/>
        <w:rPr>
          <w:rFonts w:cs="Arial"/>
          <w:color w:val="000000"/>
          <w:lang w:val="fr-FR"/>
        </w:rPr>
      </w:pPr>
      <w:r w:rsidRPr="00B77818">
        <w:rPr>
          <w:rFonts w:cs="Arial"/>
          <w:color w:val="000000"/>
          <w:lang w:val="fr-FR"/>
        </w:rPr>
        <w:t>L</w:t>
      </w:r>
      <w:r w:rsidRPr="00911E91">
        <w:rPr>
          <w:rFonts w:cs="Arial"/>
          <w:color w:val="000000"/>
          <w:lang w:val="fr-FR"/>
        </w:rPr>
        <w:t>es offices (</w:t>
      </w:r>
      <w:r w:rsidRPr="006610E7">
        <w:rPr>
          <w:rFonts w:cs="Arial"/>
          <w:color w:val="000000"/>
          <w:lang w:val="fr-FR"/>
        </w:rPr>
        <w:t>OEB</w:t>
      </w:r>
      <w:r w:rsidRPr="004A1E86">
        <w:rPr>
          <w:rFonts w:cs="Arial"/>
          <w:color w:val="000000"/>
          <w:lang w:val="fr-FR"/>
        </w:rPr>
        <w:t>, INPI)</w:t>
      </w:r>
      <w:r w:rsidRPr="00620606">
        <w:rPr>
          <w:rFonts w:cs="Arial"/>
          <w:color w:val="000000"/>
          <w:lang w:val="fr-FR"/>
        </w:rPr>
        <w:t xml:space="preserve"> et les Juges utilisent </w:t>
      </w:r>
      <w:r w:rsidRPr="00B255D1">
        <w:rPr>
          <w:rFonts w:cs="Arial"/>
          <w:color w:val="000000"/>
          <w:lang w:val="fr-FR"/>
        </w:rPr>
        <w:t xml:space="preserve">le critère du caractère technique afin d’identifier les </w:t>
      </w:r>
      <w:r>
        <w:rPr>
          <w:rFonts w:cs="Arial"/>
          <w:color w:val="000000"/>
          <w:lang w:val="fr-FR"/>
        </w:rPr>
        <w:t xml:space="preserve">contenus exclus per se, et en particulier ceux </w:t>
      </w:r>
      <w:r w:rsidRPr="00B255D1">
        <w:rPr>
          <w:rFonts w:cs="Arial"/>
          <w:color w:val="000000"/>
          <w:lang w:val="fr-FR"/>
        </w:rPr>
        <w:t>portant sur des programmes d’ordinateur per se</w:t>
      </w:r>
      <w:r w:rsidRPr="00E9519D">
        <w:rPr>
          <w:rFonts w:cs="Arial"/>
          <w:color w:val="000000"/>
          <w:lang w:val="fr-FR"/>
        </w:rPr>
        <w:t>.</w:t>
      </w:r>
    </w:p>
    <w:p w14:paraId="2A2F59FC" w14:textId="77777777" w:rsidR="004229E7" w:rsidRPr="00E9519D" w:rsidRDefault="004229E7" w:rsidP="004B35F4">
      <w:pPr>
        <w:pStyle w:val="QPara-1"/>
        <w:numPr>
          <w:ilvl w:val="0"/>
          <w:numId w:val="0"/>
        </w:numPr>
        <w:spacing w:line="240" w:lineRule="auto"/>
        <w:jc w:val="both"/>
        <w:rPr>
          <w:rFonts w:cs="Arial"/>
          <w:color w:val="000000"/>
          <w:lang w:val="fr-FR"/>
        </w:rPr>
      </w:pPr>
      <w:r w:rsidRPr="00E9519D">
        <w:rPr>
          <w:rFonts w:cs="Arial"/>
          <w:color w:val="000000"/>
          <w:lang w:val="fr-FR"/>
        </w:rPr>
        <w:t>Or, les méthodes d’appréciation du caractère technique ont varié au fil des années</w:t>
      </w:r>
      <w:r>
        <w:rPr>
          <w:rFonts w:cs="Arial"/>
          <w:color w:val="000000"/>
          <w:lang w:val="fr-FR"/>
        </w:rPr>
        <w:t>. O</w:t>
      </w:r>
      <w:r w:rsidRPr="00E9519D">
        <w:rPr>
          <w:rFonts w:cs="Arial"/>
          <w:color w:val="000000"/>
          <w:lang w:val="fr-FR"/>
        </w:rPr>
        <w:t xml:space="preserve">n peut essentiellement distinguer les quatre approches </w:t>
      </w:r>
      <w:r>
        <w:rPr>
          <w:rFonts w:cs="Arial"/>
          <w:color w:val="000000"/>
          <w:lang w:val="fr-FR"/>
        </w:rPr>
        <w:t>suivantes : approche de l’élément essentiel (I), approche de la contribution technique (II), approche de l’effet technique supplémentaire (III), approche de la contribution inventive (IV).</w:t>
      </w:r>
    </w:p>
    <w:p w14:paraId="759BDB28" w14:textId="77777777" w:rsidR="004229E7" w:rsidRPr="00E9519D" w:rsidRDefault="004229E7" w:rsidP="00741283">
      <w:pPr>
        <w:pStyle w:val="QHeadingI"/>
        <w:numPr>
          <w:ilvl w:val="5"/>
          <w:numId w:val="6"/>
        </w:numPr>
        <w:spacing w:line="240" w:lineRule="auto"/>
        <w:jc w:val="both"/>
        <w:rPr>
          <w:rFonts w:cs="Arial"/>
          <w:b w:val="0"/>
          <w:color w:val="000000"/>
          <w:lang w:val="fr-FR"/>
        </w:rPr>
      </w:pPr>
      <w:r w:rsidRPr="00E9519D">
        <w:rPr>
          <w:rFonts w:cs="Arial"/>
          <w:b w:val="0"/>
          <w:color w:val="000000"/>
          <w:lang w:val="fr-FR"/>
        </w:rPr>
        <w:t xml:space="preserve">Approche de l’élément essentiel </w:t>
      </w:r>
    </w:p>
    <w:p w14:paraId="773379BA" w14:textId="77777777" w:rsidR="004229E7" w:rsidRPr="00E9519D" w:rsidRDefault="004229E7" w:rsidP="008529B9">
      <w:pPr>
        <w:pStyle w:val="QPara-1"/>
        <w:numPr>
          <w:ilvl w:val="0"/>
          <w:numId w:val="0"/>
        </w:numPr>
        <w:spacing w:line="240" w:lineRule="auto"/>
        <w:jc w:val="both"/>
        <w:rPr>
          <w:rFonts w:cs="Arial"/>
          <w:color w:val="000000"/>
          <w:lang w:val="fr-FR"/>
        </w:rPr>
      </w:pPr>
    </w:p>
    <w:p w14:paraId="0CD1B981" w14:textId="77777777" w:rsidR="004229E7" w:rsidRPr="00E9519D" w:rsidRDefault="004229E7" w:rsidP="008529B9">
      <w:pPr>
        <w:contextualSpacing/>
        <w:jc w:val="both"/>
        <w:rPr>
          <w:rFonts w:ascii="Arial" w:hAnsi="Arial" w:cs="Arial"/>
          <w:color w:val="000000"/>
          <w:sz w:val="22"/>
          <w:szCs w:val="22"/>
        </w:rPr>
      </w:pPr>
      <w:r w:rsidRPr="00E9519D">
        <w:rPr>
          <w:rFonts w:ascii="Arial" w:hAnsi="Arial" w:cs="Arial"/>
          <w:color w:val="000000"/>
          <w:sz w:val="22"/>
          <w:szCs w:val="22"/>
        </w:rPr>
        <w:t xml:space="preserve">La décision Schlumberger rendue par la Cour d’appel de Paris en 1981 illustre l’approche de l’élément essentiel. </w:t>
      </w:r>
      <w:r>
        <w:rPr>
          <w:rFonts w:ascii="Arial" w:hAnsi="Arial" w:cs="Arial"/>
          <w:color w:val="000000"/>
          <w:sz w:val="22"/>
          <w:szCs w:val="22"/>
        </w:rPr>
        <w:fldChar w:fldCharType="begin"/>
      </w:r>
      <w:r w:rsidRPr="00E9519D">
        <w:rPr>
          <w:rFonts w:ascii="Arial" w:hAnsi="Arial" w:cs="Arial"/>
          <w:color w:val="000000"/>
          <w:sz w:val="22"/>
          <w:szCs w:val="22"/>
        </w:rPr>
        <w:instrText>xe "Théorie de l'élément essentiel" \t "312 et s."</w:instrText>
      </w:r>
      <w:r>
        <w:rPr>
          <w:rFonts w:ascii="Arial" w:hAnsi="Arial" w:cs="Arial"/>
          <w:color w:val="000000"/>
          <w:sz w:val="22"/>
          <w:szCs w:val="22"/>
        </w:rPr>
        <w:fldChar w:fldCharType="end"/>
      </w:r>
      <w:r w:rsidRPr="00E9519D">
        <w:rPr>
          <w:rFonts w:ascii="Arial" w:hAnsi="Arial" w:cs="Arial"/>
          <w:color w:val="000000"/>
          <w:sz w:val="22"/>
          <w:szCs w:val="22"/>
        </w:rPr>
        <w:t>Selon cette dernière, un objet est qualifiable de technique lorsque son élément essentiel appartient au domaine de la technique. C’est la « </w:t>
      </w:r>
      <w:r w:rsidRPr="00E9519D">
        <w:rPr>
          <w:rFonts w:ascii="Arial" w:hAnsi="Arial" w:cs="Arial"/>
          <w:i/>
          <w:color w:val="000000"/>
          <w:sz w:val="22"/>
          <w:szCs w:val="22"/>
        </w:rPr>
        <w:t>Kerntheorie </w:t>
      </w:r>
      <w:r w:rsidRPr="00E9519D">
        <w:rPr>
          <w:rFonts w:ascii="Arial" w:hAnsi="Arial" w:cs="Arial"/>
          <w:color w:val="000000"/>
          <w:sz w:val="22"/>
          <w:szCs w:val="22"/>
        </w:rPr>
        <w:t>» (théorie du noyau) allemande. L’approche comprend trois étapes : la décomposition ; la délimitation ; la caractérisation. Il faut d’abord décomposer la chose, c’est-à-dire qu’il faut identifier ses parties techniques et non techniques. Dans un premier temps, l’on doit rechercher si l’ensemble inclut un élément non technique dont la brevetabilité est exclue. Dans un deuxième temps, l’on doit déterminer quel est l’élément essentiel de la chose. Par ailleurs, l’élément essentiel est celui sans lequel la chose n’existerait pas. Cela impose d’identifier le noyau de l’invention revendiquée. Enfin, une fois ce noyau délimité, il doit être caractérisé, c’est-à-dire qu’il faut en examiner la technicité.</w:t>
      </w:r>
    </w:p>
    <w:p w14:paraId="64C630C0" w14:textId="77777777" w:rsidR="004229E7" w:rsidRPr="00E9519D" w:rsidRDefault="004229E7" w:rsidP="008529B9">
      <w:pPr>
        <w:contextualSpacing/>
        <w:jc w:val="both"/>
        <w:rPr>
          <w:rFonts w:ascii="Arial" w:hAnsi="Arial" w:cs="Arial"/>
          <w:color w:val="000000"/>
          <w:sz w:val="22"/>
          <w:szCs w:val="22"/>
        </w:rPr>
      </w:pPr>
    </w:p>
    <w:p w14:paraId="22491A02" w14:textId="77777777" w:rsidR="004229E7" w:rsidRPr="00E9519D" w:rsidRDefault="004229E7" w:rsidP="00F2220D">
      <w:pPr>
        <w:pStyle w:val="QHeadingI"/>
        <w:numPr>
          <w:ilvl w:val="5"/>
          <w:numId w:val="6"/>
        </w:numPr>
        <w:spacing w:line="240" w:lineRule="auto"/>
        <w:jc w:val="both"/>
        <w:rPr>
          <w:rFonts w:cs="Arial"/>
          <w:b w:val="0"/>
          <w:color w:val="000000"/>
          <w:lang w:val="fr-FR"/>
        </w:rPr>
      </w:pPr>
      <w:r w:rsidRPr="00E9519D">
        <w:rPr>
          <w:rFonts w:cs="Arial"/>
          <w:b w:val="0"/>
          <w:color w:val="000000"/>
          <w:lang w:val="fr-FR"/>
        </w:rPr>
        <w:t>Approche de la contribution technique</w:t>
      </w:r>
    </w:p>
    <w:p w14:paraId="6977738C" w14:textId="77777777" w:rsidR="004229E7" w:rsidRPr="00E9519D" w:rsidRDefault="004229E7" w:rsidP="008529B9">
      <w:pPr>
        <w:jc w:val="both"/>
        <w:rPr>
          <w:rFonts w:ascii="Arial" w:hAnsi="Arial" w:cs="Arial"/>
          <w:color w:val="000000"/>
          <w:sz w:val="22"/>
          <w:szCs w:val="22"/>
        </w:rPr>
      </w:pPr>
    </w:p>
    <w:p w14:paraId="2698C43D" w14:textId="77777777" w:rsidR="004229E7" w:rsidRPr="00E9519D" w:rsidRDefault="004229E7" w:rsidP="00F2220D">
      <w:pPr>
        <w:pStyle w:val="Paragraphedeliste1"/>
        <w:numPr>
          <w:ilvl w:val="0"/>
          <w:numId w:val="1"/>
        </w:numPr>
        <w:jc w:val="both"/>
        <w:rPr>
          <w:rFonts w:ascii="Arial" w:hAnsi="Arial" w:cs="Arial"/>
          <w:color w:val="000000"/>
          <w:sz w:val="22"/>
          <w:szCs w:val="22"/>
        </w:rPr>
      </w:pPr>
      <w:r w:rsidRPr="00E9519D">
        <w:rPr>
          <w:rFonts w:ascii="Arial" w:hAnsi="Arial" w:cs="Arial"/>
          <w:color w:val="000000"/>
          <w:sz w:val="22"/>
          <w:szCs w:val="22"/>
        </w:rPr>
        <w:t>La contribution technique</w:t>
      </w:r>
    </w:p>
    <w:p w14:paraId="4DAD0DBC" w14:textId="77777777" w:rsidR="004229E7" w:rsidRPr="00E9519D" w:rsidRDefault="004229E7" w:rsidP="008529B9">
      <w:pPr>
        <w:contextualSpacing/>
        <w:jc w:val="both"/>
        <w:rPr>
          <w:rFonts w:ascii="Arial" w:hAnsi="Arial" w:cs="Arial"/>
          <w:color w:val="000000"/>
          <w:sz w:val="22"/>
          <w:szCs w:val="22"/>
        </w:rPr>
      </w:pPr>
    </w:p>
    <w:p w14:paraId="02F4BA45" w14:textId="77777777" w:rsidR="004229E7" w:rsidRPr="00E9519D" w:rsidRDefault="004229E7" w:rsidP="00F2220D">
      <w:pPr>
        <w:pStyle w:val="Paragraphedeliste1"/>
        <w:numPr>
          <w:ilvl w:val="0"/>
          <w:numId w:val="3"/>
        </w:numPr>
        <w:jc w:val="both"/>
        <w:rPr>
          <w:rFonts w:ascii="Arial" w:hAnsi="Arial" w:cs="Arial"/>
          <w:color w:val="000000"/>
          <w:sz w:val="22"/>
          <w:szCs w:val="22"/>
        </w:rPr>
      </w:pPr>
      <w:r w:rsidRPr="00E9519D">
        <w:rPr>
          <w:rFonts w:ascii="Arial" w:hAnsi="Arial" w:cs="Arial"/>
          <w:color w:val="000000"/>
          <w:sz w:val="22"/>
          <w:szCs w:val="22"/>
        </w:rPr>
        <w:t>Jurisprudence OEB</w:t>
      </w:r>
    </w:p>
    <w:p w14:paraId="019A9BCC" w14:textId="77777777" w:rsidR="004229E7" w:rsidRPr="00E9519D" w:rsidRDefault="004229E7" w:rsidP="008529B9">
      <w:pPr>
        <w:contextualSpacing/>
        <w:jc w:val="both"/>
        <w:rPr>
          <w:rFonts w:ascii="Arial" w:hAnsi="Arial" w:cs="Arial"/>
          <w:color w:val="000000"/>
          <w:sz w:val="22"/>
          <w:szCs w:val="22"/>
        </w:rPr>
      </w:pPr>
    </w:p>
    <w:p w14:paraId="23579377" w14:textId="77777777" w:rsidR="004229E7" w:rsidRPr="00E9519D" w:rsidRDefault="004229E7" w:rsidP="008529B9">
      <w:pPr>
        <w:contextualSpacing/>
        <w:jc w:val="both"/>
        <w:rPr>
          <w:rFonts w:ascii="Arial" w:hAnsi="Arial" w:cs="Arial"/>
          <w:color w:val="000000"/>
          <w:sz w:val="22"/>
          <w:szCs w:val="22"/>
        </w:rPr>
      </w:pPr>
      <w:r w:rsidRPr="00E9519D">
        <w:rPr>
          <w:rFonts w:ascii="Arial" w:hAnsi="Arial" w:cs="Arial"/>
          <w:color w:val="000000"/>
          <w:sz w:val="22"/>
          <w:szCs w:val="22"/>
        </w:rPr>
        <w:t xml:space="preserve">L’approche de la contribution technique a été adoptée par l’OEB au cours des années quatre-vingt. </w:t>
      </w:r>
      <w:r>
        <w:rPr>
          <w:rFonts w:ascii="Arial" w:hAnsi="Arial" w:cs="Arial"/>
          <w:color w:val="000000"/>
          <w:sz w:val="22"/>
          <w:szCs w:val="22"/>
        </w:rPr>
        <w:fldChar w:fldCharType="begin"/>
      </w:r>
      <w:r w:rsidRPr="00E9519D">
        <w:rPr>
          <w:rFonts w:ascii="Arial" w:hAnsi="Arial" w:cs="Arial"/>
          <w:color w:val="000000"/>
          <w:sz w:val="22"/>
          <w:szCs w:val="22"/>
        </w:rPr>
        <w:instrText>xe "Vicom (affaire T 208/84)" \t "342"</w:instrText>
      </w:r>
      <w:r>
        <w:rPr>
          <w:rFonts w:ascii="Arial" w:hAnsi="Arial" w:cs="Arial"/>
          <w:color w:val="000000"/>
          <w:sz w:val="22"/>
          <w:szCs w:val="22"/>
        </w:rPr>
        <w:fldChar w:fldCharType="end"/>
      </w:r>
      <w:r w:rsidRPr="00E9519D">
        <w:rPr>
          <w:rFonts w:ascii="Arial" w:hAnsi="Arial" w:cs="Arial"/>
          <w:color w:val="000000"/>
          <w:sz w:val="22"/>
          <w:szCs w:val="22"/>
        </w:rPr>
        <w:t>Elle l’a été pour la première fois dans la décision T 208/84 (VICOM) rendue par la Chambre de recours techniques 3.5.1 (ci-après « CRT 3.5.1 ») en 1986. Une demande avait en l’espèce été déposée pour un ordinateur ordinaire pourvu d’une fonction nouvelle de filtrage d’images. Cette fonction était réalisée par un logiciel. La division d’examen avait rejeté cette demande au motif que l’invention revendiquée constituait un programme d’ordinateur en tant que tel. La Chambre a infirmé cette décision en jugeant qu’« </w:t>
      </w:r>
      <w:r w:rsidRPr="00E9519D">
        <w:rPr>
          <w:rFonts w:ascii="Arial" w:hAnsi="Arial" w:cs="Arial"/>
          <w:i/>
          <w:color w:val="000000"/>
          <w:sz w:val="22"/>
          <w:szCs w:val="22"/>
        </w:rPr>
        <w:t>une invention qui serait brevetable conformément aux critères classiques de la brevetabilité ne doit pas être exclue de la protection simplement du fait que des moyens techniques modernes sous la forme d’un programme d’ordinateur sont employés pour sa réalisation ; le critère déterminant étant, en l’occurrence, la contribution qu’apporte à l’état de la technique l’invention telle que définie dans la revendication et considérée dans son ensemble.</w:t>
      </w:r>
      <w:r w:rsidRPr="00E9519D">
        <w:rPr>
          <w:rFonts w:ascii="Arial" w:hAnsi="Arial" w:cs="Arial"/>
          <w:color w:val="000000"/>
          <w:sz w:val="22"/>
          <w:szCs w:val="22"/>
        </w:rPr>
        <w:t xml:space="preserve"> » La Chambre a ainsi implicitement exclu la théorie de l’élément essentiel. Il n’était en effet pas question de décomposer l’invention pour examiner l’importance de ses éléments, afin de </w:t>
      </w:r>
      <w:r w:rsidRPr="00E9519D">
        <w:rPr>
          <w:rFonts w:ascii="Arial" w:hAnsi="Arial" w:cs="Arial"/>
          <w:color w:val="000000"/>
          <w:sz w:val="22"/>
          <w:szCs w:val="22"/>
        </w:rPr>
        <w:lastRenderedPageBreak/>
        <w:t xml:space="preserve">déterminer si son élément essentiel consistait ou non dans un élément technique. L’on devait, au contraire, uniquement rechercher si la chose revendiquée, prise dans son ensemble, apportait une contribution à l’état de la technique. </w:t>
      </w:r>
    </w:p>
    <w:p w14:paraId="71C10919" w14:textId="77777777" w:rsidR="004229E7" w:rsidRPr="00E9519D" w:rsidRDefault="004229E7" w:rsidP="008529B9">
      <w:pPr>
        <w:contextualSpacing/>
        <w:jc w:val="both"/>
        <w:rPr>
          <w:rFonts w:ascii="Arial" w:hAnsi="Arial" w:cs="Arial"/>
          <w:color w:val="000000"/>
          <w:sz w:val="22"/>
          <w:szCs w:val="22"/>
        </w:rPr>
      </w:pPr>
    </w:p>
    <w:p w14:paraId="1586FF14" w14:textId="77777777" w:rsidR="004229E7" w:rsidRPr="00E9519D" w:rsidRDefault="004229E7" w:rsidP="00F2220D">
      <w:pPr>
        <w:pStyle w:val="Paragraphedeliste1"/>
        <w:numPr>
          <w:ilvl w:val="0"/>
          <w:numId w:val="3"/>
        </w:numPr>
        <w:jc w:val="both"/>
        <w:rPr>
          <w:rFonts w:ascii="Arial" w:hAnsi="Arial" w:cs="Arial"/>
          <w:color w:val="000000"/>
          <w:sz w:val="22"/>
          <w:szCs w:val="22"/>
        </w:rPr>
      </w:pPr>
      <w:r w:rsidRPr="00E9519D">
        <w:rPr>
          <w:rFonts w:ascii="Arial" w:hAnsi="Arial" w:cs="Arial"/>
          <w:color w:val="000000"/>
          <w:sz w:val="22"/>
          <w:szCs w:val="22"/>
        </w:rPr>
        <w:t>Jurisprudence française</w:t>
      </w:r>
    </w:p>
    <w:p w14:paraId="76F46F37" w14:textId="77777777" w:rsidR="004229E7" w:rsidRPr="00E9519D" w:rsidRDefault="004229E7" w:rsidP="008529B9">
      <w:pPr>
        <w:contextualSpacing/>
        <w:jc w:val="both"/>
        <w:rPr>
          <w:rFonts w:ascii="Arial" w:hAnsi="Arial" w:cs="Arial"/>
          <w:color w:val="000000"/>
          <w:sz w:val="22"/>
          <w:szCs w:val="22"/>
        </w:rPr>
      </w:pPr>
    </w:p>
    <w:p w14:paraId="1A5B7FBA" w14:textId="77777777" w:rsidR="004229E7" w:rsidRPr="00E9519D" w:rsidRDefault="004229E7" w:rsidP="008529B9">
      <w:pPr>
        <w:contextualSpacing/>
        <w:jc w:val="both"/>
        <w:rPr>
          <w:rFonts w:ascii="Arial" w:hAnsi="Arial" w:cs="Arial"/>
          <w:color w:val="000000"/>
          <w:sz w:val="22"/>
          <w:szCs w:val="22"/>
        </w:rPr>
      </w:pPr>
      <w:r w:rsidRPr="00E9519D">
        <w:rPr>
          <w:rFonts w:ascii="Arial" w:hAnsi="Arial" w:cs="Arial"/>
          <w:color w:val="000000"/>
          <w:sz w:val="22"/>
          <w:szCs w:val="22"/>
        </w:rPr>
        <w:t xml:space="preserve">La jurisprudence française présente à notre connaissance deux exemples d’application de la notion de contribution technique. Dans une première décision, rendue par le TGI de Paris le 20 jullet 2006, les juges se sont référés à cette notion, mais seulement pour se prononcer sur la contrefaçon. Le grief de contrefaçon d’un dispositif de distribution unitaire de pièces a été rejeté, parce que la chose prétendument contrefaisante ne contenait pas de contribution technique. Dans une seconde décision, rendue le 7 juin 2013, le TGI de Paris s’est appuyé sur la notion lors de l’appréciation de la brevetabilité. Le brevet en cause concernait un procédé et un appareil pour accéder à l’information sur des programmes de télévision. La demanderesse a exploité ce brevet jusqu’à son échéance, dans plusieurs pays, dont la France, sous forme de licences accordées à des opérateurs de réseaux télévisés et à des fournisseurs de matériel de contrôle interactif des programmes télévisés. Le breveté a intenté une action en contrefaçon en prétendant que les défenderesses mettaient en œuvre son invention. Ces dernières ont formé une demande reconventionnelle en nullité du titre. La question soulevée au sujet de la validité du titre était la suivante : l’invention revendiquée visait-elle une </w:t>
      </w:r>
      <w:r w:rsidRPr="007C1356">
        <w:rPr>
          <w:rFonts w:ascii="Arial" w:hAnsi="Arial" w:cs="Arial"/>
          <w:b/>
          <w:color w:val="000000"/>
          <w:sz w:val="22"/>
          <w:szCs w:val="22"/>
        </w:rPr>
        <w:t>présentation d</w:t>
      </w:r>
      <w:r w:rsidRPr="009A30FF">
        <w:rPr>
          <w:rFonts w:ascii="Arial" w:hAnsi="Arial" w:cs="Arial"/>
          <w:b/>
          <w:color w:val="000000"/>
          <w:sz w:val="22"/>
          <w:szCs w:val="22"/>
        </w:rPr>
        <w:t>’</w:t>
      </w:r>
      <w:r w:rsidRPr="007C1356">
        <w:rPr>
          <w:rFonts w:ascii="Arial" w:hAnsi="Arial" w:cs="Arial"/>
          <w:b/>
          <w:color w:val="000000"/>
          <w:sz w:val="22"/>
          <w:szCs w:val="22"/>
        </w:rPr>
        <w:t>informations</w:t>
      </w:r>
      <w:r w:rsidRPr="00E9519D">
        <w:rPr>
          <w:rFonts w:ascii="Arial" w:hAnsi="Arial" w:cs="Arial"/>
          <w:color w:val="000000"/>
          <w:sz w:val="22"/>
          <w:szCs w:val="22"/>
        </w:rPr>
        <w:t xml:space="preserve"> dont la brevetabilité était exclue par L. 611-10(2) CPI ? Dans la décision rendue le 7 juin 2013, les juges indiquent, en premier lieu, que « </w:t>
      </w:r>
      <w:r w:rsidRPr="00E9519D">
        <w:rPr>
          <w:rFonts w:ascii="Arial" w:hAnsi="Arial" w:cs="Arial"/>
          <w:i/>
          <w:color w:val="000000"/>
          <w:sz w:val="22"/>
          <w:szCs w:val="22"/>
        </w:rPr>
        <w:t>la brevetabilité d’une invention doit s’apprécier de manière globale au regard de l’invention revendiquée </w:t>
      </w:r>
      <w:r w:rsidRPr="00E9519D">
        <w:rPr>
          <w:rFonts w:ascii="Arial" w:hAnsi="Arial" w:cs="Arial"/>
          <w:color w:val="000000"/>
          <w:sz w:val="22"/>
          <w:szCs w:val="22"/>
        </w:rPr>
        <w:t>». Ils précisent, en second lieu, qu’« </w:t>
      </w:r>
      <w:r w:rsidRPr="00E9519D">
        <w:rPr>
          <w:rFonts w:ascii="Arial" w:hAnsi="Arial" w:cs="Arial"/>
          <w:i/>
          <w:color w:val="000000"/>
          <w:sz w:val="22"/>
          <w:szCs w:val="22"/>
        </w:rPr>
        <w:t>à ce stade de l’examen de la validité, il n’y a pas lieu de rechercher la nouveauté ou l’activité inventive de l’invention </w:t>
      </w:r>
      <w:r w:rsidRPr="00E9519D">
        <w:rPr>
          <w:rFonts w:ascii="Arial" w:hAnsi="Arial" w:cs="Arial"/>
          <w:color w:val="000000"/>
          <w:sz w:val="22"/>
          <w:szCs w:val="22"/>
        </w:rPr>
        <w:t xml:space="preserve">[…] </w:t>
      </w:r>
      <w:r w:rsidRPr="00E9519D">
        <w:rPr>
          <w:rFonts w:ascii="Arial" w:hAnsi="Arial" w:cs="Arial"/>
          <w:i/>
          <w:color w:val="000000"/>
          <w:sz w:val="22"/>
          <w:szCs w:val="22"/>
        </w:rPr>
        <w:t>en revanche, l’appréciation de sa brevetabilité suppose de déterminer la contribution technique que le brevet revendique </w:t>
      </w:r>
      <w:r w:rsidRPr="00E9519D">
        <w:rPr>
          <w:rFonts w:ascii="Arial" w:hAnsi="Arial" w:cs="Arial"/>
          <w:color w:val="000000"/>
          <w:sz w:val="22"/>
          <w:szCs w:val="22"/>
        </w:rPr>
        <w:t xml:space="preserve">». Ces postulats posés, l’invention revendiquée est qualifiée de présentation d’informations. Il a été jugé que le brevet ne comportait aucune indication révélant l’existence d’une contribution technique. Enfin, les juges rappellent fermement, via un </w:t>
      </w:r>
      <w:r w:rsidRPr="00E9519D">
        <w:rPr>
          <w:rFonts w:ascii="Arial" w:hAnsi="Arial" w:cs="Arial"/>
          <w:i/>
          <w:color w:val="000000"/>
          <w:sz w:val="22"/>
          <w:szCs w:val="22"/>
        </w:rPr>
        <w:t>obiter dictum</w:t>
      </w:r>
      <w:r w:rsidRPr="00E9519D">
        <w:rPr>
          <w:rFonts w:ascii="Arial" w:hAnsi="Arial" w:cs="Arial"/>
          <w:color w:val="000000"/>
          <w:sz w:val="22"/>
          <w:szCs w:val="22"/>
        </w:rPr>
        <w:t>, qu’un programme d’ordinateur ne constitue pas une caractéristique technique brevetable. Ainsi, finalement, l’invention revendiquée ne constituait pas une invention, car elle n’apportait pas de contribution technique.</w:t>
      </w:r>
    </w:p>
    <w:p w14:paraId="433FC807" w14:textId="77777777" w:rsidR="004229E7" w:rsidRPr="00E9519D" w:rsidRDefault="004229E7" w:rsidP="008529B9">
      <w:pPr>
        <w:contextualSpacing/>
        <w:jc w:val="both"/>
        <w:rPr>
          <w:rFonts w:ascii="Arial" w:hAnsi="Arial" w:cs="Arial"/>
          <w:color w:val="000000"/>
          <w:sz w:val="22"/>
          <w:szCs w:val="22"/>
        </w:rPr>
      </w:pPr>
    </w:p>
    <w:p w14:paraId="00E99CFF" w14:textId="77777777" w:rsidR="004229E7" w:rsidRPr="00E9519D" w:rsidRDefault="004229E7" w:rsidP="008529B9">
      <w:pPr>
        <w:jc w:val="both"/>
        <w:rPr>
          <w:rFonts w:ascii="Arial" w:hAnsi="Arial" w:cs="Arial"/>
          <w:color w:val="000000"/>
          <w:sz w:val="22"/>
          <w:szCs w:val="22"/>
        </w:rPr>
      </w:pPr>
    </w:p>
    <w:p w14:paraId="1D389E0F" w14:textId="77777777" w:rsidR="004229E7" w:rsidRPr="00E9519D" w:rsidRDefault="004229E7" w:rsidP="00F2220D">
      <w:pPr>
        <w:pStyle w:val="Paragraphedeliste1"/>
        <w:numPr>
          <w:ilvl w:val="0"/>
          <w:numId w:val="1"/>
        </w:numPr>
        <w:jc w:val="both"/>
        <w:rPr>
          <w:rFonts w:ascii="Arial" w:hAnsi="Arial" w:cs="Arial"/>
          <w:color w:val="000000"/>
          <w:sz w:val="22"/>
          <w:szCs w:val="22"/>
        </w:rPr>
      </w:pPr>
      <w:r w:rsidRPr="00E9519D">
        <w:rPr>
          <w:rFonts w:ascii="Arial" w:hAnsi="Arial" w:cs="Arial"/>
          <w:color w:val="000000"/>
          <w:sz w:val="22"/>
          <w:szCs w:val="22"/>
        </w:rPr>
        <w:t>Les considérations techniques</w:t>
      </w:r>
    </w:p>
    <w:p w14:paraId="20145A80" w14:textId="77777777" w:rsidR="004229E7" w:rsidRPr="00E9519D" w:rsidRDefault="004229E7" w:rsidP="008529B9">
      <w:pPr>
        <w:pStyle w:val="Paragraphedeliste1"/>
        <w:ind w:left="1440"/>
        <w:jc w:val="both"/>
        <w:rPr>
          <w:rFonts w:ascii="Arial" w:hAnsi="Arial" w:cs="Arial"/>
          <w:color w:val="000000"/>
          <w:sz w:val="22"/>
          <w:szCs w:val="22"/>
        </w:rPr>
      </w:pPr>
    </w:p>
    <w:p w14:paraId="47E0B68E" w14:textId="77777777" w:rsidR="004229E7" w:rsidRPr="00E9519D" w:rsidRDefault="004229E7" w:rsidP="00F2220D">
      <w:pPr>
        <w:pStyle w:val="Paragraphedeliste1"/>
        <w:numPr>
          <w:ilvl w:val="0"/>
          <w:numId w:val="4"/>
        </w:numPr>
        <w:jc w:val="both"/>
        <w:rPr>
          <w:rFonts w:ascii="Arial" w:hAnsi="Arial" w:cs="Arial"/>
          <w:color w:val="000000"/>
          <w:sz w:val="22"/>
          <w:szCs w:val="22"/>
        </w:rPr>
      </w:pPr>
      <w:r w:rsidRPr="00E9519D">
        <w:rPr>
          <w:rFonts w:ascii="Arial" w:hAnsi="Arial" w:cs="Arial"/>
          <w:color w:val="000000"/>
          <w:sz w:val="22"/>
          <w:szCs w:val="22"/>
        </w:rPr>
        <w:t>Jurisprudence OEB</w:t>
      </w:r>
    </w:p>
    <w:p w14:paraId="12C843D0" w14:textId="77777777" w:rsidR="004229E7" w:rsidRPr="00E9519D" w:rsidRDefault="004229E7" w:rsidP="008529B9">
      <w:pPr>
        <w:jc w:val="both"/>
        <w:rPr>
          <w:rFonts w:ascii="Arial" w:hAnsi="Arial" w:cs="Arial"/>
          <w:color w:val="000000"/>
          <w:sz w:val="22"/>
          <w:szCs w:val="22"/>
        </w:rPr>
      </w:pPr>
    </w:p>
    <w:p w14:paraId="27DE32AB" w14:textId="77777777" w:rsidR="004229E7" w:rsidRPr="00E9519D" w:rsidRDefault="004229E7" w:rsidP="008529B9">
      <w:pPr>
        <w:contextualSpacing/>
        <w:jc w:val="both"/>
        <w:rPr>
          <w:rFonts w:ascii="Arial" w:hAnsi="Arial" w:cs="Arial"/>
          <w:color w:val="000000"/>
          <w:sz w:val="22"/>
          <w:szCs w:val="22"/>
        </w:rPr>
      </w:pPr>
      <w:r w:rsidRPr="00E9519D">
        <w:rPr>
          <w:rFonts w:ascii="Arial" w:hAnsi="Arial" w:cs="Arial"/>
          <w:color w:val="000000"/>
          <w:sz w:val="22"/>
          <w:szCs w:val="22"/>
        </w:rPr>
        <w:t xml:space="preserve">L’absence de définition de la notion de contribution technique rendait sa détermination malaisée. C’est ce qui explique que la jurisprudence ait développé une seconde méthode destinée à en faciliter l’appréciation en se focalisant sur la phase de conception de l’invention. Cette approche a été inaugurée par la Chambre de recours technique 3.5.1 dans sa décision T 769/92 (SOHEI) rendue en 1994. Une demande avait en l’espèce était déposée pour un système informatique de gestion fonctionnant par le biais d’un bordereau de transfert unique. Les revendications visaient autant le système informatique que la méthode qu’il mettait en œuvre. La division d’examen a rejeté cette demande au motif que les caractéristiques de l’invention revendiquée consistaient dans </w:t>
      </w:r>
      <w:r w:rsidRPr="007C1356">
        <w:rPr>
          <w:rFonts w:ascii="Arial" w:hAnsi="Arial" w:cs="Arial"/>
          <w:b/>
          <w:color w:val="000000"/>
          <w:sz w:val="22"/>
          <w:szCs w:val="22"/>
        </w:rPr>
        <w:t>un programme d</w:t>
      </w:r>
      <w:r w:rsidRPr="009A30FF">
        <w:rPr>
          <w:rFonts w:ascii="Arial" w:hAnsi="Arial" w:cs="Arial"/>
          <w:b/>
          <w:color w:val="000000"/>
          <w:sz w:val="22"/>
          <w:szCs w:val="22"/>
        </w:rPr>
        <w:t>’</w:t>
      </w:r>
      <w:r w:rsidRPr="007C1356">
        <w:rPr>
          <w:rFonts w:ascii="Arial" w:hAnsi="Arial" w:cs="Arial"/>
          <w:b/>
          <w:color w:val="000000"/>
          <w:sz w:val="22"/>
          <w:szCs w:val="22"/>
        </w:rPr>
        <w:t>ordinateur et dans une présentation d</w:t>
      </w:r>
      <w:r w:rsidRPr="009A30FF">
        <w:rPr>
          <w:rFonts w:ascii="Arial" w:hAnsi="Arial" w:cs="Arial"/>
          <w:b/>
          <w:color w:val="000000"/>
          <w:sz w:val="22"/>
          <w:szCs w:val="22"/>
        </w:rPr>
        <w:t>’</w:t>
      </w:r>
      <w:r w:rsidRPr="007C1356">
        <w:rPr>
          <w:rFonts w:ascii="Arial" w:hAnsi="Arial" w:cs="Arial"/>
          <w:b/>
          <w:color w:val="000000"/>
          <w:sz w:val="22"/>
          <w:szCs w:val="22"/>
        </w:rPr>
        <w:t>informations</w:t>
      </w:r>
      <w:r w:rsidRPr="00E9519D">
        <w:rPr>
          <w:rFonts w:ascii="Arial" w:hAnsi="Arial" w:cs="Arial"/>
          <w:color w:val="000000"/>
          <w:sz w:val="22"/>
          <w:szCs w:val="22"/>
        </w:rPr>
        <w:t xml:space="preserve">, en tant que tels non brevetables. Le recours formé contre ce rejet s’appuyait sur l’intervention de considérations techniques au moment de la conception dudit bordereau. Il était soutenu qu’une solution n’est pas réalisée de la même manière lorsqu’elle est réalisée par un ordinateur ou lorsqu’elle est réalisée par un être humain. Sa conception implique, dans le premier cas, la prise en compte de considérations techniques, c’est-à-dire qu’elle appelle des connaissances techniques. La Chambre de recours a validé cette argumentation. Ainsi, il a été jugé que les considérations techniques, qui étaient en l’occurrence exigées au stade de la conception, impliquaient </w:t>
      </w:r>
      <w:r w:rsidRPr="00E9519D">
        <w:rPr>
          <w:rFonts w:ascii="Arial" w:hAnsi="Arial" w:cs="Arial"/>
          <w:color w:val="000000"/>
          <w:sz w:val="22"/>
          <w:szCs w:val="22"/>
        </w:rPr>
        <w:lastRenderedPageBreak/>
        <w:t>l’existence d’un problème technique, duquel résultait l’existence de caractéristiques techniques.</w:t>
      </w:r>
    </w:p>
    <w:p w14:paraId="124A9521" w14:textId="77777777" w:rsidR="004229E7" w:rsidRPr="00E9519D" w:rsidRDefault="004229E7" w:rsidP="008529B9">
      <w:pPr>
        <w:contextualSpacing/>
        <w:jc w:val="both"/>
        <w:rPr>
          <w:rFonts w:ascii="Arial" w:hAnsi="Arial" w:cs="Arial"/>
          <w:color w:val="000000"/>
          <w:sz w:val="22"/>
          <w:szCs w:val="22"/>
        </w:rPr>
      </w:pPr>
    </w:p>
    <w:p w14:paraId="5247BFA5" w14:textId="77777777" w:rsidR="004229E7" w:rsidRPr="00E9519D" w:rsidRDefault="004229E7" w:rsidP="008529B9">
      <w:pPr>
        <w:contextualSpacing/>
        <w:jc w:val="both"/>
        <w:rPr>
          <w:rFonts w:ascii="Arial" w:hAnsi="Arial" w:cs="Arial"/>
          <w:color w:val="000000"/>
          <w:sz w:val="22"/>
          <w:szCs w:val="22"/>
        </w:rPr>
      </w:pPr>
      <w:r w:rsidRPr="00E9519D">
        <w:rPr>
          <w:rFonts w:ascii="Arial" w:hAnsi="Arial" w:cs="Arial"/>
          <w:color w:val="000000"/>
          <w:sz w:val="22"/>
          <w:szCs w:val="22"/>
        </w:rPr>
        <w:t xml:space="preserve">La Chambre 3.4.1 a jugé, dans la décision T 914/02 rendue en 2005, que les considérations techniques pouvaient être prises en compte, mais uniquement à condition de concerner un effet technique supplémentaire. Une demande avait en l’espèce été déposée à propos une méthode de design du noyau d’un arrangement destiné au chargement des faisceaux de fuel à l’intérieur d’un réacteur. La division d’examen a rejeté cette demande, notamment au motif qu’elle portait sur une </w:t>
      </w:r>
      <w:r w:rsidRPr="007C1356">
        <w:rPr>
          <w:rFonts w:ascii="Arial" w:hAnsi="Arial" w:cs="Arial"/>
          <w:b/>
          <w:color w:val="000000"/>
          <w:sz w:val="22"/>
          <w:szCs w:val="22"/>
        </w:rPr>
        <w:t>méthode intellectuelle non brevetable</w:t>
      </w:r>
      <w:r w:rsidRPr="00E9519D">
        <w:rPr>
          <w:rFonts w:ascii="Arial" w:hAnsi="Arial" w:cs="Arial"/>
          <w:color w:val="000000"/>
          <w:sz w:val="22"/>
          <w:szCs w:val="22"/>
        </w:rPr>
        <w:t>. La Chambre a confirmé ce rejet. Il a été jugé que l’argument des considérations techniques, avancé par l’appelant, ne suffisait pas pour prouver la technicité d’une chose. Les considérations techniques qu’appelle la réalisation d’une chose peuvent servir la démonstration de sa technicité. Mais l’on   ne peut en tenir compte que si elles touchent à un effet technique supplémentaire.  Ce raisonnement a été approuvé par la Grande Chambre de recours dans l’affaire G 03/08.</w:t>
      </w:r>
    </w:p>
    <w:p w14:paraId="259000AC" w14:textId="77777777" w:rsidR="004229E7" w:rsidRPr="00E9519D" w:rsidRDefault="004229E7" w:rsidP="008529B9">
      <w:pPr>
        <w:contextualSpacing/>
        <w:jc w:val="both"/>
        <w:rPr>
          <w:rFonts w:ascii="Arial" w:hAnsi="Arial" w:cs="Arial"/>
          <w:color w:val="000000"/>
          <w:sz w:val="22"/>
          <w:szCs w:val="22"/>
        </w:rPr>
      </w:pPr>
    </w:p>
    <w:p w14:paraId="20769742" w14:textId="77777777" w:rsidR="004229E7" w:rsidRPr="00E9519D" w:rsidRDefault="004229E7" w:rsidP="00F2220D">
      <w:pPr>
        <w:pStyle w:val="Paragraphedeliste1"/>
        <w:numPr>
          <w:ilvl w:val="0"/>
          <w:numId w:val="4"/>
        </w:numPr>
        <w:jc w:val="both"/>
        <w:rPr>
          <w:rFonts w:ascii="Arial" w:hAnsi="Arial" w:cs="Arial"/>
          <w:color w:val="000000"/>
          <w:sz w:val="22"/>
          <w:szCs w:val="22"/>
        </w:rPr>
      </w:pPr>
      <w:r w:rsidRPr="00E9519D">
        <w:rPr>
          <w:rFonts w:ascii="Arial" w:hAnsi="Arial" w:cs="Arial"/>
          <w:color w:val="000000"/>
          <w:sz w:val="22"/>
          <w:szCs w:val="22"/>
        </w:rPr>
        <w:t>Jurisprudence française</w:t>
      </w:r>
    </w:p>
    <w:p w14:paraId="0095917A" w14:textId="77777777" w:rsidR="004229E7" w:rsidRPr="00E9519D" w:rsidRDefault="004229E7" w:rsidP="008529B9">
      <w:pPr>
        <w:contextualSpacing/>
        <w:jc w:val="both"/>
        <w:rPr>
          <w:rFonts w:ascii="Arial" w:hAnsi="Arial" w:cs="Arial"/>
          <w:color w:val="000000"/>
          <w:sz w:val="22"/>
          <w:szCs w:val="22"/>
        </w:rPr>
      </w:pPr>
    </w:p>
    <w:p w14:paraId="04FAA847" w14:textId="77777777" w:rsidR="004229E7" w:rsidRPr="00E9519D" w:rsidRDefault="004229E7" w:rsidP="008529B9">
      <w:pPr>
        <w:contextualSpacing/>
        <w:jc w:val="both"/>
        <w:rPr>
          <w:rFonts w:ascii="Arial" w:hAnsi="Arial" w:cs="Arial"/>
          <w:color w:val="000000"/>
          <w:sz w:val="22"/>
          <w:szCs w:val="22"/>
        </w:rPr>
      </w:pPr>
      <w:r>
        <w:rPr>
          <w:rFonts w:ascii="Arial" w:hAnsi="Arial" w:cs="Arial"/>
          <w:color w:val="000000"/>
          <w:sz w:val="22"/>
          <w:szCs w:val="22"/>
        </w:rPr>
        <w:fldChar w:fldCharType="begin"/>
      </w:r>
      <w:r w:rsidRPr="00E9519D">
        <w:rPr>
          <w:rFonts w:ascii="Arial" w:hAnsi="Arial" w:cs="Arial"/>
          <w:color w:val="000000"/>
          <w:sz w:val="22"/>
          <w:szCs w:val="22"/>
        </w:rPr>
        <w:instrText>xe "Logikverifikation" \t "356"</w:instrText>
      </w:r>
      <w:r>
        <w:rPr>
          <w:rFonts w:ascii="Arial" w:hAnsi="Arial" w:cs="Arial"/>
          <w:color w:val="000000"/>
          <w:sz w:val="22"/>
          <w:szCs w:val="22"/>
        </w:rPr>
        <w:fldChar w:fldCharType="end"/>
      </w:r>
      <w:r w:rsidRPr="00E9519D">
        <w:rPr>
          <w:rFonts w:ascii="Arial" w:hAnsi="Arial" w:cs="Arial"/>
          <w:color w:val="000000"/>
          <w:sz w:val="22"/>
          <w:szCs w:val="22"/>
        </w:rPr>
        <w:t>Le critère des considérations techniques a rarement été utilisé par les juridictions nationales. Deux décisions françaises rendues par le TGI de Paris s’y réfèrent. Dans la première, rendue le 20 juillet 2006, un brevet relatif à un procédé de sonorisation au travers du réseau téléphonique d’une page de données consultable à distance à travers un réseau de communication a été jugé valide, notamment du fait des considérations techniques que l’invention faisait intervenir. Cependant, une seconde décision de la même juridiction, du 7 juin 2013, rejette la prise en compte des considérations techniques.</w:t>
      </w:r>
    </w:p>
    <w:p w14:paraId="1F164CB1" w14:textId="77777777" w:rsidR="004229E7" w:rsidRPr="00E9519D" w:rsidRDefault="004229E7" w:rsidP="008529B9">
      <w:pPr>
        <w:contextualSpacing/>
        <w:jc w:val="both"/>
        <w:rPr>
          <w:rFonts w:ascii="Arial" w:hAnsi="Arial" w:cs="Arial"/>
          <w:color w:val="000000"/>
          <w:sz w:val="22"/>
          <w:szCs w:val="22"/>
        </w:rPr>
      </w:pPr>
    </w:p>
    <w:p w14:paraId="3588D74F" w14:textId="77777777" w:rsidR="004229E7" w:rsidRPr="00E9519D" w:rsidRDefault="004229E7" w:rsidP="008529B9">
      <w:pPr>
        <w:contextualSpacing/>
        <w:jc w:val="both"/>
        <w:rPr>
          <w:rFonts w:ascii="Arial" w:hAnsi="Arial" w:cs="Arial"/>
          <w:color w:val="000000"/>
          <w:sz w:val="22"/>
          <w:szCs w:val="22"/>
        </w:rPr>
      </w:pPr>
    </w:p>
    <w:p w14:paraId="5DB8C44E" w14:textId="77777777" w:rsidR="004229E7" w:rsidRPr="00E9519D" w:rsidRDefault="004229E7" w:rsidP="008529B9">
      <w:pPr>
        <w:pStyle w:val="QHeadingI"/>
        <w:spacing w:line="240" w:lineRule="auto"/>
        <w:jc w:val="both"/>
        <w:rPr>
          <w:rFonts w:cs="Arial"/>
          <w:b w:val="0"/>
          <w:color w:val="000000"/>
          <w:lang w:val="fr-FR"/>
        </w:rPr>
      </w:pPr>
      <w:r w:rsidRPr="00E9519D">
        <w:rPr>
          <w:rFonts w:cs="Arial"/>
          <w:b w:val="0"/>
          <w:color w:val="000000"/>
          <w:lang w:val="fr-FR"/>
        </w:rPr>
        <w:t>Approche de l’effet technique supplémentaire</w:t>
      </w:r>
    </w:p>
    <w:p w14:paraId="144FDB53" w14:textId="77777777" w:rsidR="004229E7" w:rsidRPr="00E9519D" w:rsidRDefault="004229E7" w:rsidP="008529B9">
      <w:pPr>
        <w:ind w:left="360"/>
        <w:jc w:val="both"/>
        <w:rPr>
          <w:rFonts w:ascii="Arial" w:hAnsi="Arial" w:cs="Arial"/>
          <w:color w:val="000000"/>
          <w:sz w:val="22"/>
          <w:szCs w:val="22"/>
        </w:rPr>
      </w:pPr>
    </w:p>
    <w:p w14:paraId="569DC3B6" w14:textId="77777777" w:rsidR="004229E7" w:rsidRPr="00E9519D" w:rsidRDefault="004229E7" w:rsidP="00F2220D">
      <w:pPr>
        <w:pStyle w:val="Paragraphedeliste1"/>
        <w:numPr>
          <w:ilvl w:val="0"/>
          <w:numId w:val="5"/>
        </w:numPr>
        <w:jc w:val="both"/>
        <w:rPr>
          <w:rFonts w:ascii="Arial" w:hAnsi="Arial" w:cs="Arial"/>
          <w:color w:val="000000"/>
          <w:sz w:val="22"/>
          <w:szCs w:val="22"/>
        </w:rPr>
      </w:pPr>
      <w:r w:rsidRPr="00E9519D">
        <w:rPr>
          <w:rFonts w:ascii="Arial" w:hAnsi="Arial" w:cs="Arial"/>
          <w:color w:val="000000"/>
          <w:sz w:val="22"/>
          <w:szCs w:val="22"/>
        </w:rPr>
        <w:t>Jurisprudence OEB</w:t>
      </w:r>
    </w:p>
    <w:p w14:paraId="7D69FEAC" w14:textId="77777777" w:rsidR="004229E7" w:rsidRPr="00E9519D" w:rsidRDefault="004229E7" w:rsidP="008529B9">
      <w:pPr>
        <w:jc w:val="both"/>
        <w:rPr>
          <w:rFonts w:ascii="Arial" w:hAnsi="Arial" w:cs="Arial"/>
          <w:color w:val="000000"/>
          <w:sz w:val="22"/>
          <w:szCs w:val="22"/>
        </w:rPr>
      </w:pPr>
    </w:p>
    <w:p w14:paraId="665BF95A" w14:textId="77777777" w:rsidR="004229E7" w:rsidRPr="00E9519D" w:rsidRDefault="004229E7" w:rsidP="008529B9">
      <w:pPr>
        <w:contextualSpacing/>
        <w:jc w:val="both"/>
        <w:rPr>
          <w:rFonts w:ascii="Arial" w:hAnsi="Arial" w:cs="Arial"/>
          <w:color w:val="000000"/>
          <w:sz w:val="22"/>
          <w:szCs w:val="22"/>
        </w:rPr>
      </w:pPr>
      <w:r>
        <w:rPr>
          <w:rFonts w:ascii="Arial" w:hAnsi="Arial" w:cs="Arial"/>
          <w:color w:val="000000"/>
          <w:sz w:val="22"/>
          <w:szCs w:val="22"/>
        </w:rPr>
        <w:fldChar w:fldCharType="begin"/>
      </w:r>
      <w:r w:rsidRPr="00E9519D">
        <w:rPr>
          <w:rFonts w:ascii="Arial" w:hAnsi="Arial" w:cs="Arial"/>
          <w:color w:val="000000"/>
          <w:sz w:val="22"/>
          <w:szCs w:val="22"/>
        </w:rPr>
        <w:instrText>xe "IBM I (affaire T 1173/97)" \t "646"</w:instrText>
      </w:r>
      <w:r>
        <w:rPr>
          <w:rFonts w:ascii="Arial" w:hAnsi="Arial" w:cs="Arial"/>
          <w:color w:val="000000"/>
          <w:sz w:val="22"/>
          <w:szCs w:val="22"/>
        </w:rPr>
        <w:fldChar w:fldCharType="end"/>
      </w:r>
      <w:r>
        <w:rPr>
          <w:rFonts w:ascii="Arial" w:hAnsi="Arial" w:cs="Arial"/>
          <w:color w:val="000000"/>
          <w:sz w:val="22"/>
          <w:szCs w:val="22"/>
        </w:rPr>
        <w:fldChar w:fldCharType="begin"/>
      </w:r>
      <w:r w:rsidRPr="00E9519D">
        <w:rPr>
          <w:rFonts w:ascii="Arial" w:hAnsi="Arial" w:cs="Arial"/>
          <w:color w:val="000000"/>
          <w:sz w:val="22"/>
          <w:szCs w:val="22"/>
        </w:rPr>
        <w:instrText>xe "Effet technique supplémentaire" \t "646"</w:instrText>
      </w:r>
      <w:r>
        <w:rPr>
          <w:rFonts w:ascii="Arial" w:hAnsi="Arial" w:cs="Arial"/>
          <w:color w:val="000000"/>
          <w:sz w:val="22"/>
          <w:szCs w:val="22"/>
        </w:rPr>
        <w:fldChar w:fldCharType="end"/>
      </w:r>
      <w:r w:rsidRPr="00E9519D">
        <w:rPr>
          <w:rFonts w:ascii="Arial" w:hAnsi="Arial" w:cs="Arial"/>
          <w:color w:val="000000"/>
          <w:sz w:val="22"/>
          <w:szCs w:val="22"/>
        </w:rPr>
        <w:t xml:space="preserve">La Chambre de recours technique 3.5.1 a pour </w:t>
      </w:r>
      <w:r>
        <w:rPr>
          <w:rFonts w:ascii="Arial" w:hAnsi="Arial" w:cs="Arial"/>
          <w:color w:val="000000"/>
          <w:sz w:val="22"/>
          <w:szCs w:val="22"/>
        </w:rPr>
        <w:t>l</w:t>
      </w:r>
      <w:r w:rsidRPr="00E9519D">
        <w:rPr>
          <w:rFonts w:ascii="Arial" w:hAnsi="Arial" w:cs="Arial"/>
          <w:color w:val="000000"/>
          <w:sz w:val="22"/>
          <w:szCs w:val="22"/>
        </w:rPr>
        <w:t xml:space="preserve">a première fois admis une revendication de produit sur un programme d’ordinateur dans la décision T 1173/97 rendue en 1998 (IBM I). L’invention revendiquée était relative à une méthode de récupération de ressources à l’intérieur d’un système informatique. La division d’examen avait rejeté la demande. Le rejet concernait en particulier les revendications indépendantes 20 et 21, qui visaient un programme d’ordinateur en tant que produit. Ces revendications portaient sur </w:t>
      </w:r>
      <w:r w:rsidRPr="007C1356">
        <w:rPr>
          <w:rFonts w:ascii="Arial" w:hAnsi="Arial" w:cs="Arial"/>
          <w:b/>
          <w:color w:val="000000"/>
          <w:sz w:val="22"/>
          <w:szCs w:val="22"/>
        </w:rPr>
        <w:t>un programme d</w:t>
      </w:r>
      <w:r w:rsidRPr="009A30FF">
        <w:rPr>
          <w:rFonts w:ascii="Arial" w:hAnsi="Arial" w:cs="Arial"/>
          <w:b/>
          <w:color w:val="000000"/>
          <w:sz w:val="22"/>
          <w:szCs w:val="22"/>
        </w:rPr>
        <w:t>’</w:t>
      </w:r>
      <w:r w:rsidRPr="007C1356">
        <w:rPr>
          <w:rFonts w:ascii="Arial" w:hAnsi="Arial" w:cs="Arial"/>
          <w:b/>
          <w:color w:val="000000"/>
          <w:sz w:val="22"/>
          <w:szCs w:val="22"/>
        </w:rPr>
        <w:t>ordinateur</w:t>
      </w:r>
      <w:r w:rsidRPr="009A30FF">
        <w:rPr>
          <w:rFonts w:ascii="Arial" w:hAnsi="Arial" w:cs="Arial"/>
          <w:b/>
          <w:color w:val="000000"/>
          <w:sz w:val="22"/>
          <w:szCs w:val="22"/>
        </w:rPr>
        <w:t> </w:t>
      </w:r>
      <w:r w:rsidRPr="007C1356">
        <w:rPr>
          <w:rFonts w:ascii="Arial" w:hAnsi="Arial" w:cs="Arial"/>
          <w:b/>
          <w:color w:val="000000"/>
          <w:sz w:val="22"/>
          <w:szCs w:val="22"/>
        </w:rPr>
        <w:t>en tant que tel</w:t>
      </w:r>
      <w:r w:rsidRPr="00E9519D">
        <w:rPr>
          <w:rFonts w:ascii="Arial" w:hAnsi="Arial" w:cs="Arial"/>
          <w:color w:val="000000"/>
          <w:sz w:val="22"/>
          <w:szCs w:val="22"/>
        </w:rPr>
        <w:t>. Les examinateurs en ont déduit qu’elles étaient irrecevables en application des paragraphes (2) c) et (3) de l’article 52 de la CBE. Ce rejet a été infirmé. La CRT 3.5.1 rappelle que c’est l’absence de technicité qui justifie les exclusions énumérées à l’article de la CBE. Chaque élément énuméré est susceptible de faire l’objet d’une invention, à condition que cette dernière produise un effet technique. Cet effet technique ne réside pas dans le courant électrique produit par l’insertion du programme dans la machine. En l’occurrence, la technicité dépend de la production d’un second effet technique, un effet technique supplémentaire : « </w:t>
      </w:r>
      <w:r w:rsidRPr="00E9519D">
        <w:rPr>
          <w:rFonts w:ascii="Arial" w:hAnsi="Arial" w:cs="Arial"/>
          <w:i/>
          <w:color w:val="000000"/>
          <w:sz w:val="22"/>
          <w:szCs w:val="22"/>
        </w:rPr>
        <w:t>Le caractère technique au sens où on l’entend ci-dessus doit donc être recherché ailleurs : il pourrait tenir aux autres effets résultant de l’exécution (par le matériel) des instructions données par le programme d’ordinateur. Lorsque ces autres effets ont un caractère technique, ou lorsqu’ils amènent le logiciel à résoudre un problème technique, on peut considérer que l’invention produisant ce type d’effet peut, en principe, être brevetée.</w:t>
      </w:r>
      <w:r w:rsidRPr="00E9519D">
        <w:rPr>
          <w:rFonts w:ascii="Arial" w:hAnsi="Arial" w:cs="Arial"/>
          <w:color w:val="000000"/>
          <w:sz w:val="22"/>
          <w:szCs w:val="22"/>
        </w:rPr>
        <w:t> »</w:t>
      </w:r>
    </w:p>
    <w:p w14:paraId="7179EF0C" w14:textId="77777777" w:rsidR="004229E7" w:rsidRPr="00E9519D" w:rsidRDefault="004229E7" w:rsidP="008529B9">
      <w:pPr>
        <w:contextualSpacing/>
        <w:jc w:val="both"/>
        <w:rPr>
          <w:rFonts w:ascii="Arial" w:hAnsi="Arial" w:cs="Arial"/>
          <w:color w:val="000000"/>
          <w:sz w:val="22"/>
          <w:szCs w:val="22"/>
        </w:rPr>
      </w:pPr>
    </w:p>
    <w:p w14:paraId="6DD49B23" w14:textId="77777777" w:rsidR="004229E7" w:rsidRPr="00E9519D" w:rsidRDefault="004229E7" w:rsidP="00F2220D">
      <w:pPr>
        <w:pStyle w:val="Paragraphedeliste1"/>
        <w:numPr>
          <w:ilvl w:val="0"/>
          <w:numId w:val="5"/>
        </w:numPr>
        <w:jc w:val="both"/>
        <w:rPr>
          <w:rFonts w:ascii="Arial" w:hAnsi="Arial" w:cs="Arial"/>
          <w:color w:val="000000"/>
          <w:sz w:val="22"/>
          <w:szCs w:val="22"/>
        </w:rPr>
      </w:pPr>
      <w:r w:rsidRPr="00E9519D">
        <w:rPr>
          <w:rFonts w:ascii="Arial" w:hAnsi="Arial" w:cs="Arial"/>
          <w:color w:val="000000"/>
          <w:sz w:val="22"/>
          <w:szCs w:val="22"/>
        </w:rPr>
        <w:t>Jurisprudence française</w:t>
      </w:r>
    </w:p>
    <w:p w14:paraId="1050909E" w14:textId="77777777" w:rsidR="004229E7" w:rsidRPr="00E9519D" w:rsidRDefault="004229E7" w:rsidP="008529B9">
      <w:pPr>
        <w:contextualSpacing/>
        <w:jc w:val="both"/>
        <w:rPr>
          <w:rFonts w:ascii="Arial" w:hAnsi="Arial" w:cs="Arial"/>
          <w:color w:val="000000"/>
          <w:sz w:val="22"/>
          <w:szCs w:val="22"/>
        </w:rPr>
      </w:pPr>
    </w:p>
    <w:p w14:paraId="7DC8BD75" w14:textId="77777777" w:rsidR="004229E7" w:rsidRPr="00E9519D" w:rsidRDefault="004229E7" w:rsidP="008529B9">
      <w:pPr>
        <w:contextualSpacing/>
        <w:jc w:val="both"/>
        <w:rPr>
          <w:rFonts w:ascii="Arial" w:hAnsi="Arial" w:cs="Arial"/>
          <w:color w:val="000000"/>
          <w:sz w:val="22"/>
          <w:szCs w:val="22"/>
        </w:rPr>
      </w:pPr>
      <w:r w:rsidRPr="00E9519D">
        <w:rPr>
          <w:rFonts w:ascii="Arial" w:hAnsi="Arial" w:cs="Arial"/>
          <w:color w:val="000000"/>
          <w:sz w:val="22"/>
          <w:szCs w:val="22"/>
        </w:rPr>
        <w:t xml:space="preserve">Le critère de l’effet technique supplémentaire a été utilisé à plusieurs reprises par les juridictions nationales. En France, la notion a été employée par la Cour d’appel de Paris </w:t>
      </w:r>
      <w:r w:rsidRPr="00E9519D">
        <w:rPr>
          <w:rFonts w:ascii="Arial" w:hAnsi="Arial" w:cs="Arial"/>
          <w:color w:val="000000"/>
          <w:sz w:val="22"/>
          <w:szCs w:val="22"/>
        </w:rPr>
        <w:lastRenderedPageBreak/>
        <w:t xml:space="preserve">dans une décision rendue le 20 septembre 2005. L’invention revendiquée concernait un procédé pour préparer une demande d’enregistrement de marque. La demande a été rejetée par le directeur général de l’INPI au motif qu’elle portait sur </w:t>
      </w:r>
      <w:r w:rsidRPr="007C1356">
        <w:rPr>
          <w:rFonts w:ascii="Arial" w:hAnsi="Arial" w:cs="Arial"/>
          <w:b/>
          <w:color w:val="000000"/>
          <w:sz w:val="22"/>
          <w:szCs w:val="22"/>
        </w:rPr>
        <w:t>une méthode intellectuelle qui relevait du domaine des activités économiques</w:t>
      </w:r>
      <w:r w:rsidRPr="00E9519D">
        <w:rPr>
          <w:rFonts w:ascii="Arial" w:hAnsi="Arial" w:cs="Arial"/>
          <w:color w:val="000000"/>
          <w:sz w:val="22"/>
          <w:szCs w:val="22"/>
        </w:rPr>
        <w:t>. La Cour a confirmé ce rejet, car le procédé consistait dans la mise en œuvre d’une méthode non technique par des moyens techniques connus. L’invention ne produisait aucun effet technique supplémentaire.</w:t>
      </w:r>
    </w:p>
    <w:p w14:paraId="19193D53" w14:textId="77777777" w:rsidR="004229E7" w:rsidRPr="00E9519D" w:rsidRDefault="004229E7" w:rsidP="008529B9">
      <w:pPr>
        <w:contextualSpacing/>
        <w:jc w:val="both"/>
        <w:rPr>
          <w:rFonts w:ascii="Arial" w:hAnsi="Arial" w:cs="Arial"/>
          <w:color w:val="000000"/>
          <w:sz w:val="22"/>
          <w:szCs w:val="22"/>
        </w:rPr>
      </w:pPr>
    </w:p>
    <w:p w14:paraId="78524A87" w14:textId="77777777" w:rsidR="004229E7" w:rsidRPr="00E9519D" w:rsidRDefault="004229E7" w:rsidP="008529B9">
      <w:pPr>
        <w:contextualSpacing/>
        <w:jc w:val="both"/>
        <w:rPr>
          <w:rFonts w:ascii="Arial" w:hAnsi="Arial" w:cs="Arial"/>
          <w:color w:val="000000"/>
          <w:sz w:val="22"/>
          <w:szCs w:val="22"/>
        </w:rPr>
      </w:pPr>
      <w:r w:rsidRPr="00E9519D">
        <w:rPr>
          <w:rFonts w:ascii="Arial" w:hAnsi="Arial" w:cs="Arial"/>
          <w:color w:val="000000"/>
          <w:sz w:val="22"/>
          <w:szCs w:val="22"/>
        </w:rPr>
        <w:t xml:space="preserve">En outre, le TGI de Paris s’est référé à la notion d’effet technique supplémentaire dans une décision FREE rendue le 18 juin 2015. L’invention revendiquée portait sur un basculement de sessions multimédias d’un terminal mobile vers un équipement d’un réseau local. Le titre comportait : une revendication programme-produit ; une autre visant les codes sources dudit programme ; une visant le support de celui-ci. Le Tribunal a invalidé les trois revendications au visa de l’article 52(2) c) de la CBE. Il a été jugé qu’un </w:t>
      </w:r>
      <w:r w:rsidRPr="007C1356">
        <w:rPr>
          <w:rFonts w:ascii="Arial" w:hAnsi="Arial" w:cs="Arial"/>
          <w:b/>
          <w:color w:val="000000"/>
          <w:sz w:val="22"/>
          <w:szCs w:val="22"/>
        </w:rPr>
        <w:t>programme-produit constituait un programme d</w:t>
      </w:r>
      <w:r w:rsidRPr="009A30FF">
        <w:rPr>
          <w:rFonts w:ascii="Arial" w:hAnsi="Arial" w:cs="Arial"/>
          <w:b/>
          <w:color w:val="000000"/>
          <w:sz w:val="22"/>
          <w:szCs w:val="22"/>
        </w:rPr>
        <w:t>’</w:t>
      </w:r>
      <w:r w:rsidRPr="007C1356">
        <w:rPr>
          <w:rFonts w:ascii="Arial" w:hAnsi="Arial" w:cs="Arial"/>
          <w:b/>
          <w:color w:val="000000"/>
          <w:sz w:val="22"/>
          <w:szCs w:val="22"/>
        </w:rPr>
        <w:t>ordinateur en tant que tel</w:t>
      </w:r>
      <w:r w:rsidRPr="00E9519D">
        <w:rPr>
          <w:rFonts w:ascii="Arial" w:hAnsi="Arial" w:cs="Arial"/>
          <w:color w:val="000000"/>
          <w:sz w:val="22"/>
          <w:szCs w:val="22"/>
        </w:rPr>
        <w:t xml:space="preserve"> exclu de la brevetabilité et que la réalisation des deux autres revendications n’engendrait pas d’effet technique supplémentaire, ce qui faisait également obstacle à leur brevetabilité.</w:t>
      </w:r>
    </w:p>
    <w:p w14:paraId="080211C9" w14:textId="77777777" w:rsidR="004229E7" w:rsidRPr="00E9519D" w:rsidRDefault="004229E7" w:rsidP="008529B9">
      <w:pPr>
        <w:contextualSpacing/>
        <w:jc w:val="both"/>
        <w:rPr>
          <w:rFonts w:ascii="Arial" w:hAnsi="Arial" w:cs="Arial"/>
          <w:color w:val="000000"/>
          <w:sz w:val="22"/>
          <w:szCs w:val="22"/>
        </w:rPr>
      </w:pPr>
    </w:p>
    <w:p w14:paraId="5270FF7F" w14:textId="77777777" w:rsidR="004229E7" w:rsidRPr="00E9519D" w:rsidRDefault="004229E7" w:rsidP="008529B9">
      <w:pPr>
        <w:pStyle w:val="QHeadingI"/>
        <w:spacing w:line="240" w:lineRule="auto"/>
        <w:jc w:val="both"/>
        <w:rPr>
          <w:rFonts w:cs="Arial"/>
          <w:b w:val="0"/>
          <w:color w:val="000000"/>
          <w:lang w:val="fr-FR"/>
        </w:rPr>
      </w:pPr>
      <w:r w:rsidRPr="00E9519D">
        <w:rPr>
          <w:rFonts w:cs="Arial"/>
          <w:b w:val="0"/>
          <w:color w:val="000000"/>
          <w:lang w:val="fr-FR"/>
        </w:rPr>
        <w:t>Approche littérale ou de la contribution inventive (« any hardware approach »)</w:t>
      </w:r>
    </w:p>
    <w:p w14:paraId="54067CCF" w14:textId="77777777" w:rsidR="004229E7" w:rsidRPr="00E9519D" w:rsidRDefault="004229E7" w:rsidP="008529B9">
      <w:pPr>
        <w:jc w:val="both"/>
        <w:rPr>
          <w:rFonts w:ascii="Arial" w:hAnsi="Arial" w:cs="Arial"/>
          <w:color w:val="000000"/>
          <w:sz w:val="22"/>
          <w:szCs w:val="22"/>
        </w:rPr>
      </w:pPr>
    </w:p>
    <w:p w14:paraId="17EEEA97" w14:textId="77777777" w:rsidR="004229E7" w:rsidRPr="00E9519D" w:rsidRDefault="004229E7" w:rsidP="00F2220D">
      <w:pPr>
        <w:pStyle w:val="Paragraphedeliste1"/>
        <w:numPr>
          <w:ilvl w:val="0"/>
          <w:numId w:val="2"/>
        </w:numPr>
        <w:jc w:val="both"/>
        <w:rPr>
          <w:rFonts w:ascii="Arial" w:hAnsi="Arial" w:cs="Arial"/>
          <w:color w:val="000000"/>
          <w:sz w:val="22"/>
          <w:szCs w:val="22"/>
        </w:rPr>
      </w:pPr>
      <w:r w:rsidRPr="00E9519D">
        <w:rPr>
          <w:rFonts w:ascii="Arial" w:hAnsi="Arial" w:cs="Arial"/>
          <w:color w:val="000000"/>
          <w:sz w:val="22"/>
          <w:szCs w:val="22"/>
        </w:rPr>
        <w:t>Jurisprudence OEB</w:t>
      </w:r>
    </w:p>
    <w:p w14:paraId="43AA7115" w14:textId="77777777" w:rsidR="004229E7" w:rsidRPr="00E9519D" w:rsidRDefault="004229E7" w:rsidP="008529B9">
      <w:pPr>
        <w:jc w:val="both"/>
        <w:rPr>
          <w:rFonts w:ascii="Arial" w:hAnsi="Arial" w:cs="Arial"/>
          <w:color w:val="000000"/>
          <w:sz w:val="22"/>
          <w:szCs w:val="22"/>
        </w:rPr>
      </w:pPr>
    </w:p>
    <w:p w14:paraId="7CC0FE61" w14:textId="77777777" w:rsidR="004229E7" w:rsidRDefault="004229E7" w:rsidP="008529B9">
      <w:pPr>
        <w:contextualSpacing/>
        <w:jc w:val="both"/>
        <w:rPr>
          <w:rFonts w:ascii="Arial" w:hAnsi="Arial" w:cs="Arial"/>
          <w:color w:val="000000"/>
          <w:sz w:val="22"/>
          <w:szCs w:val="22"/>
        </w:rPr>
      </w:pPr>
      <w:r>
        <w:rPr>
          <w:rFonts w:ascii="Arial" w:hAnsi="Arial" w:cs="Arial"/>
          <w:color w:val="000000"/>
          <w:sz w:val="22"/>
          <w:szCs w:val="22"/>
        </w:rPr>
        <w:fldChar w:fldCharType="begin"/>
      </w:r>
      <w:r w:rsidRPr="00E9519D">
        <w:rPr>
          <w:rFonts w:ascii="Arial" w:hAnsi="Arial" w:cs="Arial"/>
          <w:color w:val="000000"/>
          <w:sz w:val="22"/>
          <w:szCs w:val="22"/>
        </w:rPr>
        <w:instrText>xe "Informatique" \t "616 et s."</w:instrText>
      </w:r>
      <w:r>
        <w:rPr>
          <w:rFonts w:ascii="Arial" w:hAnsi="Arial" w:cs="Arial"/>
          <w:color w:val="000000"/>
          <w:sz w:val="22"/>
          <w:szCs w:val="22"/>
        </w:rPr>
        <w:fldChar w:fldCharType="end"/>
      </w:r>
      <w:r>
        <w:rPr>
          <w:rFonts w:ascii="Arial" w:hAnsi="Arial" w:cs="Arial"/>
          <w:color w:val="000000"/>
          <w:sz w:val="22"/>
          <w:szCs w:val="22"/>
        </w:rPr>
        <w:fldChar w:fldCharType="begin"/>
      </w:r>
      <w:r w:rsidRPr="00E9519D">
        <w:rPr>
          <w:rFonts w:ascii="Arial" w:hAnsi="Arial" w:cs="Arial"/>
          <w:color w:val="000000"/>
          <w:sz w:val="22"/>
          <w:szCs w:val="22"/>
        </w:rPr>
        <w:instrText>xe "Exclusions de la brevetabilité:méthode commerciale" \t "616 et s."</w:instrText>
      </w:r>
      <w:r>
        <w:rPr>
          <w:rFonts w:ascii="Arial" w:hAnsi="Arial" w:cs="Arial"/>
          <w:color w:val="000000"/>
          <w:sz w:val="22"/>
          <w:szCs w:val="22"/>
        </w:rPr>
        <w:fldChar w:fldCharType="end"/>
      </w:r>
      <w:r>
        <w:rPr>
          <w:rFonts w:ascii="Arial" w:hAnsi="Arial" w:cs="Arial"/>
          <w:color w:val="000000"/>
          <w:sz w:val="22"/>
          <w:szCs w:val="22"/>
        </w:rPr>
        <w:fldChar w:fldCharType="begin"/>
      </w:r>
      <w:r w:rsidRPr="00E9519D">
        <w:rPr>
          <w:rFonts w:ascii="Arial" w:hAnsi="Arial" w:cs="Arial"/>
          <w:color w:val="000000"/>
          <w:sz w:val="22"/>
          <w:szCs w:val="22"/>
        </w:rPr>
        <w:instrText>xe "PBS (affaire T 931/95)" \t "616 et 617"</w:instrText>
      </w:r>
      <w:r>
        <w:rPr>
          <w:rFonts w:ascii="Arial" w:hAnsi="Arial" w:cs="Arial"/>
          <w:color w:val="000000"/>
          <w:sz w:val="22"/>
          <w:szCs w:val="22"/>
        </w:rPr>
        <w:fldChar w:fldCharType="end"/>
      </w:r>
      <w:r>
        <w:rPr>
          <w:rFonts w:ascii="Arial" w:hAnsi="Arial" w:cs="Arial"/>
          <w:color w:val="000000"/>
          <w:sz w:val="22"/>
          <w:szCs w:val="22"/>
        </w:rPr>
        <w:fldChar w:fldCharType="begin"/>
      </w:r>
      <w:r w:rsidRPr="00E9519D">
        <w:rPr>
          <w:rFonts w:ascii="Arial" w:hAnsi="Arial" w:cs="Arial"/>
          <w:color w:val="000000"/>
          <w:sz w:val="22"/>
          <w:szCs w:val="22"/>
        </w:rPr>
        <w:instrText>xe "Caractère technique:méthode commerciale" \t "616 et s."</w:instrText>
      </w:r>
      <w:r>
        <w:rPr>
          <w:rFonts w:ascii="Arial" w:hAnsi="Arial" w:cs="Arial"/>
          <w:color w:val="000000"/>
          <w:sz w:val="22"/>
          <w:szCs w:val="22"/>
        </w:rPr>
        <w:fldChar w:fldCharType="end"/>
      </w:r>
      <w:r>
        <w:rPr>
          <w:rFonts w:ascii="Arial" w:hAnsi="Arial" w:cs="Arial"/>
          <w:color w:val="000000"/>
          <w:sz w:val="22"/>
          <w:szCs w:val="22"/>
        </w:rPr>
        <w:fldChar w:fldCharType="begin"/>
      </w:r>
      <w:r w:rsidRPr="00E9519D">
        <w:rPr>
          <w:rFonts w:ascii="Arial" w:hAnsi="Arial" w:cs="Arial"/>
          <w:color w:val="000000"/>
          <w:sz w:val="22"/>
          <w:szCs w:val="22"/>
        </w:rPr>
        <w:instrText>xe "Méthode de l'interprétation littérale" \t "616 et s."</w:instrText>
      </w:r>
      <w:r>
        <w:rPr>
          <w:rFonts w:ascii="Arial" w:hAnsi="Arial" w:cs="Arial"/>
          <w:color w:val="000000"/>
          <w:sz w:val="22"/>
          <w:szCs w:val="22"/>
        </w:rPr>
        <w:fldChar w:fldCharType="end"/>
      </w:r>
      <w:r>
        <w:rPr>
          <w:rFonts w:ascii="Arial" w:hAnsi="Arial" w:cs="Arial"/>
          <w:color w:val="000000"/>
          <w:sz w:val="22"/>
          <w:szCs w:val="22"/>
        </w:rPr>
        <w:fldChar w:fldCharType="begin"/>
      </w:r>
      <w:r w:rsidRPr="00E9519D">
        <w:rPr>
          <w:rFonts w:ascii="Arial" w:hAnsi="Arial" w:cs="Arial"/>
          <w:color w:val="000000"/>
          <w:sz w:val="22"/>
          <w:szCs w:val="22"/>
        </w:rPr>
        <w:instrText>xe "Activité inventive:méthode commerciale" \t "616 et s."</w:instrText>
      </w:r>
      <w:r>
        <w:rPr>
          <w:rFonts w:ascii="Arial" w:hAnsi="Arial" w:cs="Arial"/>
          <w:color w:val="000000"/>
          <w:sz w:val="22"/>
          <w:szCs w:val="22"/>
        </w:rPr>
        <w:fldChar w:fldCharType="end"/>
      </w:r>
      <w:r>
        <w:rPr>
          <w:rFonts w:ascii="Arial" w:hAnsi="Arial" w:cs="Arial"/>
          <w:color w:val="000000"/>
          <w:sz w:val="22"/>
          <w:szCs w:val="22"/>
        </w:rPr>
        <w:fldChar w:fldCharType="begin"/>
      </w:r>
      <w:r w:rsidRPr="00E9519D">
        <w:rPr>
          <w:rFonts w:ascii="Arial" w:hAnsi="Arial" w:cs="Arial"/>
          <w:color w:val="000000"/>
          <w:sz w:val="22"/>
          <w:szCs w:val="22"/>
        </w:rPr>
        <w:instrText>xe "Méthode commerciale" \t "616 et s."</w:instrText>
      </w:r>
      <w:r>
        <w:rPr>
          <w:rFonts w:ascii="Arial" w:hAnsi="Arial" w:cs="Arial"/>
          <w:color w:val="000000"/>
          <w:sz w:val="22"/>
          <w:szCs w:val="22"/>
        </w:rPr>
        <w:fldChar w:fldCharType="end"/>
      </w:r>
      <w:r w:rsidRPr="00E9519D">
        <w:rPr>
          <w:rFonts w:ascii="Arial" w:hAnsi="Arial" w:cs="Arial"/>
          <w:color w:val="000000"/>
          <w:sz w:val="22"/>
          <w:szCs w:val="22"/>
        </w:rPr>
        <w:t xml:space="preserve">La décision T 931/95 (PBS) pose la première pierre de cette approche. L’invention revendiquée en l’espèce concernait un système informatisé de contrôle de caisses de retraite facilitant leur gestion en centralisant l’ensemble des contributions. Deux revendications étaient mises en cause. La première était relative à une méthode de contrôle du système. La seconde était relative au dispositif réalisant cette méthode. La division d’examen a rejeté la demande en estimant qu’elle visait une </w:t>
      </w:r>
      <w:r w:rsidRPr="007C1356">
        <w:rPr>
          <w:rFonts w:ascii="Arial" w:hAnsi="Arial" w:cs="Arial"/>
          <w:b/>
          <w:color w:val="000000"/>
          <w:sz w:val="22"/>
          <w:szCs w:val="22"/>
        </w:rPr>
        <w:t>méthode relevant du domaine des activités économiques</w:t>
      </w:r>
      <w:r w:rsidRPr="00E9519D">
        <w:rPr>
          <w:rFonts w:ascii="Arial" w:hAnsi="Arial" w:cs="Arial"/>
          <w:color w:val="000000"/>
          <w:sz w:val="22"/>
          <w:szCs w:val="22"/>
        </w:rPr>
        <w:t xml:space="preserve"> dont la brevetabilité était exclue par l’article 52(1) c) de la CBE. La Chambre de recours 3.5.1 a infirmé ce rejet. Selon cette Chambre, la brevetabilité d’une invention dépend du type de revendication dont elle est l’objet. </w:t>
      </w:r>
      <w:r w:rsidRPr="007C1356">
        <w:rPr>
          <w:rFonts w:ascii="Arial" w:hAnsi="Arial" w:cs="Arial"/>
          <w:b/>
          <w:color w:val="000000"/>
          <w:sz w:val="22"/>
          <w:szCs w:val="22"/>
        </w:rPr>
        <w:t>La revendication relative à une méthode intellectuelle appartenant au domaine des activités économiques est à rejeter de manière stricte</w:t>
      </w:r>
      <w:r w:rsidRPr="00E9519D">
        <w:rPr>
          <w:rFonts w:ascii="Arial" w:hAnsi="Arial" w:cs="Arial"/>
          <w:color w:val="000000"/>
          <w:sz w:val="22"/>
          <w:szCs w:val="22"/>
        </w:rPr>
        <w:t>. On est en présence d’une telle méthode lorsque l’invention revendiquée vise une finalité économique et qu’elle ne produit aucun effet technique. Sa simple réalisation par une machine est insuffisante pour la rendre technique. À l’inverse, la revendication relative à un dispositif est intrinsèquement technique. En l’espèce, l’invention portant sur le dispositif utilisé pour contrôler le système de retraite était technique. Mais l’amélioration de la gestion des caisses de retraite, qui était apportée par ce dispositif, relevait du secteur de l’économie. La contribution inventive de la chose revendiquée n’était, autrement dit, pas technique.</w:t>
      </w:r>
    </w:p>
    <w:p w14:paraId="12EBC195" w14:textId="77777777" w:rsidR="004229E7" w:rsidRPr="00E9519D" w:rsidRDefault="004229E7" w:rsidP="008529B9">
      <w:pPr>
        <w:contextualSpacing/>
        <w:jc w:val="both"/>
        <w:rPr>
          <w:rFonts w:ascii="Arial" w:hAnsi="Arial" w:cs="Arial"/>
          <w:color w:val="000000"/>
          <w:sz w:val="22"/>
          <w:szCs w:val="22"/>
        </w:rPr>
      </w:pPr>
    </w:p>
    <w:p w14:paraId="796E2BCB" w14:textId="77777777" w:rsidR="004229E7" w:rsidRPr="00E9519D" w:rsidRDefault="004229E7" w:rsidP="008529B9">
      <w:pPr>
        <w:contextualSpacing/>
        <w:jc w:val="both"/>
        <w:rPr>
          <w:rFonts w:ascii="Arial" w:hAnsi="Arial" w:cs="Arial"/>
          <w:color w:val="000000"/>
          <w:sz w:val="22"/>
          <w:szCs w:val="22"/>
        </w:rPr>
      </w:pPr>
    </w:p>
    <w:p w14:paraId="12931391" w14:textId="77777777" w:rsidR="004229E7" w:rsidRPr="00E9519D" w:rsidRDefault="004229E7" w:rsidP="008529B9">
      <w:pPr>
        <w:contextualSpacing/>
        <w:jc w:val="both"/>
        <w:rPr>
          <w:rFonts w:ascii="Arial" w:hAnsi="Arial" w:cs="Arial"/>
          <w:color w:val="000000"/>
          <w:sz w:val="22"/>
          <w:szCs w:val="22"/>
        </w:rPr>
      </w:pPr>
      <w:r w:rsidRPr="00E9519D">
        <w:rPr>
          <w:rFonts w:ascii="Arial" w:hAnsi="Arial" w:cs="Arial"/>
          <w:color w:val="000000"/>
          <w:sz w:val="22"/>
          <w:szCs w:val="22"/>
        </w:rPr>
        <w:t xml:space="preserve">Il ressort de la décision T 931/95 que le type de revendication serait à lui seul capable de déterminer la brevetabilité d’une invention. N’importe quelle chose est technique, sous réserve d’être représentée sous forme de dispositif. Une invention relative à une méthode intellectuelle est de la sorte susceptible d’être indirectement revendiquée sous forme de dispositif. L’emploi de moyens techniques classiques, tel que l’implantation informatique d’une méthode, suffit pour justifier de la technicité d’une chose. Cependant, dans un communiqué du 26 mars 2002, l’OEB rappelle aux déposants que </w:t>
      </w:r>
      <w:r w:rsidRPr="00E9519D">
        <w:rPr>
          <w:rFonts w:ascii="Arial" w:hAnsi="Arial" w:cs="Arial"/>
          <w:i/>
          <w:color w:val="000000"/>
          <w:sz w:val="22"/>
          <w:szCs w:val="22"/>
        </w:rPr>
        <w:t>« les revendications qui figurent dans les demandes de brevet européen et ont trait à ces méthodes ou indiquent simplement des caractéristiques banales relatives à la mise en œuvre technique de ces méthodes ne feront pas l’objet d’une recherche, si l’examinateur</w:t>
      </w:r>
      <w:r w:rsidRPr="00E9519D">
        <w:rPr>
          <w:rFonts w:ascii="Arial" w:hAnsi="Arial" w:cs="Arial"/>
          <w:color w:val="000000"/>
          <w:sz w:val="22"/>
          <w:szCs w:val="22"/>
        </w:rPr>
        <w:t xml:space="preserve"> […] </w:t>
      </w:r>
      <w:r w:rsidRPr="00E9519D">
        <w:rPr>
          <w:rFonts w:ascii="Arial" w:hAnsi="Arial" w:cs="Arial"/>
          <w:i/>
          <w:color w:val="000000"/>
          <w:sz w:val="22"/>
          <w:szCs w:val="22"/>
        </w:rPr>
        <w:t>n’a pas pu définir de problème technique dont la solution pourrait éventuellement impliquer une activité inventive </w:t>
      </w:r>
      <w:r w:rsidRPr="00E9519D">
        <w:rPr>
          <w:rFonts w:ascii="Arial" w:hAnsi="Arial" w:cs="Arial"/>
          <w:color w:val="000000"/>
          <w:sz w:val="22"/>
          <w:szCs w:val="22"/>
        </w:rPr>
        <w:t>».</w:t>
      </w:r>
    </w:p>
    <w:p w14:paraId="2F626F3A" w14:textId="77777777" w:rsidR="004229E7" w:rsidRPr="00E9519D" w:rsidRDefault="004229E7" w:rsidP="008529B9">
      <w:pPr>
        <w:contextualSpacing/>
        <w:jc w:val="both"/>
        <w:rPr>
          <w:rFonts w:ascii="Arial" w:hAnsi="Arial" w:cs="Arial"/>
          <w:color w:val="000000"/>
          <w:sz w:val="22"/>
          <w:szCs w:val="22"/>
        </w:rPr>
      </w:pPr>
    </w:p>
    <w:p w14:paraId="6E51DDD5" w14:textId="77777777" w:rsidR="004229E7" w:rsidRPr="00E9519D" w:rsidRDefault="004229E7" w:rsidP="008529B9">
      <w:pPr>
        <w:contextualSpacing/>
        <w:jc w:val="both"/>
        <w:rPr>
          <w:rFonts w:ascii="Arial" w:hAnsi="Arial" w:cs="Arial"/>
          <w:color w:val="000000"/>
          <w:sz w:val="22"/>
          <w:szCs w:val="22"/>
        </w:rPr>
      </w:pPr>
      <w:r>
        <w:rPr>
          <w:rFonts w:ascii="Arial" w:hAnsi="Arial" w:cs="Arial"/>
          <w:color w:val="000000"/>
          <w:sz w:val="22"/>
          <w:szCs w:val="22"/>
        </w:rPr>
        <w:fldChar w:fldCharType="begin"/>
      </w:r>
      <w:r w:rsidRPr="00911E91">
        <w:rPr>
          <w:rFonts w:ascii="Arial" w:hAnsi="Arial" w:cs="Arial"/>
          <w:color w:val="000000"/>
          <w:sz w:val="22"/>
          <w:szCs w:val="22"/>
        </w:rPr>
        <w:instrText>xe "Hitachi (affaire T 258/03)" \t "618 et 619"</w:instrText>
      </w:r>
      <w:r>
        <w:rPr>
          <w:rFonts w:ascii="Arial" w:hAnsi="Arial" w:cs="Arial"/>
          <w:color w:val="000000"/>
          <w:sz w:val="22"/>
          <w:szCs w:val="22"/>
        </w:rPr>
        <w:fldChar w:fldCharType="end"/>
      </w:r>
      <w:r w:rsidRPr="00911E91">
        <w:rPr>
          <w:rFonts w:ascii="Arial" w:hAnsi="Arial" w:cs="Arial"/>
          <w:color w:val="000000"/>
          <w:sz w:val="22"/>
          <w:szCs w:val="22"/>
        </w:rPr>
        <w:t>La décision T 258/03 (HITACHI) a donné une inflexion décisive à l’approche esquissée dans l’affaire T 931/95. L’invention revendiquée en l’espèce porta</w:t>
      </w:r>
      <w:r w:rsidRPr="00E9519D">
        <w:rPr>
          <w:rFonts w:ascii="Arial" w:hAnsi="Arial" w:cs="Arial"/>
          <w:color w:val="000000"/>
          <w:sz w:val="22"/>
          <w:szCs w:val="22"/>
        </w:rPr>
        <w:t xml:space="preserve">it sur une méthode d’enchères automatiques exécutée par un ordinateur serveur. Cette méthode présentait l’avantage de ne pas requérir la présence des enchérisseurs à leurs terminaux. La division d’examen a rejeté la demande en jugeant qu’elle portait sur une </w:t>
      </w:r>
      <w:r w:rsidRPr="007C1356">
        <w:rPr>
          <w:rFonts w:ascii="Arial" w:hAnsi="Arial" w:cs="Arial"/>
          <w:b/>
          <w:color w:val="000000"/>
          <w:sz w:val="22"/>
          <w:szCs w:val="22"/>
        </w:rPr>
        <w:t>méthode relevant du domaine des activités économiques.</w:t>
      </w:r>
      <w:r w:rsidRPr="00E9519D">
        <w:rPr>
          <w:rFonts w:ascii="Arial" w:hAnsi="Arial" w:cs="Arial"/>
          <w:color w:val="000000"/>
          <w:sz w:val="22"/>
          <w:szCs w:val="22"/>
        </w:rPr>
        <w:t xml:space="preserve"> La CRT 3.5.1 a infirmé ce rejet. Il a été jugé que l’insertion de moyens techniques connus dans la revendication suffisait pour garantir la technicité de l’invention.</w:t>
      </w:r>
    </w:p>
    <w:p w14:paraId="55B82572" w14:textId="77777777" w:rsidR="004229E7" w:rsidRPr="00E9519D" w:rsidRDefault="004229E7" w:rsidP="008529B9">
      <w:pPr>
        <w:contextualSpacing/>
        <w:jc w:val="both"/>
        <w:rPr>
          <w:rFonts w:ascii="Arial" w:hAnsi="Arial" w:cs="Arial"/>
          <w:color w:val="000000"/>
          <w:sz w:val="22"/>
          <w:szCs w:val="22"/>
        </w:rPr>
      </w:pPr>
    </w:p>
    <w:p w14:paraId="14816401" w14:textId="77777777" w:rsidR="004229E7" w:rsidRPr="00E9519D" w:rsidRDefault="004229E7" w:rsidP="008529B9">
      <w:pPr>
        <w:contextualSpacing/>
        <w:jc w:val="both"/>
        <w:rPr>
          <w:rFonts w:ascii="Arial" w:hAnsi="Arial" w:cs="Arial"/>
          <w:color w:val="000000"/>
          <w:sz w:val="22"/>
          <w:szCs w:val="22"/>
        </w:rPr>
      </w:pPr>
      <w:r w:rsidRPr="00E9519D">
        <w:rPr>
          <w:rFonts w:ascii="Arial" w:hAnsi="Arial" w:cs="Arial"/>
          <w:color w:val="000000"/>
          <w:sz w:val="22"/>
          <w:szCs w:val="22"/>
        </w:rPr>
        <w:t>La décision T 258/03 est à l’origine de la méthode de l’interprétation littérale. Il s’agit d’interpréter les paragraphes (2) et (3) de l’article 52 de la CBE de manière littérale. Un élément exclu par l’article n’est plus un élément « en tant que tel » au sens de l’article 52 (3) dès qu’il est lié à des moyens techniques connus</w:t>
      </w:r>
      <w:r>
        <w:rPr>
          <w:rFonts w:ascii="Arial" w:hAnsi="Arial" w:cs="Arial"/>
          <w:color w:val="000000"/>
          <w:sz w:val="22"/>
          <w:szCs w:val="22"/>
        </w:rPr>
        <w:t xml:space="preserve"> ou non</w:t>
      </w:r>
      <w:r w:rsidRPr="00E9519D">
        <w:rPr>
          <w:rFonts w:ascii="Arial" w:hAnsi="Arial" w:cs="Arial"/>
          <w:color w:val="000000"/>
          <w:sz w:val="22"/>
          <w:szCs w:val="22"/>
        </w:rPr>
        <w:t>. La présence d’une seule étape technique dans un procédé autorise à le qualifier de technique en son entier. Cette approche constitue une déclinaison de la théorie de l’incorporation. Selon cette théorie, l’incorporation d’un élément technique à une invention technique confère un caractère technique à cet élément. Cette nouvelle conception de la brevetabilité est donc indépendante de la catégorie de revendication. Une invention portant sur une méthode intellectuelle est technique dès qu’elle est réalisée par des moyens techniques.</w:t>
      </w:r>
    </w:p>
    <w:p w14:paraId="42E628D2" w14:textId="77777777" w:rsidR="004229E7" w:rsidRPr="00E9519D" w:rsidRDefault="004229E7" w:rsidP="008529B9">
      <w:pPr>
        <w:contextualSpacing/>
        <w:jc w:val="both"/>
        <w:rPr>
          <w:rFonts w:ascii="Arial" w:hAnsi="Arial" w:cs="Arial"/>
          <w:color w:val="000000"/>
          <w:sz w:val="22"/>
          <w:szCs w:val="22"/>
        </w:rPr>
      </w:pPr>
    </w:p>
    <w:p w14:paraId="12B8CB72" w14:textId="77777777" w:rsidR="004229E7" w:rsidRPr="00E9519D" w:rsidRDefault="004229E7" w:rsidP="00F2220D">
      <w:pPr>
        <w:pStyle w:val="Paragraphedeliste1"/>
        <w:numPr>
          <w:ilvl w:val="0"/>
          <w:numId w:val="2"/>
        </w:numPr>
        <w:jc w:val="both"/>
        <w:rPr>
          <w:rFonts w:ascii="Arial" w:hAnsi="Arial" w:cs="Arial"/>
          <w:color w:val="000000"/>
          <w:sz w:val="22"/>
          <w:szCs w:val="22"/>
        </w:rPr>
      </w:pPr>
      <w:r w:rsidRPr="00E9519D">
        <w:rPr>
          <w:rFonts w:ascii="Arial" w:hAnsi="Arial" w:cs="Arial"/>
          <w:color w:val="000000"/>
          <w:sz w:val="22"/>
          <w:szCs w:val="22"/>
        </w:rPr>
        <w:t>Jurisprudence française</w:t>
      </w:r>
    </w:p>
    <w:p w14:paraId="56618F02" w14:textId="77777777" w:rsidR="004229E7" w:rsidRPr="00E9519D" w:rsidRDefault="004229E7" w:rsidP="008529B9">
      <w:pPr>
        <w:contextualSpacing/>
        <w:jc w:val="both"/>
        <w:rPr>
          <w:rFonts w:ascii="Arial" w:hAnsi="Arial" w:cs="Arial"/>
          <w:color w:val="000000"/>
          <w:sz w:val="22"/>
          <w:szCs w:val="22"/>
        </w:rPr>
      </w:pPr>
    </w:p>
    <w:p w14:paraId="77B81B36" w14:textId="77777777" w:rsidR="004229E7" w:rsidRPr="00E9519D" w:rsidRDefault="004229E7" w:rsidP="008529B9">
      <w:pPr>
        <w:contextualSpacing/>
        <w:jc w:val="both"/>
        <w:rPr>
          <w:rFonts w:ascii="Arial" w:hAnsi="Arial" w:cs="Arial"/>
          <w:color w:val="000000"/>
          <w:sz w:val="22"/>
          <w:szCs w:val="22"/>
        </w:rPr>
      </w:pPr>
      <w:r w:rsidRPr="00E9519D">
        <w:rPr>
          <w:rFonts w:ascii="Arial" w:hAnsi="Arial" w:cs="Arial"/>
          <w:color w:val="000000"/>
          <w:sz w:val="22"/>
          <w:szCs w:val="22"/>
        </w:rPr>
        <w:t xml:space="preserve">En France, seules deux décisions font référence à un test s’apparentant à la méthode de l’interprétation littérale. Ce sont deux jugements du TGI de Paris. Dans l’affaire </w:t>
      </w:r>
      <w:r w:rsidRPr="00E9519D">
        <w:rPr>
          <w:rFonts w:ascii="Arial" w:hAnsi="Arial" w:cs="Arial"/>
          <w:i/>
          <w:color w:val="000000"/>
          <w:sz w:val="22"/>
          <w:szCs w:val="22"/>
        </w:rPr>
        <w:t>Infomil c/ Atos</w:t>
      </w:r>
      <w:r w:rsidRPr="00E9519D">
        <w:rPr>
          <w:rFonts w:ascii="Arial" w:hAnsi="Arial" w:cs="Arial"/>
          <w:color w:val="000000"/>
          <w:sz w:val="22"/>
          <w:szCs w:val="22"/>
        </w:rPr>
        <w:t>, le Tribunal a adopté une position conforme à la jurisprudence T 931/95 dans une décision rendue le 20 novembre 2007. L’invention revendiquée en l’espèce concernait un dispositif, un procédé et un système informatique d’encaissement pour délivrer automatiquement des billets d’avantages commerciaux. Il a été jugé que la méthode intellectuelle réalisée par le dispositif n’empêchait pas la brevetabilité de l’invention relative à ce dernier. C’est le défaut d’activité inventive qui a motivé l’annulation du brevet. En effet, le but de l’invention était de « </w:t>
      </w:r>
      <w:r w:rsidRPr="00E9519D">
        <w:rPr>
          <w:rFonts w:ascii="Arial" w:hAnsi="Arial" w:cs="Arial"/>
          <w:i/>
          <w:iCs/>
          <w:color w:val="000000"/>
          <w:sz w:val="22"/>
          <w:szCs w:val="22"/>
        </w:rPr>
        <w:t>personnaliser les différents types de billets, en enregistrant le règlement et les avantages commerciaux et en délivrant plusieurs sortes de billets, celui du paiement et celui des avantages qui peuvent être autres que des réductions</w:t>
      </w:r>
      <w:r w:rsidRPr="00E9519D">
        <w:rPr>
          <w:rFonts w:ascii="Arial" w:hAnsi="Arial" w:cs="Arial"/>
          <w:color w:val="000000"/>
          <w:sz w:val="22"/>
          <w:szCs w:val="22"/>
        </w:rPr>
        <w:t> ». Or, « </w:t>
      </w:r>
      <w:r w:rsidRPr="00E9519D">
        <w:rPr>
          <w:rFonts w:ascii="Arial" w:hAnsi="Arial" w:cs="Arial"/>
          <w:i/>
          <w:iCs/>
          <w:color w:val="000000"/>
          <w:sz w:val="22"/>
          <w:szCs w:val="22"/>
        </w:rPr>
        <w:t>cette caractéristique différente est apportée au sein d’un système déjà conçu et ne demande aucun effort inventif ; il suffit à un technicien informatique de programmer cette caractéristique supplémentaire dans le contenu d’un des fichiers déjà en place pour obtenir cette amélioration et aucune activité inventive n’est alors déployée</w:t>
      </w:r>
      <w:r w:rsidRPr="00E9519D">
        <w:rPr>
          <w:rFonts w:ascii="Arial" w:hAnsi="Arial" w:cs="Arial"/>
          <w:i/>
          <w:color w:val="000000"/>
          <w:sz w:val="22"/>
          <w:szCs w:val="22"/>
        </w:rPr>
        <w:t> </w:t>
      </w:r>
      <w:r w:rsidRPr="00E9519D">
        <w:rPr>
          <w:rFonts w:ascii="Arial" w:hAnsi="Arial" w:cs="Arial"/>
          <w:color w:val="000000"/>
          <w:sz w:val="22"/>
          <w:szCs w:val="22"/>
        </w:rPr>
        <w:t>». Il ressort de ce motif que la revendication de moyens techniques connus garantit la technicité d’une invention portant sur une méthode intellectuelle. En revanche, la contribution inventive doit être technique. En l’espèce, la nullité a été prononcée parce que cette contribution résidait dans la délivrance d’avantages commerciaux. Ce n’était donc pas une contribution inventive de nature technique.</w:t>
      </w:r>
    </w:p>
    <w:p w14:paraId="6CF8DE80" w14:textId="77777777" w:rsidR="004229E7" w:rsidRPr="00E9519D" w:rsidRDefault="004229E7" w:rsidP="008529B9">
      <w:pPr>
        <w:contextualSpacing/>
        <w:jc w:val="both"/>
        <w:rPr>
          <w:rFonts w:ascii="Arial" w:hAnsi="Arial" w:cs="Arial"/>
          <w:color w:val="000000"/>
          <w:sz w:val="22"/>
          <w:szCs w:val="22"/>
        </w:rPr>
      </w:pPr>
    </w:p>
    <w:p w14:paraId="227CC651" w14:textId="77777777" w:rsidR="004229E7" w:rsidRDefault="004229E7" w:rsidP="008529B9">
      <w:pPr>
        <w:contextualSpacing/>
        <w:jc w:val="both"/>
        <w:rPr>
          <w:rFonts w:ascii="Arial" w:hAnsi="Arial" w:cs="Arial"/>
          <w:color w:val="000000"/>
          <w:sz w:val="22"/>
          <w:szCs w:val="22"/>
        </w:rPr>
      </w:pPr>
      <w:r w:rsidRPr="00E9519D">
        <w:rPr>
          <w:rFonts w:ascii="Arial" w:hAnsi="Arial" w:cs="Arial"/>
          <w:color w:val="000000"/>
          <w:sz w:val="22"/>
          <w:szCs w:val="22"/>
        </w:rPr>
        <w:t xml:space="preserve">Le TGI de Paris a adopté une position proche de la jurisprudence T 258/03 dans une décision rendue le 19 mars 2010. L’invention revendiquée en l’espèce portait sur un procédé de recherche (moteur de recherche) fonctionnant grâce à des catégories et à des mots clés. Une action en contrefaçon avait été intentée par le breveté. La défenderesse avait formé une demande reconventionnelle en nullité du brevet en soutenant qu’il concernait </w:t>
      </w:r>
      <w:r w:rsidRPr="00315939">
        <w:rPr>
          <w:rFonts w:ascii="Arial" w:hAnsi="Arial" w:cs="Arial"/>
          <w:b/>
          <w:color w:val="000000"/>
          <w:sz w:val="22"/>
          <w:szCs w:val="22"/>
        </w:rPr>
        <w:t>une méthode intellectuelle en tant que telle</w:t>
      </w:r>
      <w:r w:rsidRPr="00E9519D">
        <w:rPr>
          <w:rFonts w:ascii="Arial" w:hAnsi="Arial" w:cs="Arial"/>
          <w:color w:val="000000"/>
          <w:sz w:val="22"/>
          <w:szCs w:val="22"/>
        </w:rPr>
        <w:t>. Le tribunal a accepté cette argumentation : « </w:t>
      </w:r>
      <w:r w:rsidRPr="00E9519D">
        <w:rPr>
          <w:rFonts w:ascii="Arial" w:hAnsi="Arial" w:cs="Arial"/>
          <w:i/>
          <w:color w:val="000000"/>
          <w:sz w:val="22"/>
          <w:szCs w:val="22"/>
        </w:rPr>
        <w:t>Dans la mesure où, ainsi qu’il vient d’être exposé, la description du procédé revendiqué se borne à en affirmer l’objet sans préciser les moyens techniques à mettre en œuvre, ne détaillant que les résultats et possibilités offertes pour l’utilisateur sans mentionner les caractéristiques techniques du moteur de recherche lui-même, il convient de dire que ce procédé ne constitue pas une invention susceptible de brevetabilité. </w:t>
      </w:r>
      <w:r w:rsidRPr="00E9519D">
        <w:rPr>
          <w:rFonts w:ascii="Arial" w:hAnsi="Arial" w:cs="Arial"/>
          <w:color w:val="000000"/>
          <w:sz w:val="22"/>
          <w:szCs w:val="22"/>
        </w:rPr>
        <w:t xml:space="preserve">» Par conséquent, l’invention n’était pas qualifiable de technique, parce que la méthode de recherche sur laquelle elle portait n’était pas réalisée par des moyens techniques. </w:t>
      </w:r>
      <w:r w:rsidRPr="00E9519D">
        <w:rPr>
          <w:rFonts w:ascii="Arial" w:hAnsi="Arial" w:cs="Arial"/>
          <w:i/>
          <w:color w:val="000000"/>
          <w:sz w:val="22"/>
          <w:szCs w:val="22"/>
        </w:rPr>
        <w:t>A</w:t>
      </w:r>
      <w:r w:rsidRPr="00E9519D">
        <w:rPr>
          <w:rFonts w:ascii="Arial" w:hAnsi="Arial" w:cs="Arial"/>
          <w:color w:val="000000"/>
          <w:sz w:val="22"/>
          <w:szCs w:val="22"/>
        </w:rPr>
        <w:t xml:space="preserve"> </w:t>
      </w:r>
      <w:r w:rsidRPr="00E9519D">
        <w:rPr>
          <w:rFonts w:ascii="Arial" w:hAnsi="Arial" w:cs="Arial"/>
          <w:i/>
          <w:color w:val="000000"/>
          <w:sz w:val="22"/>
          <w:szCs w:val="22"/>
        </w:rPr>
        <w:t>contrario</w:t>
      </w:r>
      <w:r w:rsidRPr="00E9519D">
        <w:rPr>
          <w:rFonts w:ascii="Arial" w:hAnsi="Arial" w:cs="Arial"/>
          <w:color w:val="000000"/>
          <w:sz w:val="22"/>
          <w:szCs w:val="22"/>
        </w:rPr>
        <w:t>, l’invention concernant une méthode intellectuelle réalisée par des moyens techniques semble technique. Cette décision de 2010 a été confirmée en appel le 16 décembre 2016. La Cour d’appel ne fait également aucune référence à un critère comme la contribution technique ou l’effet technique supplémentaire pour se contenter, semble-t-il, de rechercher qu’elle est la contribution inventive et s</w:t>
      </w:r>
      <w:r>
        <w:rPr>
          <w:rFonts w:ascii="Arial" w:hAnsi="Arial" w:cs="Arial"/>
          <w:color w:val="000000"/>
          <w:sz w:val="22"/>
          <w:szCs w:val="22"/>
        </w:rPr>
        <w:t>i elle</w:t>
      </w:r>
      <w:r w:rsidRPr="00E9519D">
        <w:rPr>
          <w:rFonts w:ascii="Arial" w:hAnsi="Arial" w:cs="Arial"/>
          <w:color w:val="000000"/>
          <w:sz w:val="22"/>
          <w:szCs w:val="22"/>
        </w:rPr>
        <w:t xml:space="preserve"> réside ou non dans la méthode intellectuelle. La décision rendue par la Cour d’appel dans a décision du 26 février 2016 semble également se rapprocher de l’</w:t>
      </w:r>
      <w:r w:rsidRPr="00E9519D">
        <w:rPr>
          <w:rFonts w:ascii="Arial" w:hAnsi="Arial" w:cs="Arial"/>
          <w:i/>
          <w:color w:val="000000"/>
          <w:sz w:val="22"/>
          <w:szCs w:val="22"/>
        </w:rPr>
        <w:t>any hardware approach</w:t>
      </w:r>
      <w:r w:rsidRPr="00E9519D">
        <w:rPr>
          <w:rFonts w:ascii="Arial" w:hAnsi="Arial" w:cs="Arial"/>
          <w:color w:val="000000"/>
          <w:sz w:val="22"/>
          <w:szCs w:val="22"/>
        </w:rPr>
        <w:t>.</w:t>
      </w:r>
    </w:p>
    <w:p w14:paraId="27D0E7F8" w14:textId="77777777" w:rsidR="004229E7" w:rsidRDefault="004229E7" w:rsidP="008529B9">
      <w:pPr>
        <w:contextualSpacing/>
        <w:jc w:val="both"/>
        <w:rPr>
          <w:rFonts w:ascii="Arial" w:hAnsi="Arial" w:cs="Arial"/>
          <w:color w:val="000000"/>
          <w:sz w:val="22"/>
          <w:szCs w:val="22"/>
        </w:rPr>
      </w:pPr>
    </w:p>
    <w:p w14:paraId="145FE711" w14:textId="77777777" w:rsidR="004229E7" w:rsidRPr="00E9519D" w:rsidRDefault="004229E7" w:rsidP="008529B9">
      <w:pPr>
        <w:contextualSpacing/>
        <w:jc w:val="both"/>
        <w:rPr>
          <w:rFonts w:ascii="Arial" w:hAnsi="Arial" w:cs="Arial"/>
          <w:color w:val="000000"/>
          <w:sz w:val="22"/>
          <w:szCs w:val="22"/>
        </w:rPr>
      </w:pPr>
    </w:p>
    <w:p w14:paraId="3E304613" w14:textId="77777777" w:rsidR="004229E7" w:rsidRPr="00315939" w:rsidRDefault="004229E7" w:rsidP="00F2220D">
      <w:pPr>
        <w:pStyle w:val="QPara-a"/>
        <w:numPr>
          <w:ilvl w:val="0"/>
          <w:numId w:val="4"/>
        </w:numPr>
        <w:rPr>
          <w:b/>
          <w:lang w:val="fr-FR"/>
        </w:rPr>
      </w:pPr>
      <w:r w:rsidRPr="00315939">
        <w:rPr>
          <w:b/>
          <w:lang w:val="fr-FR"/>
        </w:rPr>
        <w:t>S'il y a un contenu identifié dans une revendication de brevet relative à une CII qui est exclu de la brevetabilité</w:t>
      </w:r>
      <w:r w:rsidRPr="003906BB">
        <w:rPr>
          <w:b/>
          <w:lang w:val="fr-FR"/>
        </w:rPr>
        <w:t> </w:t>
      </w:r>
      <w:r w:rsidRPr="00315939">
        <w:rPr>
          <w:b/>
          <w:u w:val="single"/>
          <w:lang w:val="fr-FR"/>
        </w:rPr>
        <w:t>per se</w:t>
      </w:r>
      <w:r w:rsidRPr="00315939">
        <w:rPr>
          <w:b/>
          <w:lang w:val="fr-FR"/>
        </w:rPr>
        <w:t>, est-il possible de surmonter un rejet de la revendication de brevet par l'ajout d'un autre contenu  à la revendication?</w:t>
      </w:r>
      <w:r w:rsidRPr="003906BB">
        <w:rPr>
          <w:b/>
          <w:lang w:val="fr-FR"/>
        </w:rPr>
        <w:t> </w:t>
      </w:r>
    </w:p>
    <w:p w14:paraId="5CFD2B01" w14:textId="77777777" w:rsidR="004229E7" w:rsidRPr="00823D9B" w:rsidRDefault="004229E7" w:rsidP="005F5A31">
      <w:pPr>
        <w:pStyle w:val="Retraitnormal"/>
        <w:ind w:left="1418"/>
        <w:rPr>
          <w:i/>
          <w:lang w:val="fr-FR"/>
        </w:rPr>
      </w:pPr>
      <w:r w:rsidRPr="00823D9B">
        <w:rPr>
          <w:i/>
          <w:lang w:val="fr-FR"/>
        </w:rPr>
        <w:t>Si oui, veuillez répondre aux questions 5)d) et e) ci-dessous. Si non, veuillez passer à la question 6).</w:t>
      </w:r>
    </w:p>
    <w:p w14:paraId="7767B8F9" w14:textId="77777777" w:rsidR="004229E7" w:rsidRDefault="004229E7" w:rsidP="00B75D18">
      <w:pPr>
        <w:pStyle w:val="Retraitnormal"/>
        <w:spacing w:line="240" w:lineRule="auto"/>
        <w:ind w:left="0"/>
        <w:jc w:val="both"/>
        <w:rPr>
          <w:rFonts w:cs="Arial"/>
          <w:color w:val="000000"/>
          <w:lang w:val="fr-FR"/>
        </w:rPr>
      </w:pPr>
      <w:r>
        <w:rPr>
          <w:rFonts w:cs="Arial"/>
          <w:color w:val="000000"/>
          <w:lang w:val="fr-FR"/>
        </w:rPr>
        <w:t>Oui</w:t>
      </w:r>
      <w:r w:rsidR="00315939">
        <w:rPr>
          <w:rFonts w:cs="Arial"/>
          <w:color w:val="000000"/>
          <w:lang w:val="fr-FR"/>
        </w:rPr>
        <w:t>.</w:t>
      </w:r>
    </w:p>
    <w:p w14:paraId="61303313" w14:textId="77777777" w:rsidR="004229E7" w:rsidRPr="00EE296E" w:rsidRDefault="004229E7" w:rsidP="00F2220D">
      <w:pPr>
        <w:pStyle w:val="QPara-a"/>
        <w:numPr>
          <w:ilvl w:val="0"/>
          <w:numId w:val="4"/>
        </w:numPr>
        <w:rPr>
          <w:b/>
          <w:lang w:val="fr-FR"/>
        </w:rPr>
      </w:pPr>
      <w:r w:rsidRPr="00EE296E">
        <w:rPr>
          <w:b/>
          <w:lang w:val="fr-FR"/>
        </w:rPr>
        <w:t xml:space="preserve">Est-ce que “l’autre </w:t>
      </w:r>
      <w:r>
        <w:rPr>
          <w:b/>
          <w:lang w:val="fr-FR"/>
        </w:rPr>
        <w:t xml:space="preserve">contenu </w:t>
      </w:r>
      <w:r w:rsidRPr="00EE296E">
        <w:rPr>
          <w:b/>
          <w:lang w:val="fr-FR"/>
        </w:rPr>
        <w:t>”</w:t>
      </w:r>
      <w:r>
        <w:rPr>
          <w:b/>
          <w:lang w:val="fr-FR"/>
        </w:rPr>
        <w:t xml:space="preserve"> </w:t>
      </w:r>
      <w:r w:rsidRPr="00EE296E">
        <w:rPr>
          <w:b/>
          <w:lang w:val="fr-FR"/>
        </w:rPr>
        <w:t>doit avoir une certaine qualité, par exemple, doit-elle être inventive ? </w:t>
      </w:r>
    </w:p>
    <w:p w14:paraId="11243B3E" w14:textId="77777777" w:rsidR="004229E7" w:rsidRPr="00351B3A" w:rsidRDefault="004229E7" w:rsidP="00B75D18">
      <w:pPr>
        <w:pStyle w:val="QPara-1"/>
        <w:numPr>
          <w:ilvl w:val="0"/>
          <w:numId w:val="0"/>
        </w:numPr>
        <w:spacing w:line="240" w:lineRule="auto"/>
        <w:jc w:val="both"/>
        <w:rPr>
          <w:rFonts w:cs="Arial"/>
          <w:color w:val="000000"/>
          <w:lang w:val="fr-FR"/>
        </w:rPr>
      </w:pPr>
      <w:r w:rsidRPr="00351B3A">
        <w:rPr>
          <w:rFonts w:cs="Arial"/>
          <w:color w:val="000000"/>
          <w:lang w:val="fr-FR"/>
        </w:rPr>
        <w:t>Le contenu ajouté doit être de nature technique</w:t>
      </w:r>
      <w:r w:rsidR="00351B3A" w:rsidRPr="00351B3A">
        <w:rPr>
          <w:lang w:val="fr-FR"/>
        </w:rPr>
        <w:t xml:space="preserve"> et, combiné au contenu initial jugé non brevetable per se, permettre à la revendication analysée dans son ensemble d’être jugée brevetable.</w:t>
      </w:r>
      <w:r w:rsidRPr="00351B3A">
        <w:rPr>
          <w:rFonts w:cs="Arial"/>
          <w:color w:val="000000"/>
          <w:lang w:val="fr-FR"/>
        </w:rPr>
        <w:t xml:space="preserve"> </w:t>
      </w:r>
    </w:p>
    <w:p w14:paraId="36017D1C" w14:textId="77777777" w:rsidR="004229E7" w:rsidRPr="00EE296E" w:rsidRDefault="004229E7" w:rsidP="00052B16">
      <w:pPr>
        <w:pStyle w:val="QPara-a"/>
        <w:numPr>
          <w:ilvl w:val="0"/>
          <w:numId w:val="0"/>
        </w:numPr>
        <w:ind w:left="1418" w:hanging="2"/>
        <w:rPr>
          <w:b/>
          <w:lang w:val="fr-FR"/>
        </w:rPr>
      </w:pPr>
      <w:r w:rsidRPr="003A5919">
        <w:rPr>
          <w:rFonts w:cs="Arial"/>
          <w:color w:val="000000"/>
          <w:lang w:val="fr-FR"/>
        </w:rPr>
        <w:t xml:space="preserve">e)  </w:t>
      </w:r>
      <w:r w:rsidRPr="00EE296E">
        <w:rPr>
          <w:b/>
          <w:lang w:val="fr-FR"/>
        </w:rPr>
        <w:t>Pouvez-vous décrire les domaines de l'activité humaine auxquels cette autre matière doit se rapporter? Si oui, veuillez expliquer.</w:t>
      </w:r>
    </w:p>
    <w:p w14:paraId="72296EDD" w14:textId="77777777" w:rsidR="004229E7" w:rsidRDefault="004229E7" w:rsidP="00B75D18">
      <w:pPr>
        <w:pStyle w:val="QPara-1"/>
        <w:numPr>
          <w:ilvl w:val="0"/>
          <w:numId w:val="0"/>
        </w:numPr>
        <w:spacing w:line="240" w:lineRule="auto"/>
        <w:jc w:val="both"/>
        <w:rPr>
          <w:rFonts w:cs="Arial"/>
          <w:color w:val="000000"/>
          <w:lang w:val="fr-FR"/>
        </w:rPr>
      </w:pPr>
      <w:r>
        <w:rPr>
          <w:rFonts w:cs="Arial"/>
          <w:color w:val="000000"/>
          <w:lang w:val="fr-FR"/>
        </w:rPr>
        <w:t xml:space="preserve">Oui. Cet autre contenu doit se rapporter au domaine de la technique. </w:t>
      </w:r>
    </w:p>
    <w:p w14:paraId="3A8F105E" w14:textId="77777777" w:rsidR="004229E7" w:rsidRPr="00321D44" w:rsidRDefault="004229E7" w:rsidP="00B75D18">
      <w:pPr>
        <w:pStyle w:val="QPara-1"/>
        <w:numPr>
          <w:ilvl w:val="0"/>
          <w:numId w:val="0"/>
        </w:numPr>
        <w:spacing w:line="240" w:lineRule="auto"/>
        <w:jc w:val="both"/>
        <w:rPr>
          <w:rFonts w:cs="Arial"/>
          <w:color w:val="000000"/>
          <w:lang w:val="fr-FR"/>
        </w:rPr>
      </w:pPr>
      <w:r>
        <w:rPr>
          <w:rFonts w:cs="Arial"/>
          <w:color w:val="000000"/>
          <w:lang w:val="fr-FR"/>
        </w:rPr>
        <w:t>En vertu de la jurisprudence de l’OEB, ce domaine couvre l’ensemble des activités humaines exigeant une maîtrise de la nature par l’homme. De fait, cette maîtrise est souvent confondue avec l’exigence d’une transformation de la Nature.</w:t>
      </w:r>
    </w:p>
    <w:p w14:paraId="1D73B833" w14:textId="77777777" w:rsidR="004229E7" w:rsidRPr="00823D9B" w:rsidRDefault="004229E7" w:rsidP="00B75D18">
      <w:pPr>
        <w:pStyle w:val="QPara-1"/>
        <w:numPr>
          <w:ilvl w:val="0"/>
          <w:numId w:val="0"/>
        </w:numPr>
        <w:spacing w:line="240" w:lineRule="auto"/>
        <w:jc w:val="both"/>
        <w:rPr>
          <w:rFonts w:cs="Arial"/>
          <w:color w:val="000000"/>
          <w:lang w:val="fr-FR"/>
        </w:rPr>
      </w:pPr>
    </w:p>
    <w:p w14:paraId="7B6E2C07" w14:textId="77777777" w:rsidR="004229E7" w:rsidRPr="00EE296E" w:rsidRDefault="004229E7" w:rsidP="00F2220D">
      <w:pPr>
        <w:pStyle w:val="Para-1"/>
        <w:numPr>
          <w:ilvl w:val="2"/>
          <w:numId w:val="15"/>
        </w:numPr>
        <w:rPr>
          <w:b/>
          <w:lang w:val="fr-FR"/>
        </w:rPr>
      </w:pPr>
      <w:r w:rsidRPr="00EE296E">
        <w:rPr>
          <w:b/>
          <w:lang w:val="fr-FR"/>
        </w:rPr>
        <w:t>Exigence d'une contribution dans un domaine de la technologie </w:t>
      </w:r>
    </w:p>
    <w:p w14:paraId="4C9C0EE4" w14:textId="77777777" w:rsidR="004229E7" w:rsidRPr="00EE296E" w:rsidRDefault="004229E7" w:rsidP="00F2220D">
      <w:pPr>
        <w:pStyle w:val="QPara-a"/>
        <w:numPr>
          <w:ilvl w:val="7"/>
          <w:numId w:val="9"/>
        </w:numPr>
        <w:rPr>
          <w:b/>
          <w:lang w:val="fr-FR"/>
        </w:rPr>
      </w:pPr>
      <w:r w:rsidRPr="00EE296E">
        <w:rPr>
          <w:b/>
          <w:lang w:val="fr-FR"/>
        </w:rPr>
        <w:t>L'examen de la brevetabilité des CII dans votre juridiction </w:t>
      </w:r>
      <w:r w:rsidRPr="00EE296E">
        <w:rPr>
          <w:b/>
          <w:u w:val="single"/>
          <w:lang w:val="fr-FR"/>
        </w:rPr>
        <w:t xml:space="preserve">comprend t –il </w:t>
      </w:r>
      <w:r>
        <w:rPr>
          <w:b/>
          <w:u w:val="single"/>
          <w:lang w:val="fr-FR"/>
        </w:rPr>
        <w:t>i</w:t>
      </w:r>
      <w:r w:rsidRPr="00EE296E">
        <w:rPr>
          <w:b/>
          <w:u w:val="single"/>
          <w:lang w:val="fr-FR"/>
        </w:rPr>
        <w:t>mplicitement ou explicitement</w:t>
      </w:r>
      <w:r w:rsidRPr="00EE296E">
        <w:rPr>
          <w:b/>
          <w:lang w:val="fr-FR"/>
        </w:rPr>
        <w:t>  un examen de la contribution que la CII apporte à l'état de l'art (un tel examen pouvant faire partie d'un test de "brevetabilité" en général ou faire  partie d’un test de nouveauté et activité inventive ou non-évidence) ?</w:t>
      </w:r>
    </w:p>
    <w:p w14:paraId="19F40E88" w14:textId="77777777" w:rsidR="004229E7" w:rsidRPr="00EE296E" w:rsidRDefault="004229E7" w:rsidP="005F5A31">
      <w:pPr>
        <w:pStyle w:val="Retraitnormal"/>
        <w:ind w:left="1418"/>
        <w:rPr>
          <w:i/>
          <w:lang w:val="fr-FR"/>
        </w:rPr>
      </w:pPr>
      <w:r w:rsidRPr="00EE296E">
        <w:rPr>
          <w:i/>
          <w:lang w:val="fr-FR"/>
        </w:rPr>
        <w:t>Si oui, veuillez expliquer et répondre ensuite aux questions 6)b) - d). Si non, veuillez passer à la question 7).</w:t>
      </w:r>
    </w:p>
    <w:p w14:paraId="42DE38BE" w14:textId="77777777" w:rsidR="004229E7" w:rsidRPr="00315939" w:rsidRDefault="004229E7" w:rsidP="008E45B3">
      <w:pPr>
        <w:pStyle w:val="Retraitnormal"/>
        <w:spacing w:line="240" w:lineRule="auto"/>
        <w:ind w:left="0"/>
        <w:jc w:val="both"/>
        <w:rPr>
          <w:lang w:val="fr-FR"/>
        </w:rPr>
      </w:pPr>
      <w:r w:rsidRPr="00484C5C">
        <w:rPr>
          <w:rFonts w:cs="Arial"/>
          <w:b/>
          <w:color w:val="000000"/>
          <w:lang w:val="fr-FR"/>
        </w:rPr>
        <w:t>Non</w:t>
      </w:r>
      <w:r>
        <w:rPr>
          <w:rFonts w:cs="Arial"/>
          <w:b/>
          <w:color w:val="000000"/>
          <w:lang w:val="fr-FR"/>
        </w:rPr>
        <w:t xml:space="preserve"> e</w:t>
      </w:r>
      <w:r w:rsidRPr="00315939">
        <w:rPr>
          <w:lang w:val="fr-FR"/>
        </w:rPr>
        <w:t xml:space="preserve">n France: </w:t>
      </w:r>
      <w:r w:rsidRPr="006D77E8">
        <w:rPr>
          <w:lang w:val="fr-FR"/>
        </w:rPr>
        <w:t>la contribution que la CII apporte à l'état de l'art</w:t>
      </w:r>
      <w:r>
        <w:rPr>
          <w:lang w:val="fr-FR"/>
        </w:rPr>
        <w:t xml:space="preserve"> n’est pas vraiment examinée. L’exclusion éventuelle de l’invention est déterminée exclusivement par le texte de la demande (revendications et description), préalablement à l’examen de nouveauté et d’activité inventive et est une condition </w:t>
      </w:r>
      <w:r w:rsidRPr="00315939">
        <w:rPr>
          <w:i/>
          <w:lang w:val="fr-FR"/>
        </w:rPr>
        <w:t>sine qua non</w:t>
      </w:r>
      <w:r>
        <w:rPr>
          <w:lang w:val="fr-FR"/>
        </w:rPr>
        <w:t xml:space="preserve"> à cet examen.</w:t>
      </w:r>
    </w:p>
    <w:p w14:paraId="6233B9D9" w14:textId="77777777" w:rsidR="004229E7" w:rsidRDefault="004229E7" w:rsidP="00315939">
      <w:pPr>
        <w:pStyle w:val="Retraitnormal"/>
        <w:spacing w:line="240" w:lineRule="auto"/>
        <w:ind w:left="0"/>
        <w:jc w:val="both"/>
        <w:rPr>
          <w:rFonts w:cs="Arial"/>
          <w:color w:val="000000"/>
          <w:lang w:val="fr-FR"/>
        </w:rPr>
      </w:pPr>
      <w:r w:rsidRPr="00315939">
        <w:rPr>
          <w:rFonts w:cs="Arial"/>
          <w:color w:val="000000"/>
          <w:lang w:val="fr-FR"/>
        </w:rPr>
        <w:t>Oui à l</w:t>
      </w:r>
      <w:r w:rsidRPr="003906BB">
        <w:rPr>
          <w:rFonts w:cs="Arial"/>
          <w:color w:val="000000"/>
          <w:lang w:val="fr-FR"/>
        </w:rPr>
        <w:t>’</w:t>
      </w:r>
      <w:r w:rsidRPr="00F133F2">
        <w:rPr>
          <w:rFonts w:cs="Arial"/>
          <w:color w:val="000000"/>
          <w:lang w:val="fr-FR"/>
        </w:rPr>
        <w:t>OEB</w:t>
      </w:r>
      <w:r w:rsidR="00315939">
        <w:rPr>
          <w:rFonts w:cs="Arial"/>
          <w:color w:val="000000"/>
          <w:lang w:val="fr-FR"/>
        </w:rPr>
        <w:t> :</w:t>
      </w:r>
      <w:r w:rsidR="00F133F2">
        <w:rPr>
          <w:rFonts w:cs="Arial"/>
          <w:color w:val="000000"/>
          <w:lang w:val="fr-FR"/>
        </w:rPr>
        <w:t xml:space="preserve"> </w:t>
      </w:r>
      <w:r w:rsidRPr="006D77E8">
        <w:rPr>
          <w:lang w:val="fr-FR"/>
        </w:rPr>
        <w:t>la contribution que la CII apporte à l'état de l'art</w:t>
      </w:r>
      <w:r>
        <w:rPr>
          <w:lang w:val="fr-FR"/>
        </w:rPr>
        <w:t xml:space="preserve"> est examinée mais uniquement au stade de l’examen de nouveauté et d’activité inventive. L’exclusion éventuelle de l’invention préalablement à l’examen de nouveauté et d’activité inventive est contournée dès que l’invention (les revendications) comprend des caractéristiques techniques. L’OEB déplace la question vers l’examen d’activité inventive.</w:t>
      </w:r>
    </w:p>
    <w:p w14:paraId="756D9817" w14:textId="77777777" w:rsidR="004229E7" w:rsidRDefault="004229E7" w:rsidP="00F133F2">
      <w:pPr>
        <w:pStyle w:val="QPara-1"/>
        <w:numPr>
          <w:ilvl w:val="0"/>
          <w:numId w:val="0"/>
        </w:numPr>
        <w:jc w:val="both"/>
        <w:rPr>
          <w:rFonts w:cs="Arial"/>
          <w:color w:val="000000"/>
          <w:lang w:val="fr-FR"/>
        </w:rPr>
      </w:pPr>
    </w:p>
    <w:p w14:paraId="08709788" w14:textId="77777777" w:rsidR="004229E7" w:rsidRPr="00EE296E" w:rsidRDefault="004229E7" w:rsidP="001E2102">
      <w:pPr>
        <w:pStyle w:val="Para-a"/>
        <w:numPr>
          <w:ilvl w:val="3"/>
          <w:numId w:val="9"/>
        </w:numPr>
        <w:spacing w:line="240" w:lineRule="auto"/>
        <w:jc w:val="both"/>
        <w:rPr>
          <w:rFonts w:cs="Arial"/>
          <w:b/>
          <w:color w:val="000000"/>
          <w:lang w:val="fr-FR"/>
        </w:rPr>
      </w:pPr>
      <w:r w:rsidRPr="00EE296E">
        <w:rPr>
          <w:b/>
          <w:lang w:val="fr-FR"/>
        </w:rPr>
        <w:t>Le test implique t-il implicitement ou explicitement, l'exclusion de contributions dans des domaines d'activité humaine qui ne sont pas con</w:t>
      </w:r>
      <w:r>
        <w:rPr>
          <w:b/>
          <w:lang w:val="fr-FR"/>
        </w:rPr>
        <w:t>s</w:t>
      </w:r>
      <w:r w:rsidRPr="00EE296E">
        <w:rPr>
          <w:b/>
          <w:lang w:val="fr-FR"/>
        </w:rPr>
        <w:t>idérés comme des sources d'inventions brevetables ? En d'autres termes la brevetabilité d’une CII requiert-elle implicitement ou explicitement une contribution dans des domaines d'activité humaine qui sont considérés comme étant sources d'inventions brevetables (par. ex. l'ingénierie, sciences naturelles) ? Si oui, expliquez.</w:t>
      </w:r>
    </w:p>
    <w:p w14:paraId="6271E28B" w14:textId="77777777" w:rsidR="004229E7" w:rsidRPr="00EE296E" w:rsidRDefault="006C1635" w:rsidP="00B75D18">
      <w:pPr>
        <w:pStyle w:val="Retraitnormal"/>
        <w:spacing w:line="240" w:lineRule="auto"/>
        <w:ind w:left="0"/>
        <w:jc w:val="both"/>
        <w:rPr>
          <w:rFonts w:cs="Arial"/>
          <w:color w:val="000000"/>
          <w:lang w:val="fr-FR"/>
        </w:rPr>
      </w:pPr>
      <w:r>
        <w:rPr>
          <w:rFonts w:cs="Arial"/>
          <w:color w:val="000000"/>
          <w:lang w:val="fr-FR"/>
        </w:rPr>
        <w:t>Non : la brevetabilité d’une CII ne requiert pas que la contribution qu’elle apporte n’appartienne qu’à des domaines prédéfinis qui seraient seuls considérés comme des sources d’inventions brevetables</w:t>
      </w:r>
      <w:r w:rsidR="004229E7" w:rsidRPr="00EE296E">
        <w:rPr>
          <w:rFonts w:cs="Arial"/>
          <w:color w:val="000000"/>
          <w:lang w:val="fr-FR"/>
        </w:rPr>
        <w:t xml:space="preserve">. </w:t>
      </w:r>
    </w:p>
    <w:p w14:paraId="460CD9CB" w14:textId="77777777" w:rsidR="004229E7" w:rsidRPr="00EE296E" w:rsidRDefault="006C1635" w:rsidP="00B75D18">
      <w:pPr>
        <w:pStyle w:val="Retraitnormal"/>
        <w:spacing w:line="240" w:lineRule="auto"/>
        <w:ind w:left="0"/>
        <w:jc w:val="both"/>
        <w:rPr>
          <w:rFonts w:cs="Arial"/>
          <w:color w:val="000000"/>
          <w:lang w:val="fr-FR"/>
        </w:rPr>
      </w:pPr>
      <w:r>
        <w:rPr>
          <w:rFonts w:cs="Arial"/>
          <w:color w:val="000000"/>
          <w:lang w:val="fr-FR"/>
        </w:rPr>
        <w:t>Mais quel que soit le domaine auquel elle se rattache, u</w:t>
      </w:r>
      <w:r w:rsidR="004229E7" w:rsidRPr="00321D44">
        <w:rPr>
          <w:rFonts w:cs="Arial"/>
          <w:color w:val="000000"/>
          <w:lang w:val="fr-FR"/>
        </w:rPr>
        <w:t xml:space="preserve">ne </w:t>
      </w:r>
      <w:r w:rsidR="004229E7" w:rsidRPr="00911E91">
        <w:rPr>
          <w:rFonts w:cs="Arial"/>
          <w:color w:val="000000"/>
          <w:lang w:val="fr-FR"/>
        </w:rPr>
        <w:t>CII relevant</w:t>
      </w:r>
      <w:r w:rsidR="004229E7" w:rsidRPr="006610E7">
        <w:rPr>
          <w:rFonts w:cs="Arial"/>
          <w:color w:val="000000"/>
          <w:lang w:val="fr-FR"/>
        </w:rPr>
        <w:t xml:space="preserve"> de l’exercice d’une activité </w:t>
      </w:r>
      <w:r w:rsidR="004229E7" w:rsidRPr="004A1E86">
        <w:rPr>
          <w:rFonts w:cs="Arial"/>
          <w:color w:val="000000"/>
          <w:lang w:val="fr-FR"/>
        </w:rPr>
        <w:t xml:space="preserve">purement </w:t>
      </w:r>
      <w:r w:rsidR="004229E7" w:rsidRPr="00B255D1">
        <w:rPr>
          <w:rFonts w:cs="Arial"/>
          <w:color w:val="000000"/>
          <w:lang w:val="fr-FR"/>
        </w:rPr>
        <w:t xml:space="preserve">intellectuelle / abstraite </w:t>
      </w:r>
      <w:r w:rsidR="004229E7" w:rsidRPr="00EE296E">
        <w:rPr>
          <w:rFonts w:cs="Arial"/>
          <w:color w:val="000000"/>
          <w:lang w:val="fr-FR"/>
        </w:rPr>
        <w:t>n’est pas brevetable en tant que telle.</w:t>
      </w:r>
    </w:p>
    <w:p w14:paraId="760C1EC7" w14:textId="77777777" w:rsidR="004229E7" w:rsidRPr="00EE296E" w:rsidRDefault="004229E7" w:rsidP="00B75D18">
      <w:pPr>
        <w:pStyle w:val="Retraitnormal"/>
        <w:spacing w:line="240" w:lineRule="auto"/>
        <w:ind w:left="0"/>
        <w:jc w:val="both"/>
        <w:rPr>
          <w:rFonts w:cs="Arial"/>
          <w:color w:val="000000"/>
          <w:lang w:val="fr-FR"/>
        </w:rPr>
      </w:pPr>
    </w:p>
    <w:p w14:paraId="4A05B6EC" w14:textId="77777777" w:rsidR="004229E7" w:rsidRPr="00EE296E" w:rsidRDefault="004229E7" w:rsidP="001E2102">
      <w:pPr>
        <w:pStyle w:val="Para-a"/>
        <w:numPr>
          <w:ilvl w:val="3"/>
          <w:numId w:val="9"/>
        </w:numPr>
        <w:rPr>
          <w:b/>
          <w:lang w:val="fr-FR"/>
        </w:rPr>
      </w:pPr>
      <w:r w:rsidRPr="00EE296E">
        <w:rPr>
          <w:b/>
          <w:lang w:val="fr-FR"/>
        </w:rPr>
        <w:t>Le test exige t-il implicitement ou explicitement que la contribution considérée de la CII à l'état de l'art soit jugée inventive/non évidente ? Ce test supplémentaire peut être intégré à l’examen d’activité inventive / non-évidence ou peut être un test indépendant. Si oui, expliquez. </w:t>
      </w:r>
    </w:p>
    <w:p w14:paraId="584754AC" w14:textId="77777777" w:rsidR="004229E7" w:rsidRPr="00EE296E" w:rsidRDefault="004229E7" w:rsidP="00B75D18">
      <w:pPr>
        <w:pStyle w:val="QPara-a"/>
        <w:numPr>
          <w:ilvl w:val="0"/>
          <w:numId w:val="0"/>
        </w:numPr>
        <w:spacing w:line="240" w:lineRule="auto"/>
        <w:jc w:val="both"/>
        <w:rPr>
          <w:rFonts w:cs="Arial"/>
          <w:color w:val="000000"/>
          <w:lang w:val="fr-FR"/>
        </w:rPr>
      </w:pPr>
      <w:r w:rsidRPr="00B255D1">
        <w:rPr>
          <w:rFonts w:cs="Arial"/>
          <w:color w:val="000000"/>
          <w:lang w:val="fr-FR"/>
        </w:rPr>
        <w:t xml:space="preserve">Oui. C’est explicite à </w:t>
      </w:r>
      <w:r w:rsidRPr="00EE296E">
        <w:rPr>
          <w:rFonts w:cs="Arial"/>
          <w:color w:val="000000"/>
          <w:lang w:val="fr-FR"/>
        </w:rPr>
        <w:t>l’OEB.</w:t>
      </w:r>
    </w:p>
    <w:p w14:paraId="43883BA0" w14:textId="77777777" w:rsidR="004229E7" w:rsidRPr="00A36ED6" w:rsidRDefault="004229E7" w:rsidP="00B75D18">
      <w:pPr>
        <w:pStyle w:val="QPara-a"/>
        <w:numPr>
          <w:ilvl w:val="0"/>
          <w:numId w:val="0"/>
        </w:numPr>
        <w:spacing w:line="240" w:lineRule="auto"/>
        <w:jc w:val="both"/>
        <w:rPr>
          <w:rFonts w:cs="Arial"/>
          <w:color w:val="000000"/>
          <w:lang w:val="fr-FR"/>
        </w:rPr>
      </w:pPr>
      <w:r w:rsidRPr="00A36ED6">
        <w:rPr>
          <w:rFonts w:cs="Arial"/>
          <w:color w:val="000000"/>
          <w:lang w:val="fr-FR"/>
        </w:rPr>
        <w:t>Ce test exige implicitement de déterminer d’abord quelle est la contribution inventive de l’invention à l’état de l’art avant d’examiner ensuite si cette contribution est de nature technique.</w:t>
      </w:r>
    </w:p>
    <w:p w14:paraId="5C644D9A" w14:textId="77777777" w:rsidR="004229E7" w:rsidRPr="00A36ED6" w:rsidRDefault="004229E7" w:rsidP="00B75D18">
      <w:pPr>
        <w:pStyle w:val="Retraitnormal"/>
        <w:spacing w:line="240" w:lineRule="auto"/>
        <w:ind w:left="0"/>
        <w:jc w:val="both"/>
        <w:rPr>
          <w:rFonts w:cs="Arial"/>
          <w:color w:val="000000"/>
          <w:lang w:val="fr-FR"/>
        </w:rPr>
      </w:pPr>
    </w:p>
    <w:p w14:paraId="0F01FD0B" w14:textId="77777777" w:rsidR="002C38FE" w:rsidRPr="002C38FE" w:rsidRDefault="004229E7" w:rsidP="002C38FE">
      <w:pPr>
        <w:pStyle w:val="Para-a"/>
        <w:numPr>
          <w:ilvl w:val="3"/>
          <w:numId w:val="9"/>
        </w:numPr>
        <w:rPr>
          <w:lang w:val="fr-FR"/>
        </w:rPr>
      </w:pPr>
      <w:r w:rsidRPr="005653D6">
        <w:rPr>
          <w:b/>
          <w:lang w:val="fr-FR"/>
        </w:rPr>
        <w:t>Y a t-il un consensus implicite ou explicite dans votre juridiction, sur les domaines de l'activité humaine qui sont acceptés comme sources de CII brevetables ? Si oui, est-ce que ces domaines d'activité humaine sont définis, et si oui comment ?</w:t>
      </w:r>
    </w:p>
    <w:p w14:paraId="5A553848" w14:textId="77777777" w:rsidR="004229E7" w:rsidRPr="00F33E4E" w:rsidRDefault="004229E7" w:rsidP="00B75D18">
      <w:pPr>
        <w:pStyle w:val="QPara-1"/>
        <w:numPr>
          <w:ilvl w:val="0"/>
          <w:numId w:val="0"/>
        </w:numPr>
        <w:spacing w:line="240" w:lineRule="auto"/>
        <w:jc w:val="both"/>
        <w:rPr>
          <w:rFonts w:cs="Arial"/>
          <w:color w:val="000000"/>
          <w:lang w:val="fr-FR"/>
        </w:rPr>
      </w:pPr>
      <w:r>
        <w:rPr>
          <w:lang w:val="fr-FR"/>
        </w:rPr>
        <w:t>Oui</w:t>
      </w:r>
      <w:r w:rsidR="00F133F2">
        <w:rPr>
          <w:lang w:val="fr-FR"/>
        </w:rPr>
        <w:t xml:space="preserve">: </w:t>
      </w:r>
      <w:r>
        <w:rPr>
          <w:lang w:val="fr-FR"/>
        </w:rPr>
        <w:t xml:space="preserve"> tous les </w:t>
      </w:r>
      <w:r w:rsidRPr="00F33E4E">
        <w:rPr>
          <w:lang w:val="fr-FR"/>
        </w:rPr>
        <w:t>domaines de l'activité humaine sont acceptés comme sources de CII brevetables</w:t>
      </w:r>
      <w:r>
        <w:rPr>
          <w:lang w:val="fr-FR"/>
        </w:rPr>
        <w:t xml:space="preserve"> dès lors que les </w:t>
      </w:r>
      <w:r w:rsidRPr="00F133F2">
        <w:rPr>
          <w:lang w:val="fr-FR"/>
        </w:rPr>
        <w:t>programmes informatiques apportent une contribution technique</w:t>
      </w:r>
      <w:r>
        <w:rPr>
          <w:lang w:val="fr-FR"/>
        </w:rPr>
        <w:t xml:space="preserve">, par exemple dans les domaines suivants : </w:t>
      </w:r>
      <w:r w:rsidRPr="00F133F2">
        <w:rPr>
          <w:lang w:val="fr-FR"/>
        </w:rPr>
        <w:t>dispositifs médicaux, industrie automobile, aéronautique, aérospatiale, dispositifs industriels de commande, communication/technologie des médias (par exemple traduction automatique de langages naturels, reconnaissance vocale, compression vidéo) et ordinateurs/ processeurs en tant que tels</w:t>
      </w:r>
      <w:r>
        <w:rPr>
          <w:lang w:val="fr-FR"/>
        </w:rPr>
        <w:t xml:space="preserve"> (</w:t>
      </w:r>
      <w:r w:rsidRPr="00F33E4E">
        <w:rPr>
          <w:rFonts w:cs="Arial"/>
          <w:color w:val="000000"/>
          <w:lang w:val="fr-FR"/>
        </w:rPr>
        <w:t>https://www.epo.org/news-issues/issues/software_fr.html</w:t>
      </w:r>
      <w:r>
        <w:rPr>
          <w:rFonts w:cs="Arial"/>
          <w:color w:val="000000"/>
          <w:lang w:val="fr-FR"/>
        </w:rPr>
        <w:t>)</w:t>
      </w:r>
    </w:p>
    <w:p w14:paraId="125CFF38" w14:textId="77777777" w:rsidR="004229E7" w:rsidRPr="003A5919" w:rsidRDefault="004229E7" w:rsidP="00B75D18">
      <w:pPr>
        <w:pStyle w:val="QPara-1"/>
        <w:numPr>
          <w:ilvl w:val="0"/>
          <w:numId w:val="0"/>
        </w:numPr>
        <w:spacing w:line="240" w:lineRule="auto"/>
        <w:jc w:val="both"/>
        <w:rPr>
          <w:rFonts w:cs="Arial"/>
          <w:color w:val="000000"/>
          <w:lang w:val="fr-FR"/>
        </w:rPr>
      </w:pPr>
    </w:p>
    <w:p w14:paraId="14B7D1C0" w14:textId="77777777" w:rsidR="004229E7" w:rsidRPr="005653D6" w:rsidRDefault="004229E7" w:rsidP="001E2102">
      <w:pPr>
        <w:pStyle w:val="Para-1"/>
        <w:numPr>
          <w:ilvl w:val="2"/>
          <w:numId w:val="9"/>
        </w:numPr>
        <w:rPr>
          <w:b/>
          <w:lang w:val="fr-FR"/>
        </w:rPr>
      </w:pPr>
      <w:r w:rsidRPr="005653D6">
        <w:rPr>
          <w:b/>
          <w:lang w:val="fr-FR"/>
        </w:rPr>
        <w:t>Est-ce que le Droit/la Pratique dans votre juridiction prévoit expressément des conditions de rédaction des revendications ou d'autres conditions de forme applicables aux CII, c.-à-d. qui s'écartent du Droit/Pratique applicable aux inventions qui ne sont pas des CII? Si oui, veuillez expliquer. </w:t>
      </w:r>
    </w:p>
    <w:p w14:paraId="6AF67463" w14:textId="77777777" w:rsidR="004229E7" w:rsidRPr="00911E91" w:rsidRDefault="004229E7" w:rsidP="00B75D18">
      <w:pPr>
        <w:pStyle w:val="QPara-1"/>
        <w:numPr>
          <w:ilvl w:val="0"/>
          <w:numId w:val="0"/>
        </w:numPr>
        <w:spacing w:line="240" w:lineRule="auto"/>
        <w:jc w:val="both"/>
        <w:rPr>
          <w:rFonts w:cs="Arial"/>
          <w:color w:val="000000"/>
          <w:lang w:val="fr-FR"/>
        </w:rPr>
      </w:pPr>
      <w:r w:rsidRPr="00321D44">
        <w:rPr>
          <w:rFonts w:cs="Arial"/>
          <w:color w:val="000000"/>
          <w:lang w:val="fr-FR"/>
        </w:rPr>
        <w:t>Non.</w:t>
      </w:r>
      <w:r w:rsidRPr="00911E91">
        <w:rPr>
          <w:rFonts w:cs="Arial"/>
          <w:color w:val="000000"/>
          <w:lang w:val="fr-FR"/>
        </w:rPr>
        <w:t xml:space="preserve"> </w:t>
      </w:r>
    </w:p>
    <w:p w14:paraId="0BDBD84E" w14:textId="77777777" w:rsidR="004229E7" w:rsidRPr="005653D6" w:rsidRDefault="004229E7" w:rsidP="00B75D18">
      <w:pPr>
        <w:pStyle w:val="QPara-1"/>
        <w:numPr>
          <w:ilvl w:val="0"/>
          <w:numId w:val="0"/>
        </w:numPr>
        <w:spacing w:line="240" w:lineRule="auto"/>
        <w:jc w:val="both"/>
        <w:rPr>
          <w:rFonts w:cs="Arial"/>
          <w:color w:val="000000"/>
          <w:lang w:val="fr-FR"/>
        </w:rPr>
      </w:pPr>
      <w:r w:rsidRPr="005653D6">
        <w:rPr>
          <w:rFonts w:cs="Arial"/>
          <w:color w:val="000000"/>
          <w:lang w:val="fr-FR"/>
        </w:rPr>
        <w:t xml:space="preserve">Toutefois, </w:t>
      </w:r>
      <w:r w:rsidR="002C38FE">
        <w:rPr>
          <w:rFonts w:cs="Arial"/>
          <w:color w:val="000000"/>
          <w:lang w:val="fr-FR"/>
        </w:rPr>
        <w:t>il est précisé dans les directives qu’</w:t>
      </w:r>
      <w:r w:rsidRPr="005653D6">
        <w:rPr>
          <w:rFonts w:cs="Arial"/>
          <w:color w:val="000000"/>
          <w:lang w:val="fr-FR"/>
        </w:rPr>
        <w:t>une formulation de “ programme d’ordinateur ” dépendant</w:t>
      </w:r>
      <w:r w:rsidR="002C38FE">
        <w:rPr>
          <w:rFonts w:cs="Arial"/>
          <w:color w:val="000000"/>
          <w:lang w:val="fr-FR"/>
        </w:rPr>
        <w:t>e</w:t>
      </w:r>
      <w:r w:rsidRPr="005653D6">
        <w:rPr>
          <w:rFonts w:cs="Arial"/>
          <w:color w:val="000000"/>
          <w:lang w:val="fr-FR"/>
        </w:rPr>
        <w:t xml:space="preserve"> d’une revendication de procédé </w:t>
      </w:r>
      <w:r>
        <w:rPr>
          <w:rFonts w:cs="Arial"/>
          <w:color w:val="000000"/>
          <w:lang w:val="fr-FR"/>
        </w:rPr>
        <w:t xml:space="preserve">brevetable </w:t>
      </w:r>
      <w:r w:rsidRPr="005653D6">
        <w:rPr>
          <w:rFonts w:cs="Arial"/>
          <w:color w:val="000000"/>
          <w:lang w:val="fr-FR"/>
        </w:rPr>
        <w:t>permet de contourner l’exclusion</w:t>
      </w:r>
      <w:r w:rsidR="002C38FE">
        <w:rPr>
          <w:rFonts w:cs="Arial"/>
          <w:color w:val="000000"/>
          <w:lang w:val="fr-FR"/>
        </w:rPr>
        <w:t xml:space="preserve"> des programmes d’ordinateur en tant que tels</w:t>
      </w:r>
      <w:r w:rsidRPr="005653D6">
        <w:rPr>
          <w:rFonts w:cs="Arial"/>
          <w:color w:val="000000"/>
          <w:lang w:val="fr-FR"/>
        </w:rPr>
        <w:t>.</w:t>
      </w:r>
    </w:p>
    <w:p w14:paraId="0C05CFD4" w14:textId="77777777" w:rsidR="004229E7" w:rsidRPr="005653D6" w:rsidRDefault="004229E7" w:rsidP="00B75D18">
      <w:pPr>
        <w:pStyle w:val="QPara-1"/>
        <w:numPr>
          <w:ilvl w:val="0"/>
          <w:numId w:val="0"/>
        </w:numPr>
        <w:spacing w:line="240" w:lineRule="auto"/>
        <w:jc w:val="both"/>
        <w:rPr>
          <w:rFonts w:cs="Arial"/>
          <w:color w:val="000000"/>
          <w:lang w:val="fr-FR"/>
        </w:rPr>
      </w:pPr>
    </w:p>
    <w:p w14:paraId="5602A0ED" w14:textId="77777777" w:rsidR="004229E7" w:rsidRPr="005653D6" w:rsidRDefault="004229E7" w:rsidP="001E2102">
      <w:pPr>
        <w:pStyle w:val="Para-1"/>
        <w:numPr>
          <w:ilvl w:val="2"/>
          <w:numId w:val="9"/>
        </w:numPr>
        <w:rPr>
          <w:b/>
          <w:lang w:val="fr-FR"/>
        </w:rPr>
      </w:pPr>
      <w:r w:rsidRPr="005653D6">
        <w:rPr>
          <w:b/>
          <w:lang w:val="fr-FR"/>
        </w:rPr>
        <w:t>Est-ce que le Droit/la P</w:t>
      </w:r>
      <w:r>
        <w:rPr>
          <w:b/>
          <w:lang w:val="fr-FR"/>
        </w:rPr>
        <w:t>r</w:t>
      </w:r>
      <w:r w:rsidRPr="005653D6">
        <w:rPr>
          <w:b/>
          <w:lang w:val="fr-FR"/>
        </w:rPr>
        <w:t>at</w:t>
      </w:r>
      <w:r>
        <w:rPr>
          <w:b/>
          <w:lang w:val="fr-FR"/>
        </w:rPr>
        <w:t>i</w:t>
      </w:r>
      <w:r w:rsidRPr="005653D6">
        <w:rPr>
          <w:b/>
          <w:lang w:val="fr-FR"/>
        </w:rPr>
        <w:t xml:space="preserve">que dans votre juridiction contient des exigences particulières quant à la suffisance de description et/ou à l’opérationnalité applicables </w:t>
      </w:r>
      <w:r>
        <w:rPr>
          <w:b/>
          <w:lang w:val="fr-FR"/>
        </w:rPr>
        <w:t>a</w:t>
      </w:r>
      <w:r w:rsidRPr="005653D6">
        <w:rPr>
          <w:b/>
          <w:lang w:val="fr-FR"/>
        </w:rPr>
        <w:t>ux CII, c.-à-d. qui s'écartent du Droit/de la Pratique applicables aux inventions qui ne sont pas des CII ? Si oui, veuillez expliquer.</w:t>
      </w:r>
    </w:p>
    <w:p w14:paraId="3DE484AE" w14:textId="77777777" w:rsidR="00115D0B" w:rsidRDefault="004229E7" w:rsidP="00B75D18">
      <w:pPr>
        <w:pStyle w:val="QPara-1"/>
        <w:numPr>
          <w:ilvl w:val="0"/>
          <w:numId w:val="0"/>
        </w:numPr>
        <w:spacing w:line="240" w:lineRule="auto"/>
        <w:jc w:val="both"/>
        <w:rPr>
          <w:rFonts w:cs="Arial"/>
          <w:color w:val="000000"/>
          <w:lang w:val="fr-FR"/>
        </w:rPr>
      </w:pPr>
      <w:r w:rsidRPr="00321D44">
        <w:rPr>
          <w:rFonts w:cs="Arial"/>
          <w:color w:val="000000"/>
          <w:lang w:val="fr-FR"/>
        </w:rPr>
        <w:t>Non.</w:t>
      </w:r>
      <w:r>
        <w:rPr>
          <w:rFonts w:cs="Arial"/>
          <w:color w:val="000000"/>
          <w:lang w:val="fr-FR"/>
        </w:rPr>
        <w:t xml:space="preserve"> </w:t>
      </w:r>
    </w:p>
    <w:p w14:paraId="02C2E639" w14:textId="77777777" w:rsidR="004229E7" w:rsidRPr="00DE21C6" w:rsidRDefault="004229E7" w:rsidP="00B75D18">
      <w:pPr>
        <w:pStyle w:val="QPara-1"/>
        <w:numPr>
          <w:ilvl w:val="0"/>
          <w:numId w:val="0"/>
        </w:numPr>
        <w:spacing w:line="240" w:lineRule="auto"/>
        <w:jc w:val="both"/>
        <w:rPr>
          <w:rFonts w:cs="Arial"/>
          <w:color w:val="000000"/>
          <w:lang w:val="fr-FR"/>
        </w:rPr>
      </w:pPr>
      <w:r>
        <w:rPr>
          <w:rFonts w:cs="Arial"/>
          <w:color w:val="000000"/>
          <w:lang w:val="fr-FR"/>
        </w:rPr>
        <w:t xml:space="preserve">Les mêmes </w:t>
      </w:r>
      <w:r w:rsidRPr="00DE21C6">
        <w:rPr>
          <w:rFonts w:cs="Arial"/>
          <w:color w:val="000000"/>
          <w:lang w:val="fr-FR"/>
        </w:rPr>
        <w:t xml:space="preserve">exigences quant à la suffisance de description et/ou à l’opérationnalité </w:t>
      </w:r>
      <w:r>
        <w:rPr>
          <w:rFonts w:cs="Arial"/>
          <w:color w:val="000000"/>
          <w:lang w:val="fr-FR"/>
        </w:rPr>
        <w:t xml:space="preserve">sont </w:t>
      </w:r>
      <w:r w:rsidRPr="00DE21C6">
        <w:rPr>
          <w:rFonts w:cs="Arial"/>
          <w:color w:val="000000"/>
          <w:lang w:val="fr-FR"/>
        </w:rPr>
        <w:t>applicables aux CII</w:t>
      </w:r>
      <w:r>
        <w:rPr>
          <w:rFonts w:cs="Arial"/>
          <w:color w:val="000000"/>
          <w:lang w:val="fr-FR"/>
        </w:rPr>
        <w:t>. Par exemple si l’invention porte sur un procédé de cryptage</w:t>
      </w:r>
      <w:r w:rsidR="00115D0B">
        <w:rPr>
          <w:rFonts w:cs="Arial"/>
          <w:color w:val="000000"/>
          <w:lang w:val="fr-FR"/>
        </w:rPr>
        <w:t xml:space="preserve"> nouveau</w:t>
      </w:r>
      <w:r>
        <w:rPr>
          <w:rFonts w:cs="Arial"/>
          <w:color w:val="000000"/>
          <w:lang w:val="fr-FR"/>
        </w:rPr>
        <w:t xml:space="preserve">, </w:t>
      </w:r>
      <w:r w:rsidR="00115D0B">
        <w:rPr>
          <w:rFonts w:cs="Arial"/>
          <w:color w:val="000000"/>
          <w:lang w:val="fr-FR"/>
        </w:rPr>
        <w:t>toutes l</w:t>
      </w:r>
      <w:r>
        <w:rPr>
          <w:rFonts w:cs="Arial"/>
          <w:color w:val="000000"/>
          <w:lang w:val="fr-FR"/>
        </w:rPr>
        <w:t>es étapes doivent être décrites</w:t>
      </w:r>
      <w:r w:rsidR="00E80E32">
        <w:rPr>
          <w:rFonts w:cs="Arial"/>
          <w:color w:val="000000"/>
          <w:lang w:val="fr-FR"/>
        </w:rPr>
        <w:t>, mais</w:t>
      </w:r>
      <w:r>
        <w:rPr>
          <w:rFonts w:cs="Arial"/>
          <w:color w:val="000000"/>
          <w:lang w:val="fr-FR"/>
        </w:rPr>
        <w:t xml:space="preserve"> si l’invention porte sur l’utilisation d’un procédé de cryptage connu, le nom de l’algorithme</w:t>
      </w:r>
      <w:r w:rsidR="00115D0B">
        <w:rPr>
          <w:rFonts w:cs="Arial"/>
          <w:color w:val="000000"/>
          <w:lang w:val="fr-FR"/>
        </w:rPr>
        <w:t xml:space="preserve"> utilisé pour le cryptage</w:t>
      </w:r>
      <w:r>
        <w:rPr>
          <w:rFonts w:cs="Arial"/>
          <w:color w:val="000000"/>
          <w:lang w:val="fr-FR"/>
        </w:rPr>
        <w:t xml:space="preserve"> peut suffire.</w:t>
      </w:r>
    </w:p>
    <w:p w14:paraId="0A06D87A" w14:textId="77777777" w:rsidR="004229E7" w:rsidRPr="0098486C" w:rsidRDefault="004229E7" w:rsidP="00B75D18">
      <w:pPr>
        <w:pStyle w:val="QPara-1"/>
        <w:numPr>
          <w:ilvl w:val="0"/>
          <w:numId w:val="0"/>
        </w:numPr>
        <w:spacing w:line="240" w:lineRule="auto"/>
        <w:jc w:val="both"/>
        <w:rPr>
          <w:rFonts w:cs="Arial"/>
          <w:color w:val="000000"/>
          <w:lang w:val="fr-FR"/>
        </w:rPr>
      </w:pPr>
      <w:r w:rsidRPr="0098486C">
        <w:rPr>
          <w:rFonts w:cs="Arial"/>
          <w:color w:val="000000"/>
          <w:lang w:val="fr-FR"/>
        </w:rPr>
        <w:t>Toutefois,  le critère de suffisance de description intervient, sans être explicitement invoqué, pour apprécier si les moyens nécessaires à la mise en œuvre de la CII sont décrits de façon suffisamment concrète et spécifique ou si à l’inverse, la description ne définit ces moyens que de façon générique. Cette approche est particulièrement présente dans l’arrêt de la cour de Paris en date du 16 décembre 2016 ayant annulé un brevet français sur la base de l’article L.615-10 CPI, et on la trouve dans des décisions des Chambres de Recours de l’OEB appliquant une appréciation au titre de l’activité inventive, telles que la décision T0693/11 (Brokering Services) du 7 février 2017.</w:t>
      </w:r>
    </w:p>
    <w:p w14:paraId="43AB638A" w14:textId="77777777" w:rsidR="004229E7" w:rsidRPr="00321D44" w:rsidRDefault="004229E7" w:rsidP="00B75D18">
      <w:pPr>
        <w:pStyle w:val="QPara-1"/>
        <w:numPr>
          <w:ilvl w:val="0"/>
          <w:numId w:val="0"/>
        </w:numPr>
        <w:spacing w:line="240" w:lineRule="auto"/>
        <w:jc w:val="both"/>
        <w:rPr>
          <w:rFonts w:cs="Arial"/>
          <w:color w:val="000000"/>
          <w:lang w:val="fr-FR"/>
        </w:rPr>
      </w:pPr>
      <w:r w:rsidRPr="0098486C">
        <w:rPr>
          <w:rFonts w:cs="Arial"/>
          <w:color w:val="000000"/>
          <w:lang w:val="fr-FR"/>
        </w:rPr>
        <w:t xml:space="preserve">On peut aussi rattacher à une appréciation de suffisance de description l’importance accordée, en tant qu’étape d’un procédé, </w:t>
      </w:r>
      <w:r w:rsidRPr="00035EB5">
        <w:rPr>
          <w:rFonts w:cs="Arial"/>
          <w:color w:val="000000"/>
          <w:lang w:val="fr-FR"/>
        </w:rPr>
        <w:t>à l’intervention d’un utilisateur basée sur ses facultés cognitives, ce que l</w:t>
      </w:r>
      <w:r w:rsidRPr="00C51486">
        <w:rPr>
          <w:rFonts w:cs="Arial"/>
          <w:color w:val="000000"/>
          <w:lang w:val="fr-FR"/>
        </w:rPr>
        <w:t>’OEB appelle une interruption de la chaîne (</w:t>
      </w:r>
      <w:r w:rsidRPr="0098486C">
        <w:rPr>
          <w:rFonts w:cs="Arial"/>
          <w:color w:val="000000"/>
          <w:lang w:val="fr-FR"/>
        </w:rPr>
        <w:t>«broken chain »). La décision susvisée de la cour de Paris souligne à ce sujet que cela implique un élément subjectif excluant le caractère technique du procédé.</w:t>
      </w:r>
    </w:p>
    <w:p w14:paraId="21167DD7" w14:textId="77777777" w:rsidR="004229E7" w:rsidRPr="00321D44" w:rsidRDefault="004229E7" w:rsidP="00B75D18">
      <w:pPr>
        <w:pStyle w:val="QPara-1"/>
        <w:numPr>
          <w:ilvl w:val="0"/>
          <w:numId w:val="0"/>
        </w:numPr>
        <w:spacing w:line="240" w:lineRule="auto"/>
        <w:jc w:val="both"/>
        <w:rPr>
          <w:rFonts w:cs="Arial"/>
          <w:color w:val="000000"/>
          <w:lang w:val="fr-FR"/>
        </w:rPr>
      </w:pPr>
    </w:p>
    <w:p w14:paraId="76E66E0E" w14:textId="77777777" w:rsidR="004229E7" w:rsidRPr="005653D6" w:rsidRDefault="004229E7" w:rsidP="0098486C">
      <w:pPr>
        <w:pStyle w:val="Para-1"/>
        <w:numPr>
          <w:ilvl w:val="2"/>
          <w:numId w:val="9"/>
        </w:numPr>
        <w:rPr>
          <w:b/>
          <w:lang w:val="fr-FR"/>
        </w:rPr>
      </w:pPr>
      <w:r w:rsidRPr="005653D6">
        <w:rPr>
          <w:b/>
          <w:lang w:val="fr-FR"/>
        </w:rPr>
        <w:t>Les tribunaux et les organes administratifs dans votre juridiction appliquent-ils le Droit/ la Pratique pour la question de la brevetabilité des CII d'une manière harmonisée ? Si non, explique</w:t>
      </w:r>
      <w:r>
        <w:rPr>
          <w:b/>
          <w:lang w:val="fr-FR"/>
        </w:rPr>
        <w:t>z</w:t>
      </w:r>
      <w:r w:rsidRPr="005653D6">
        <w:rPr>
          <w:b/>
          <w:lang w:val="fr-FR"/>
        </w:rPr>
        <w:t>. </w:t>
      </w:r>
    </w:p>
    <w:p w14:paraId="0118FDD6" w14:textId="77777777" w:rsidR="004229E7" w:rsidRPr="00321D44" w:rsidRDefault="004229E7" w:rsidP="00B75D18">
      <w:pPr>
        <w:pStyle w:val="QPara-1"/>
        <w:numPr>
          <w:ilvl w:val="0"/>
          <w:numId w:val="0"/>
        </w:numPr>
        <w:spacing w:line="240" w:lineRule="auto"/>
        <w:jc w:val="both"/>
        <w:rPr>
          <w:rFonts w:cs="Arial"/>
          <w:color w:val="000000"/>
          <w:lang w:val="fr-FR"/>
        </w:rPr>
      </w:pPr>
      <w:r w:rsidRPr="00321D44">
        <w:rPr>
          <w:rFonts w:cs="Arial"/>
          <w:color w:val="000000"/>
          <w:lang w:val="fr-FR"/>
        </w:rPr>
        <w:t>Non.</w:t>
      </w:r>
    </w:p>
    <w:p w14:paraId="36CE99D7" w14:textId="77777777" w:rsidR="004229E7" w:rsidRPr="00823D9B" w:rsidRDefault="004229E7" w:rsidP="00B75D18">
      <w:pPr>
        <w:pStyle w:val="QPara-1"/>
        <w:numPr>
          <w:ilvl w:val="0"/>
          <w:numId w:val="0"/>
        </w:numPr>
        <w:spacing w:line="240" w:lineRule="auto"/>
        <w:jc w:val="both"/>
        <w:rPr>
          <w:rFonts w:cs="Arial"/>
          <w:color w:val="000000"/>
          <w:lang w:val="fr-FR"/>
        </w:rPr>
      </w:pPr>
      <w:r w:rsidRPr="00823D9B">
        <w:rPr>
          <w:rFonts w:cs="Arial"/>
          <w:color w:val="000000"/>
          <w:lang w:val="fr-FR"/>
        </w:rPr>
        <w:t>Les décisions des juridictions françaises et celles de l’OEB sont susceptibles de diverger.</w:t>
      </w:r>
    </w:p>
    <w:p w14:paraId="2EF08F32" w14:textId="77777777" w:rsidR="004229E7" w:rsidRPr="005653D6" w:rsidRDefault="004229E7" w:rsidP="00B75D18">
      <w:pPr>
        <w:pStyle w:val="QPara-1"/>
        <w:numPr>
          <w:ilvl w:val="0"/>
          <w:numId w:val="0"/>
        </w:numPr>
        <w:spacing w:line="240" w:lineRule="auto"/>
        <w:jc w:val="both"/>
        <w:rPr>
          <w:rFonts w:cs="Arial"/>
          <w:color w:val="000000"/>
          <w:lang w:val="fr-FR"/>
        </w:rPr>
      </w:pPr>
      <w:r w:rsidRPr="00823D9B">
        <w:rPr>
          <w:rFonts w:cs="Arial"/>
          <w:color w:val="000000"/>
          <w:lang w:val="fr-FR"/>
        </w:rPr>
        <w:t xml:space="preserve">Par exemple, l’OEB </w:t>
      </w:r>
      <w:r>
        <w:rPr>
          <w:rFonts w:cs="Arial"/>
          <w:color w:val="000000"/>
          <w:lang w:val="fr-FR"/>
        </w:rPr>
        <w:t xml:space="preserve">a </w:t>
      </w:r>
      <w:r w:rsidRPr="005653D6">
        <w:rPr>
          <w:rFonts w:cs="Arial"/>
          <w:color w:val="000000"/>
          <w:lang w:val="fr-FR"/>
        </w:rPr>
        <w:t>adm</w:t>
      </w:r>
      <w:r>
        <w:rPr>
          <w:rFonts w:cs="Arial"/>
          <w:color w:val="000000"/>
          <w:lang w:val="fr-FR"/>
        </w:rPr>
        <w:t xml:space="preserve">is </w:t>
      </w:r>
      <w:r w:rsidRPr="005653D6">
        <w:rPr>
          <w:rFonts w:cs="Arial"/>
          <w:color w:val="000000"/>
          <w:lang w:val="fr-FR"/>
        </w:rPr>
        <w:t>la recevabilité de revendications de type programme-produit, alors qu’elle a été rejetée</w:t>
      </w:r>
      <w:r>
        <w:rPr>
          <w:rFonts w:cs="Arial"/>
          <w:color w:val="000000"/>
          <w:lang w:val="fr-FR"/>
        </w:rPr>
        <w:t xml:space="preserve"> en 2015</w:t>
      </w:r>
      <w:r w:rsidRPr="005653D6">
        <w:rPr>
          <w:rFonts w:cs="Arial"/>
          <w:color w:val="000000"/>
          <w:lang w:val="fr-FR"/>
        </w:rPr>
        <w:t xml:space="preserve"> par le TGI de Paris</w:t>
      </w:r>
      <w:r>
        <w:rPr>
          <w:rFonts w:cs="Arial"/>
          <w:color w:val="000000"/>
          <w:lang w:val="fr-FR"/>
        </w:rPr>
        <w:t xml:space="preserve"> pour la partie Française du même brevet européen</w:t>
      </w:r>
      <w:r w:rsidRPr="005653D6">
        <w:rPr>
          <w:rFonts w:cs="Arial"/>
          <w:color w:val="000000"/>
          <w:lang w:val="fr-FR"/>
        </w:rPr>
        <w:t>.</w:t>
      </w:r>
    </w:p>
    <w:p w14:paraId="5DB2380B" w14:textId="77777777" w:rsidR="004229E7" w:rsidRPr="00823D9B" w:rsidRDefault="004229E7" w:rsidP="00B75D18">
      <w:pPr>
        <w:pStyle w:val="QPara-1"/>
        <w:numPr>
          <w:ilvl w:val="0"/>
          <w:numId w:val="0"/>
        </w:numPr>
        <w:spacing w:line="240" w:lineRule="auto"/>
        <w:jc w:val="both"/>
        <w:rPr>
          <w:rFonts w:cs="Arial"/>
          <w:color w:val="000000"/>
          <w:lang w:val="fr-FR"/>
        </w:rPr>
      </w:pPr>
    </w:p>
    <w:p w14:paraId="191CF7C2" w14:textId="77777777" w:rsidR="004229E7" w:rsidRPr="005653D6" w:rsidRDefault="004229E7" w:rsidP="00B75D18">
      <w:pPr>
        <w:pStyle w:val="QPara-1"/>
        <w:numPr>
          <w:ilvl w:val="0"/>
          <w:numId w:val="0"/>
        </w:numPr>
        <w:spacing w:line="240" w:lineRule="auto"/>
        <w:jc w:val="both"/>
        <w:rPr>
          <w:rFonts w:cs="Arial"/>
          <w:color w:val="000000"/>
          <w:lang w:val="fr-FR"/>
        </w:rPr>
      </w:pPr>
    </w:p>
    <w:p w14:paraId="07598753" w14:textId="77777777" w:rsidR="004229E7" w:rsidRPr="005653D6" w:rsidRDefault="004229E7" w:rsidP="00420DFC">
      <w:pPr>
        <w:pStyle w:val="QHeadingI"/>
        <w:numPr>
          <w:ilvl w:val="0"/>
          <w:numId w:val="0"/>
        </w:numPr>
        <w:rPr>
          <w:sz w:val="28"/>
          <w:szCs w:val="28"/>
          <w:lang w:val="fr-FR"/>
        </w:rPr>
      </w:pPr>
      <w:r w:rsidRPr="005653D6">
        <w:rPr>
          <w:sz w:val="28"/>
          <w:szCs w:val="28"/>
          <w:lang w:val="fr-FR"/>
        </w:rPr>
        <w:t>II – Considérations de politique et propositions d'amélioration de votre droit/pratique</w:t>
      </w:r>
    </w:p>
    <w:p w14:paraId="10A93753" w14:textId="77777777" w:rsidR="004229E7" w:rsidRPr="005653D6" w:rsidRDefault="004229E7" w:rsidP="00420DFC">
      <w:pPr>
        <w:pStyle w:val="QPara-1"/>
        <w:numPr>
          <w:ilvl w:val="0"/>
          <w:numId w:val="0"/>
        </w:numPr>
        <w:ind w:left="709"/>
        <w:rPr>
          <w:rFonts w:cs="Arial"/>
          <w:b/>
          <w:lang w:val="fr-FR"/>
        </w:rPr>
      </w:pPr>
      <w:r w:rsidRPr="005653D6">
        <w:rPr>
          <w:b/>
          <w:lang w:val="fr-FR"/>
        </w:rPr>
        <w:t>10</w:t>
      </w:r>
      <w:r w:rsidRPr="005653D6">
        <w:rPr>
          <w:lang w:val="fr-FR"/>
        </w:rPr>
        <w:t xml:space="preserve">)   </w:t>
      </w:r>
      <w:r w:rsidRPr="005653D6">
        <w:rPr>
          <w:b/>
          <w:lang w:val="fr-FR"/>
        </w:rPr>
        <w:t xml:space="preserve">Le droit / la Pratique actuels dans votre juridiction concernant la brevetabilité des CII sont-ils considérés par les utilisateurs du système des brevets et les praticiens comme étant compréhensibles et applicables ? Si non, </w:t>
      </w:r>
      <w:r>
        <w:rPr>
          <w:b/>
          <w:lang w:val="fr-FR"/>
        </w:rPr>
        <w:t>e</w:t>
      </w:r>
      <w:r w:rsidRPr="005653D6">
        <w:rPr>
          <w:b/>
          <w:lang w:val="fr-FR"/>
        </w:rPr>
        <w:t>xplique</w:t>
      </w:r>
      <w:r>
        <w:rPr>
          <w:b/>
          <w:lang w:val="fr-FR"/>
        </w:rPr>
        <w:t>z</w:t>
      </w:r>
      <w:r w:rsidRPr="005653D6">
        <w:rPr>
          <w:b/>
          <w:lang w:val="fr-FR"/>
        </w:rPr>
        <w:t>. </w:t>
      </w:r>
    </w:p>
    <w:p w14:paraId="46BC1929" w14:textId="77777777" w:rsidR="004229E7" w:rsidRPr="00321D44" w:rsidRDefault="004229E7" w:rsidP="00E010E0">
      <w:pPr>
        <w:pStyle w:val="QPara-1"/>
        <w:numPr>
          <w:ilvl w:val="0"/>
          <w:numId w:val="0"/>
        </w:numPr>
        <w:spacing w:line="240" w:lineRule="auto"/>
        <w:jc w:val="both"/>
        <w:rPr>
          <w:rFonts w:cs="Arial"/>
          <w:color w:val="000000"/>
          <w:lang w:val="fr-FR"/>
        </w:rPr>
      </w:pPr>
      <w:r w:rsidRPr="00321D44">
        <w:rPr>
          <w:rFonts w:cs="Arial"/>
          <w:color w:val="000000"/>
          <w:lang w:val="fr-FR"/>
        </w:rPr>
        <w:t xml:space="preserve">Non. </w:t>
      </w:r>
    </w:p>
    <w:p w14:paraId="391E019A" w14:textId="77777777" w:rsidR="004229E7" w:rsidRPr="005653D6" w:rsidRDefault="004229E7" w:rsidP="00823D9B">
      <w:pPr>
        <w:pStyle w:val="QPara-1"/>
        <w:numPr>
          <w:ilvl w:val="0"/>
          <w:numId w:val="0"/>
        </w:numPr>
        <w:spacing w:line="240" w:lineRule="auto"/>
        <w:ind w:firstLine="708"/>
        <w:jc w:val="both"/>
        <w:rPr>
          <w:rFonts w:cs="Arial"/>
          <w:color w:val="000000"/>
          <w:lang w:val="fr-FR"/>
        </w:rPr>
      </w:pPr>
      <w:r>
        <w:rPr>
          <w:rFonts w:cs="Arial"/>
          <w:color w:val="000000"/>
          <w:lang w:val="fr-FR"/>
        </w:rPr>
        <w:t xml:space="preserve">- </w:t>
      </w:r>
      <w:r w:rsidRPr="005653D6">
        <w:rPr>
          <w:rFonts w:cs="Arial"/>
          <w:color w:val="000000"/>
          <w:lang w:val="fr-FR"/>
        </w:rPr>
        <w:t xml:space="preserve">Au stade de l’examen à l’OEB, le droit positif est relativement compréhensible et praticable pour les praticiens parce qu’une méthode unique, bien qu’elle soit imparfaite, est </w:t>
      </w:r>
      <w:r>
        <w:rPr>
          <w:rFonts w:cs="Arial"/>
          <w:color w:val="000000"/>
          <w:lang w:val="fr-FR"/>
        </w:rPr>
        <w:t xml:space="preserve">maintenant </w:t>
      </w:r>
      <w:r w:rsidRPr="005653D6">
        <w:rPr>
          <w:rFonts w:cs="Arial"/>
          <w:color w:val="000000"/>
          <w:lang w:val="fr-FR"/>
        </w:rPr>
        <w:t xml:space="preserve">employée (« any hardware approach »). </w:t>
      </w:r>
    </w:p>
    <w:p w14:paraId="4F304444" w14:textId="77777777" w:rsidR="004229E7" w:rsidRPr="005653D6" w:rsidRDefault="004229E7" w:rsidP="00E010E0">
      <w:pPr>
        <w:pStyle w:val="QPara-1"/>
        <w:numPr>
          <w:ilvl w:val="0"/>
          <w:numId w:val="0"/>
        </w:numPr>
        <w:spacing w:line="240" w:lineRule="auto"/>
        <w:jc w:val="both"/>
        <w:rPr>
          <w:rFonts w:cs="Arial"/>
          <w:color w:val="000000"/>
          <w:lang w:val="fr-FR"/>
        </w:rPr>
      </w:pPr>
      <w:r w:rsidRPr="005653D6">
        <w:rPr>
          <w:rFonts w:cs="Arial"/>
          <w:color w:val="000000"/>
          <w:lang w:val="fr-FR"/>
        </w:rPr>
        <w:t>Les décisions de l’OEB demeurent toutefois insuffisamment prévisible</w:t>
      </w:r>
      <w:r>
        <w:rPr>
          <w:rFonts w:cs="Arial"/>
          <w:color w:val="000000"/>
          <w:lang w:val="fr-FR"/>
        </w:rPr>
        <w:t>s</w:t>
      </w:r>
      <w:r w:rsidRPr="003D6E76">
        <w:rPr>
          <w:rFonts w:cs="Arial"/>
          <w:color w:val="000000"/>
          <w:lang w:val="fr-FR"/>
        </w:rPr>
        <w:t>.</w:t>
      </w:r>
    </w:p>
    <w:p w14:paraId="09B7BDF2" w14:textId="77777777" w:rsidR="004229E7" w:rsidRPr="005653D6" w:rsidRDefault="004229E7" w:rsidP="008E0A1B">
      <w:pPr>
        <w:pStyle w:val="QPara-1"/>
        <w:numPr>
          <w:ilvl w:val="0"/>
          <w:numId w:val="0"/>
        </w:numPr>
        <w:spacing w:line="240" w:lineRule="auto"/>
        <w:jc w:val="both"/>
        <w:rPr>
          <w:rFonts w:cs="Arial"/>
          <w:color w:val="000000"/>
          <w:lang w:val="fr-FR"/>
        </w:rPr>
      </w:pPr>
      <w:r>
        <w:rPr>
          <w:rFonts w:cs="Arial"/>
          <w:color w:val="000000"/>
          <w:lang w:val="fr-FR"/>
        </w:rPr>
        <w:t>En France, a</w:t>
      </w:r>
      <w:r w:rsidRPr="005653D6">
        <w:rPr>
          <w:rFonts w:cs="Arial"/>
          <w:color w:val="000000"/>
          <w:lang w:val="fr-FR"/>
        </w:rPr>
        <w:t>u stade du contentieux, le Juge français n’a pas explicitement pris position en faveur d’une approche donnée permettant d’apprécier la brevetabilité</w:t>
      </w:r>
      <w:r>
        <w:rPr>
          <w:rFonts w:cs="Arial"/>
          <w:color w:val="000000"/>
          <w:lang w:val="fr-FR"/>
        </w:rPr>
        <w:t xml:space="preserve"> des CII</w:t>
      </w:r>
      <w:r w:rsidRPr="005653D6">
        <w:rPr>
          <w:rFonts w:cs="Arial"/>
          <w:color w:val="000000"/>
          <w:lang w:val="fr-FR"/>
        </w:rPr>
        <w:t>.</w:t>
      </w:r>
    </w:p>
    <w:p w14:paraId="68FEAD33" w14:textId="77777777" w:rsidR="004229E7" w:rsidRPr="005653D6" w:rsidRDefault="004229E7" w:rsidP="00E010E0">
      <w:pPr>
        <w:jc w:val="both"/>
        <w:rPr>
          <w:rFonts w:ascii="Arial" w:hAnsi="Arial" w:cs="Arial"/>
          <w:color w:val="000000"/>
          <w:sz w:val="22"/>
          <w:szCs w:val="22"/>
        </w:rPr>
      </w:pPr>
    </w:p>
    <w:p w14:paraId="0D4777E3" w14:textId="77777777" w:rsidR="004229E7" w:rsidRDefault="004229E7" w:rsidP="008E0A1B">
      <w:pPr>
        <w:jc w:val="both"/>
        <w:rPr>
          <w:rFonts w:ascii="Arial" w:hAnsi="Arial" w:cs="Arial"/>
          <w:color w:val="000000"/>
          <w:sz w:val="22"/>
          <w:szCs w:val="22"/>
        </w:rPr>
      </w:pPr>
      <w:r w:rsidRPr="005653D6">
        <w:rPr>
          <w:rFonts w:ascii="Arial" w:hAnsi="Arial" w:cs="Arial"/>
          <w:color w:val="000000"/>
          <w:sz w:val="22"/>
          <w:szCs w:val="22"/>
        </w:rPr>
        <w:t xml:space="preserve">De plus, des rejets </w:t>
      </w:r>
      <w:r>
        <w:rPr>
          <w:rFonts w:ascii="Arial" w:hAnsi="Arial" w:cs="Arial"/>
          <w:color w:val="000000"/>
          <w:sz w:val="22"/>
          <w:szCs w:val="22"/>
        </w:rPr>
        <w:t>de l’INPI lors de l’examen partiel de conformité des demandes</w:t>
      </w:r>
      <w:r w:rsidRPr="005653D6">
        <w:rPr>
          <w:rFonts w:ascii="Arial" w:hAnsi="Arial" w:cs="Arial"/>
          <w:color w:val="000000"/>
          <w:sz w:val="22"/>
          <w:szCs w:val="22"/>
        </w:rPr>
        <w:t>, avant toute analyse au fond de l’invention soul</w:t>
      </w:r>
      <w:r>
        <w:rPr>
          <w:rFonts w:ascii="Arial" w:hAnsi="Arial" w:cs="Arial"/>
          <w:color w:val="000000"/>
          <w:sz w:val="22"/>
          <w:szCs w:val="22"/>
        </w:rPr>
        <w:t>è</w:t>
      </w:r>
      <w:r w:rsidRPr="005653D6">
        <w:rPr>
          <w:rFonts w:ascii="Arial" w:hAnsi="Arial" w:cs="Arial"/>
          <w:color w:val="000000"/>
          <w:sz w:val="22"/>
          <w:szCs w:val="22"/>
        </w:rPr>
        <w:t>v</w:t>
      </w:r>
      <w:r>
        <w:rPr>
          <w:rFonts w:ascii="Arial" w:hAnsi="Arial" w:cs="Arial"/>
          <w:color w:val="000000"/>
          <w:sz w:val="22"/>
          <w:szCs w:val="22"/>
        </w:rPr>
        <w:t>ent</w:t>
      </w:r>
      <w:r w:rsidRPr="005653D6">
        <w:rPr>
          <w:rFonts w:ascii="Arial" w:hAnsi="Arial" w:cs="Arial"/>
          <w:color w:val="000000"/>
          <w:sz w:val="22"/>
          <w:szCs w:val="22"/>
        </w:rPr>
        <w:t xml:space="preserve"> des difficultés</w:t>
      </w:r>
      <w:r>
        <w:rPr>
          <w:rFonts w:ascii="Arial" w:hAnsi="Arial" w:cs="Arial"/>
          <w:color w:val="000000"/>
          <w:sz w:val="22"/>
          <w:szCs w:val="22"/>
        </w:rPr>
        <w:t>, notamment pour les</w:t>
      </w:r>
      <w:r w:rsidRPr="008E0A1B">
        <w:rPr>
          <w:rFonts w:ascii="Arial" w:hAnsi="Arial" w:cs="Arial"/>
          <w:color w:val="000000"/>
          <w:sz w:val="22"/>
          <w:szCs w:val="22"/>
        </w:rPr>
        <w:t xml:space="preserve"> </w:t>
      </w:r>
      <w:r w:rsidRPr="005653D6">
        <w:rPr>
          <w:rFonts w:ascii="Arial" w:hAnsi="Arial" w:cs="Arial"/>
          <w:color w:val="000000"/>
          <w:sz w:val="22"/>
          <w:szCs w:val="22"/>
        </w:rPr>
        <w:t>invention</w:t>
      </w:r>
      <w:r>
        <w:rPr>
          <w:rFonts w:ascii="Arial" w:hAnsi="Arial" w:cs="Arial"/>
          <w:color w:val="000000"/>
          <w:sz w:val="22"/>
          <w:szCs w:val="22"/>
        </w:rPr>
        <w:t>s</w:t>
      </w:r>
      <w:r w:rsidRPr="005653D6">
        <w:rPr>
          <w:rFonts w:ascii="Arial" w:hAnsi="Arial" w:cs="Arial"/>
          <w:color w:val="000000"/>
          <w:sz w:val="22"/>
          <w:szCs w:val="22"/>
        </w:rPr>
        <w:t xml:space="preserve"> revendiquée</w:t>
      </w:r>
      <w:r>
        <w:rPr>
          <w:rFonts w:ascii="Arial" w:hAnsi="Arial" w:cs="Arial"/>
          <w:color w:val="000000"/>
          <w:sz w:val="22"/>
          <w:szCs w:val="22"/>
        </w:rPr>
        <w:t>s</w:t>
      </w:r>
      <w:r w:rsidRPr="005653D6">
        <w:rPr>
          <w:rFonts w:ascii="Arial" w:hAnsi="Arial" w:cs="Arial"/>
          <w:color w:val="000000"/>
          <w:sz w:val="22"/>
          <w:szCs w:val="22"/>
        </w:rPr>
        <w:t xml:space="preserve"> </w:t>
      </w:r>
      <w:r>
        <w:rPr>
          <w:rFonts w:ascii="Arial" w:hAnsi="Arial" w:cs="Arial"/>
          <w:color w:val="000000"/>
          <w:sz w:val="22"/>
          <w:szCs w:val="22"/>
        </w:rPr>
        <w:t xml:space="preserve">sous forme de </w:t>
      </w:r>
      <w:r w:rsidRPr="005653D6">
        <w:rPr>
          <w:rFonts w:ascii="Arial" w:hAnsi="Arial" w:cs="Arial"/>
          <w:color w:val="000000"/>
          <w:sz w:val="22"/>
          <w:szCs w:val="22"/>
        </w:rPr>
        <w:t>programme</w:t>
      </w:r>
      <w:r>
        <w:rPr>
          <w:rFonts w:ascii="Arial" w:hAnsi="Arial" w:cs="Arial"/>
          <w:color w:val="000000"/>
          <w:sz w:val="22"/>
          <w:szCs w:val="22"/>
        </w:rPr>
        <w:t xml:space="preserve">s d’ordinateurs. </w:t>
      </w:r>
    </w:p>
    <w:p w14:paraId="09CF0AB2" w14:textId="77777777" w:rsidR="004229E7" w:rsidRDefault="004229E7" w:rsidP="008E0A1B">
      <w:pPr>
        <w:jc w:val="both"/>
        <w:rPr>
          <w:rFonts w:ascii="Arial" w:hAnsi="Arial" w:cs="Arial"/>
          <w:color w:val="000000"/>
          <w:sz w:val="22"/>
          <w:szCs w:val="22"/>
        </w:rPr>
      </w:pPr>
    </w:p>
    <w:p w14:paraId="66DA1039" w14:textId="77777777" w:rsidR="004229E7" w:rsidRPr="005653D6" w:rsidRDefault="004229E7" w:rsidP="008E0A1B">
      <w:pPr>
        <w:jc w:val="both"/>
        <w:rPr>
          <w:rFonts w:ascii="Arial" w:hAnsi="Arial" w:cs="Arial"/>
          <w:color w:val="000000"/>
          <w:sz w:val="22"/>
          <w:szCs w:val="22"/>
        </w:rPr>
      </w:pPr>
      <w:r>
        <w:rPr>
          <w:rFonts w:ascii="Arial" w:hAnsi="Arial" w:cs="Arial"/>
          <w:color w:val="000000"/>
          <w:sz w:val="22"/>
          <w:szCs w:val="22"/>
        </w:rPr>
        <w:t xml:space="preserve">En outre, les modifications récentes des lois/pratiques non Européennes (USA : décisions CAFC sur l’exclusion des méthodes abstraites, Chine : brevetabilité des </w:t>
      </w:r>
      <w:r w:rsidR="00E80E32">
        <w:rPr>
          <w:rFonts w:ascii="Arial" w:hAnsi="Arial" w:cs="Arial"/>
          <w:color w:val="000000"/>
          <w:sz w:val="22"/>
          <w:szCs w:val="22"/>
        </w:rPr>
        <w:t>« </w:t>
      </w:r>
      <w:r w:rsidRPr="00E80E32">
        <w:rPr>
          <w:rFonts w:ascii="Arial" w:hAnsi="Arial" w:cs="Arial"/>
          <w:i/>
          <w:color w:val="000000"/>
          <w:sz w:val="22"/>
          <w:szCs w:val="22"/>
        </w:rPr>
        <w:t>business methods</w:t>
      </w:r>
      <w:r w:rsidR="00E80E32">
        <w:rPr>
          <w:rFonts w:ascii="Arial" w:hAnsi="Arial" w:cs="Arial"/>
          <w:i/>
          <w:color w:val="000000"/>
          <w:sz w:val="22"/>
          <w:szCs w:val="22"/>
        </w:rPr>
        <w:t> »</w:t>
      </w:r>
      <w:r>
        <w:rPr>
          <w:rFonts w:ascii="Arial" w:hAnsi="Arial" w:cs="Arial"/>
          <w:i/>
          <w:color w:val="000000"/>
          <w:sz w:val="22"/>
          <w:szCs w:val="22"/>
        </w:rPr>
        <w:t xml:space="preserve"> </w:t>
      </w:r>
      <w:r w:rsidRPr="00E80E32">
        <w:rPr>
          <w:rFonts w:ascii="Arial" w:hAnsi="Arial" w:cs="Arial"/>
          <w:color w:val="000000"/>
          <w:sz w:val="22"/>
          <w:szCs w:val="22"/>
        </w:rPr>
        <w:t>depuis le 01/04/2017</w:t>
      </w:r>
      <w:r>
        <w:rPr>
          <w:rFonts w:ascii="Arial" w:hAnsi="Arial" w:cs="Arial"/>
          <w:color w:val="000000"/>
          <w:sz w:val="22"/>
          <w:szCs w:val="22"/>
        </w:rPr>
        <w:t>) viennent ajouter un niveau de difficulté / complexité supplémentaire.</w:t>
      </w:r>
    </w:p>
    <w:p w14:paraId="56AD5870" w14:textId="77777777" w:rsidR="004229E7" w:rsidRPr="005653D6" w:rsidRDefault="004229E7">
      <w:pPr>
        <w:pStyle w:val="Paragraphedeliste1"/>
        <w:ind w:left="1060"/>
        <w:rPr>
          <w:rFonts w:ascii="Arial" w:hAnsi="Arial" w:cs="Arial"/>
          <w:color w:val="000000"/>
          <w:sz w:val="22"/>
          <w:szCs w:val="22"/>
        </w:rPr>
      </w:pPr>
    </w:p>
    <w:p w14:paraId="53269295" w14:textId="77777777" w:rsidR="004229E7" w:rsidRPr="005653D6" w:rsidRDefault="004229E7">
      <w:pPr>
        <w:pStyle w:val="Paragraphedeliste1"/>
        <w:ind w:left="1060"/>
        <w:rPr>
          <w:rFonts w:ascii="Arial" w:hAnsi="Arial" w:cs="Arial"/>
          <w:color w:val="000000"/>
          <w:sz w:val="22"/>
          <w:szCs w:val="22"/>
        </w:rPr>
      </w:pPr>
    </w:p>
    <w:p w14:paraId="09D24C6D" w14:textId="77777777" w:rsidR="004229E7" w:rsidRPr="00A36ED6" w:rsidRDefault="004229E7" w:rsidP="0098486C">
      <w:pPr>
        <w:pStyle w:val="Para-1"/>
        <w:numPr>
          <w:ilvl w:val="2"/>
          <w:numId w:val="17"/>
        </w:numPr>
        <w:rPr>
          <w:b/>
          <w:lang w:val="fr-FR"/>
        </w:rPr>
      </w:pPr>
      <w:r w:rsidRPr="00A36ED6">
        <w:rPr>
          <w:b/>
          <w:lang w:val="fr-FR"/>
        </w:rPr>
        <w:t>Le Droit/la Pratique actuels dans votre juridiction concernant la brevetabilité des CII fournissent-ils des résultats appropriés, en particulier d'un point de vue économique ? Si non, veuillez expliquer. </w:t>
      </w:r>
    </w:p>
    <w:p w14:paraId="63CAB375" w14:textId="77777777" w:rsidR="004229E7" w:rsidRPr="00911E91" w:rsidRDefault="004229E7" w:rsidP="00B75D18">
      <w:pPr>
        <w:pStyle w:val="QPara-1"/>
        <w:numPr>
          <w:ilvl w:val="0"/>
          <w:numId w:val="0"/>
        </w:numPr>
        <w:spacing w:line="240" w:lineRule="auto"/>
        <w:jc w:val="both"/>
        <w:rPr>
          <w:rFonts w:cs="Arial"/>
          <w:color w:val="000000"/>
          <w:lang w:val="fr-FR"/>
        </w:rPr>
      </w:pPr>
      <w:r w:rsidRPr="00321D44">
        <w:rPr>
          <w:rFonts w:cs="Arial"/>
          <w:color w:val="000000"/>
          <w:lang w:val="fr-FR"/>
        </w:rPr>
        <w:t>Non</w:t>
      </w:r>
      <w:r w:rsidRPr="00911E91">
        <w:rPr>
          <w:rFonts w:cs="Arial"/>
          <w:color w:val="000000"/>
          <w:lang w:val="fr-FR"/>
        </w:rPr>
        <w:t>.</w:t>
      </w:r>
    </w:p>
    <w:p w14:paraId="725382BE" w14:textId="77777777" w:rsidR="004229E7" w:rsidRPr="00911E91" w:rsidRDefault="004229E7" w:rsidP="00B75D18">
      <w:pPr>
        <w:pStyle w:val="QPara-1"/>
        <w:numPr>
          <w:ilvl w:val="0"/>
          <w:numId w:val="0"/>
        </w:numPr>
        <w:spacing w:line="240" w:lineRule="auto"/>
        <w:jc w:val="both"/>
        <w:rPr>
          <w:rFonts w:cs="Arial"/>
          <w:color w:val="000000"/>
          <w:lang w:val="fr-FR"/>
        </w:rPr>
      </w:pPr>
      <w:r w:rsidRPr="00911E91">
        <w:rPr>
          <w:rFonts w:cs="Arial"/>
          <w:color w:val="000000"/>
          <w:lang w:val="fr-FR"/>
        </w:rPr>
        <w:t>Les décisions de l’OEB et des juridictions françaises sont plus ou moins prévisibles.</w:t>
      </w:r>
    </w:p>
    <w:p w14:paraId="08CB9ACE" w14:textId="77777777" w:rsidR="004229E7" w:rsidRDefault="004229E7" w:rsidP="004E6A27">
      <w:pPr>
        <w:pStyle w:val="QPara-1"/>
        <w:numPr>
          <w:ilvl w:val="0"/>
          <w:numId w:val="0"/>
        </w:numPr>
        <w:spacing w:line="240" w:lineRule="auto"/>
        <w:jc w:val="both"/>
        <w:rPr>
          <w:rFonts w:cs="Arial"/>
          <w:color w:val="000000"/>
          <w:lang w:val="fr-FR"/>
        </w:rPr>
      </w:pPr>
      <w:r w:rsidRPr="005653D6">
        <w:rPr>
          <w:rFonts w:cs="Arial"/>
          <w:color w:val="000000"/>
          <w:lang w:val="fr-FR"/>
        </w:rPr>
        <w:t>L</w:t>
      </w:r>
      <w:r w:rsidRPr="00A36ED6">
        <w:rPr>
          <w:rFonts w:cs="Arial"/>
          <w:color w:val="000000"/>
          <w:lang w:val="fr-FR"/>
        </w:rPr>
        <w:t>es résultats obtenus sont encore insuffisants du point de vue de la sécurité juridique, qui est essentielle dans une perspective économique.</w:t>
      </w:r>
    </w:p>
    <w:p w14:paraId="05FE73FB" w14:textId="77777777" w:rsidR="004229E7" w:rsidRDefault="004229E7" w:rsidP="004E6A27">
      <w:pPr>
        <w:widowControl w:val="0"/>
        <w:autoSpaceDE w:val="0"/>
        <w:autoSpaceDN w:val="0"/>
        <w:adjustRightInd w:val="0"/>
        <w:snapToGrid w:val="0"/>
        <w:jc w:val="both"/>
        <w:rPr>
          <w:rFonts w:ascii="Arial" w:hAnsi="Arial" w:cs="Arial"/>
          <w:color w:val="000000"/>
          <w:sz w:val="22"/>
          <w:szCs w:val="22"/>
          <w:lang w:eastAsia="en-US"/>
        </w:rPr>
      </w:pPr>
    </w:p>
    <w:p w14:paraId="0DB41EEE" w14:textId="77777777" w:rsidR="004229E7" w:rsidRDefault="004229E7" w:rsidP="004E6A27">
      <w:pPr>
        <w:widowControl w:val="0"/>
        <w:autoSpaceDE w:val="0"/>
        <w:autoSpaceDN w:val="0"/>
        <w:adjustRightInd w:val="0"/>
        <w:snapToGrid w:val="0"/>
        <w:jc w:val="both"/>
        <w:rPr>
          <w:rFonts w:ascii="Arial" w:hAnsi="Arial" w:cs="Arial"/>
          <w:color w:val="000000"/>
          <w:sz w:val="22"/>
          <w:szCs w:val="22"/>
        </w:rPr>
      </w:pPr>
      <w:r>
        <w:rPr>
          <w:rFonts w:ascii="Arial" w:hAnsi="Arial" w:cs="Arial"/>
          <w:color w:val="000000"/>
          <w:sz w:val="22"/>
          <w:szCs w:val="22"/>
        </w:rPr>
        <w:t>D’une manière générale</w:t>
      </w:r>
      <w:r w:rsidRPr="005653D6">
        <w:rPr>
          <w:rFonts w:ascii="Arial" w:hAnsi="Arial" w:cs="Arial"/>
          <w:color w:val="000000"/>
          <w:sz w:val="22"/>
          <w:szCs w:val="22"/>
        </w:rPr>
        <w:t xml:space="preserve"> lorsque l’invention a une forte composante de traitement/calcul</w:t>
      </w:r>
      <w:r>
        <w:rPr>
          <w:rFonts w:ascii="Arial" w:hAnsi="Arial" w:cs="Arial"/>
          <w:color w:val="000000"/>
          <w:sz w:val="22"/>
          <w:szCs w:val="22"/>
        </w:rPr>
        <w:t xml:space="preserve"> par programme d’ordinateur</w:t>
      </w:r>
      <w:r w:rsidRPr="005653D6">
        <w:rPr>
          <w:rFonts w:ascii="Arial" w:hAnsi="Arial" w:cs="Arial"/>
          <w:color w:val="000000"/>
          <w:sz w:val="22"/>
          <w:szCs w:val="22"/>
        </w:rPr>
        <w:t xml:space="preserve">, appliquée à des données insuffisamment « concrètes », et </w:t>
      </w:r>
      <w:r>
        <w:rPr>
          <w:rFonts w:ascii="Arial" w:hAnsi="Arial" w:cs="Arial"/>
          <w:color w:val="000000"/>
          <w:sz w:val="22"/>
          <w:szCs w:val="22"/>
        </w:rPr>
        <w:t xml:space="preserve">pas ou </w:t>
      </w:r>
      <w:r w:rsidRPr="005653D6">
        <w:rPr>
          <w:rFonts w:ascii="Arial" w:hAnsi="Arial" w:cs="Arial"/>
          <w:color w:val="000000"/>
          <w:sz w:val="22"/>
          <w:szCs w:val="22"/>
        </w:rPr>
        <w:t>peu de moyens concrets pour sa mise en œuvre ou pour l’</w:t>
      </w:r>
      <w:r>
        <w:rPr>
          <w:rFonts w:ascii="Arial" w:hAnsi="Arial" w:cs="Arial"/>
          <w:color w:val="000000"/>
          <w:sz w:val="22"/>
          <w:szCs w:val="22"/>
        </w:rPr>
        <w:t xml:space="preserve">application </w:t>
      </w:r>
      <w:r w:rsidRPr="005653D6">
        <w:rPr>
          <w:rFonts w:ascii="Arial" w:hAnsi="Arial" w:cs="Arial"/>
          <w:color w:val="000000"/>
          <w:sz w:val="22"/>
          <w:szCs w:val="22"/>
        </w:rPr>
        <w:t>des résultats du traitement/calcul, l’analyse est incertaine et la sécurité juridique</w:t>
      </w:r>
      <w:r>
        <w:rPr>
          <w:rFonts w:ascii="Arial" w:hAnsi="Arial" w:cs="Arial"/>
          <w:color w:val="000000"/>
          <w:sz w:val="22"/>
          <w:szCs w:val="22"/>
        </w:rPr>
        <w:t xml:space="preserve"> </w:t>
      </w:r>
      <w:r w:rsidRPr="005653D6">
        <w:rPr>
          <w:rFonts w:ascii="Arial" w:hAnsi="Arial" w:cs="Arial"/>
          <w:color w:val="000000"/>
          <w:sz w:val="22"/>
          <w:szCs w:val="22"/>
        </w:rPr>
        <w:t xml:space="preserve">insuffisante. </w:t>
      </w:r>
    </w:p>
    <w:p w14:paraId="52135385" w14:textId="77777777" w:rsidR="004229E7" w:rsidRDefault="004229E7" w:rsidP="00DA3B31">
      <w:pPr>
        <w:widowControl w:val="0"/>
        <w:autoSpaceDE w:val="0"/>
        <w:autoSpaceDN w:val="0"/>
        <w:adjustRightInd w:val="0"/>
        <w:snapToGrid w:val="0"/>
        <w:jc w:val="both"/>
        <w:rPr>
          <w:rFonts w:ascii="Arial" w:hAnsi="Arial" w:cs="Arial"/>
          <w:color w:val="000000"/>
          <w:sz w:val="22"/>
          <w:szCs w:val="22"/>
        </w:rPr>
      </w:pPr>
    </w:p>
    <w:p w14:paraId="4A7804F6" w14:textId="77777777" w:rsidR="004229E7" w:rsidRPr="004E6A27" w:rsidRDefault="004229E7" w:rsidP="004E6A27">
      <w:pPr>
        <w:widowControl w:val="0"/>
        <w:autoSpaceDE w:val="0"/>
        <w:autoSpaceDN w:val="0"/>
        <w:adjustRightInd w:val="0"/>
        <w:snapToGrid w:val="0"/>
        <w:jc w:val="both"/>
        <w:rPr>
          <w:rFonts w:ascii="Arial" w:hAnsi="Arial" w:cs="Arial"/>
          <w:color w:val="000000"/>
          <w:sz w:val="22"/>
          <w:szCs w:val="22"/>
        </w:rPr>
      </w:pPr>
      <w:r>
        <w:rPr>
          <w:rFonts w:ascii="Arial" w:hAnsi="Arial" w:cs="Arial"/>
          <w:color w:val="000000"/>
          <w:sz w:val="22"/>
          <w:szCs w:val="22"/>
        </w:rPr>
        <w:t>L’insécurité juridique est encore accentuée par la variabilité des méthodes d’appréciation, car les brevets peuvent être délivrés à l’OEB puis contestés lors d’un contentieux en France sur le fondement de méthodes d’appréciation différentes.</w:t>
      </w:r>
    </w:p>
    <w:p w14:paraId="79631D91" w14:textId="77777777" w:rsidR="004229E7" w:rsidRDefault="004229E7" w:rsidP="00B75D18">
      <w:pPr>
        <w:pStyle w:val="QPara-1"/>
        <w:numPr>
          <w:ilvl w:val="0"/>
          <w:numId w:val="0"/>
        </w:numPr>
        <w:spacing w:line="240" w:lineRule="auto"/>
        <w:jc w:val="both"/>
        <w:rPr>
          <w:rFonts w:cs="Arial"/>
          <w:color w:val="000000"/>
          <w:lang w:val="fr-FR"/>
        </w:rPr>
      </w:pPr>
      <w:r>
        <w:rPr>
          <w:rFonts w:cs="Arial"/>
          <w:color w:val="000000"/>
          <w:lang w:val="fr-FR"/>
        </w:rPr>
        <w:t xml:space="preserve">Or, cette </w:t>
      </w:r>
      <w:r w:rsidRPr="00A36ED6">
        <w:rPr>
          <w:rFonts w:cs="Arial"/>
          <w:color w:val="000000"/>
          <w:lang w:val="fr-FR"/>
        </w:rPr>
        <w:t xml:space="preserve">insécurité juridique est préjudiciable à la valorisation, et pour toute activité économique en général. Elle suscite des difficultés autant pour le dépôt et que pour l’étude de la liberté d’exploitation. En amont, parfois aucun dépôt n’est réalisé, parce que l’on estime que l’on ne serait pas capable de prouver la contrefaçon (si un serveur </w:t>
      </w:r>
      <w:r>
        <w:rPr>
          <w:rFonts w:cs="Arial"/>
          <w:color w:val="000000"/>
          <w:lang w:val="fr-FR"/>
        </w:rPr>
        <w:t xml:space="preserve">hébergeant le programme d’ordinateur </w:t>
      </w:r>
      <w:r w:rsidRPr="00A36ED6">
        <w:rPr>
          <w:rFonts w:cs="Arial"/>
          <w:color w:val="000000"/>
          <w:lang w:val="fr-FR"/>
        </w:rPr>
        <w:t>est à l’étranger par exemple). C’est aussi problématique au stade du contentieux</w:t>
      </w:r>
      <w:r>
        <w:rPr>
          <w:rFonts w:cs="Arial"/>
          <w:color w:val="000000"/>
          <w:lang w:val="fr-FR"/>
        </w:rPr>
        <w:t xml:space="preserve"> car</w:t>
      </w:r>
      <w:r w:rsidRPr="00A36ED6">
        <w:rPr>
          <w:rFonts w:cs="Arial"/>
          <w:color w:val="000000"/>
          <w:lang w:val="fr-FR"/>
        </w:rPr>
        <w:t xml:space="preserve"> </w:t>
      </w:r>
      <w:r>
        <w:rPr>
          <w:rFonts w:cs="Arial"/>
          <w:color w:val="000000"/>
          <w:lang w:val="fr-FR"/>
        </w:rPr>
        <w:t>l</w:t>
      </w:r>
      <w:r w:rsidRPr="00A36ED6">
        <w:rPr>
          <w:rFonts w:cs="Arial"/>
          <w:color w:val="000000"/>
          <w:lang w:val="fr-FR"/>
        </w:rPr>
        <w:t xml:space="preserve">a contrefaçon </w:t>
      </w:r>
      <w:r>
        <w:rPr>
          <w:rFonts w:cs="Arial"/>
          <w:color w:val="000000"/>
          <w:lang w:val="fr-FR"/>
        </w:rPr>
        <w:t xml:space="preserve">est parfois </w:t>
      </w:r>
      <w:r w:rsidRPr="00A36ED6">
        <w:rPr>
          <w:rFonts w:cs="Arial"/>
          <w:color w:val="000000"/>
          <w:lang w:val="fr-FR"/>
        </w:rPr>
        <w:t xml:space="preserve">difficile à qualifier. </w:t>
      </w:r>
    </w:p>
    <w:p w14:paraId="6A723976" w14:textId="77777777" w:rsidR="004229E7" w:rsidRPr="00A36ED6" w:rsidRDefault="004229E7" w:rsidP="00B75D18">
      <w:pPr>
        <w:pStyle w:val="QPara-1"/>
        <w:numPr>
          <w:ilvl w:val="0"/>
          <w:numId w:val="0"/>
        </w:numPr>
        <w:spacing w:line="240" w:lineRule="auto"/>
        <w:jc w:val="both"/>
        <w:rPr>
          <w:rFonts w:cs="Arial"/>
          <w:color w:val="000000"/>
          <w:lang w:val="fr-FR"/>
        </w:rPr>
      </w:pPr>
      <w:r w:rsidRPr="00A36ED6">
        <w:rPr>
          <w:rFonts w:cs="Arial"/>
          <w:color w:val="000000"/>
          <w:lang w:val="fr-FR"/>
        </w:rPr>
        <w:t xml:space="preserve">La présomption de validité des </w:t>
      </w:r>
      <w:r>
        <w:rPr>
          <w:rFonts w:cs="Arial"/>
          <w:color w:val="000000"/>
          <w:lang w:val="fr-FR"/>
        </w:rPr>
        <w:t xml:space="preserve">brevets </w:t>
      </w:r>
      <w:r w:rsidRPr="00A36ED6">
        <w:rPr>
          <w:rFonts w:cs="Arial"/>
          <w:color w:val="000000"/>
          <w:lang w:val="fr-FR"/>
        </w:rPr>
        <w:t xml:space="preserve">est moins forte dans ce domaine que dans d’autres. </w:t>
      </w:r>
    </w:p>
    <w:p w14:paraId="3B135263" w14:textId="77777777" w:rsidR="004229E7" w:rsidRPr="00A36ED6" w:rsidRDefault="004229E7" w:rsidP="00B75D18">
      <w:pPr>
        <w:pStyle w:val="QPara-1"/>
        <w:numPr>
          <w:ilvl w:val="0"/>
          <w:numId w:val="0"/>
        </w:numPr>
        <w:spacing w:line="240" w:lineRule="auto"/>
        <w:jc w:val="both"/>
        <w:rPr>
          <w:rFonts w:cs="Arial"/>
          <w:b/>
          <w:color w:val="000000"/>
          <w:lang w:val="fr-FR"/>
        </w:rPr>
      </w:pPr>
      <w:r w:rsidRPr="00A36ED6">
        <w:rPr>
          <w:rFonts w:cs="Arial"/>
          <w:color w:val="000000"/>
          <w:lang w:val="fr-FR"/>
        </w:rPr>
        <w:t>Devant une variabilité des estimations de chances de succès (p.ex. 2% à 55% pour une même invention en fonction des interlocuteurs), des entreprises hésitent à déposer. La seule alternative étant essentiellement le secret, l’incertitude juridique pèse sur la stratégie d’entreprise.</w:t>
      </w:r>
    </w:p>
    <w:p w14:paraId="6F4C76BB" w14:textId="77777777" w:rsidR="004229E7" w:rsidRPr="00A36ED6" w:rsidRDefault="004229E7" w:rsidP="00B75D18">
      <w:pPr>
        <w:pStyle w:val="QPara-1"/>
        <w:numPr>
          <w:ilvl w:val="0"/>
          <w:numId w:val="0"/>
        </w:numPr>
        <w:spacing w:line="240" w:lineRule="auto"/>
        <w:jc w:val="both"/>
        <w:rPr>
          <w:rFonts w:cs="Arial"/>
          <w:color w:val="000000"/>
          <w:lang w:val="fr-FR"/>
        </w:rPr>
      </w:pPr>
    </w:p>
    <w:p w14:paraId="6373CACF" w14:textId="77777777" w:rsidR="004229E7" w:rsidRPr="00A36ED6" w:rsidRDefault="004229E7" w:rsidP="0098486C">
      <w:pPr>
        <w:pStyle w:val="Para-1"/>
        <w:numPr>
          <w:ilvl w:val="2"/>
          <w:numId w:val="17"/>
        </w:numPr>
        <w:rPr>
          <w:b/>
          <w:lang w:val="fr-FR"/>
        </w:rPr>
      </w:pPr>
      <w:r w:rsidRPr="00A36ED6">
        <w:rPr>
          <w:b/>
          <w:lang w:val="fr-FR"/>
        </w:rPr>
        <w:t>Dans votre juridiction, la protection des CII par le droit d’auteur est-elle considérée comme suffisante d'un point de vue économique ? Veuillez indiquer pourquoi quelle que soit la réponse.</w:t>
      </w:r>
    </w:p>
    <w:p w14:paraId="6C38502C" w14:textId="77777777" w:rsidR="004229E7" w:rsidRPr="00A36ED6" w:rsidRDefault="004229E7" w:rsidP="00F722C3">
      <w:pPr>
        <w:pStyle w:val="QPara-1"/>
        <w:numPr>
          <w:ilvl w:val="0"/>
          <w:numId w:val="0"/>
        </w:numPr>
        <w:tabs>
          <w:tab w:val="left" w:pos="708"/>
        </w:tabs>
        <w:jc w:val="both"/>
        <w:rPr>
          <w:color w:val="000000"/>
          <w:lang w:val="fr-FR"/>
        </w:rPr>
      </w:pPr>
      <w:r w:rsidRPr="00321D44">
        <w:rPr>
          <w:color w:val="000000"/>
          <w:lang w:val="fr-FR"/>
        </w:rPr>
        <w:t>La question de savoir si la protection par le droit d‘auteur est suffisante du point de vue économique dépend des objectifs économiques du titulaire de la prote</w:t>
      </w:r>
      <w:r w:rsidRPr="00A36ED6">
        <w:rPr>
          <w:color w:val="000000"/>
          <w:lang w:val="fr-FR"/>
        </w:rPr>
        <w:t>ction. Les objectifs sont différents selon les catégories d’acteur, il est donc délicat de donner une réponse générale à cette question.</w:t>
      </w:r>
    </w:p>
    <w:p w14:paraId="4768942E" w14:textId="77777777" w:rsidR="004229E7" w:rsidRPr="00A36ED6" w:rsidRDefault="004229E7" w:rsidP="00B75D18">
      <w:pPr>
        <w:pStyle w:val="QPara-1"/>
        <w:numPr>
          <w:ilvl w:val="0"/>
          <w:numId w:val="0"/>
        </w:numPr>
        <w:spacing w:line="240" w:lineRule="auto"/>
        <w:jc w:val="both"/>
        <w:rPr>
          <w:rFonts w:cs="Arial"/>
          <w:color w:val="000000"/>
          <w:lang w:val="fr-FR"/>
        </w:rPr>
      </w:pPr>
      <w:r w:rsidRPr="00A36ED6">
        <w:rPr>
          <w:rFonts w:cs="Arial"/>
          <w:color w:val="000000"/>
          <w:lang w:val="fr-FR"/>
        </w:rPr>
        <w:t xml:space="preserve">En Europe, et en France, le droit d’auteur protège seulement une partie de l’invention mise en œuvre par ordinateur : le logiciel. Autrement dit, le droit d’auteur ne concerne que l’aspect </w:t>
      </w:r>
      <w:r w:rsidRPr="00A36ED6">
        <w:rPr>
          <w:rFonts w:cs="Arial"/>
          <w:i/>
          <w:color w:val="000000"/>
          <w:lang w:val="fr-FR"/>
        </w:rPr>
        <w:t>software</w:t>
      </w:r>
      <w:r w:rsidRPr="00A36ED6">
        <w:rPr>
          <w:rFonts w:cs="Arial"/>
          <w:color w:val="000000"/>
          <w:lang w:val="fr-FR"/>
        </w:rPr>
        <w:t xml:space="preserve"> de cette invention.</w:t>
      </w:r>
    </w:p>
    <w:p w14:paraId="12098DA4" w14:textId="77777777" w:rsidR="004229E7" w:rsidRPr="00A36ED6" w:rsidRDefault="004229E7" w:rsidP="00B75D18">
      <w:pPr>
        <w:pStyle w:val="QPara-1"/>
        <w:numPr>
          <w:ilvl w:val="0"/>
          <w:numId w:val="0"/>
        </w:numPr>
        <w:tabs>
          <w:tab w:val="left" w:pos="708"/>
        </w:tabs>
        <w:spacing w:line="240" w:lineRule="auto"/>
        <w:jc w:val="both"/>
        <w:rPr>
          <w:rFonts w:cs="Arial"/>
          <w:color w:val="000000"/>
          <w:lang w:val="fr-FR"/>
        </w:rPr>
      </w:pPr>
      <w:r w:rsidRPr="00A36ED6">
        <w:rPr>
          <w:rFonts w:cs="Arial"/>
          <w:color w:val="000000"/>
          <w:lang w:val="fr-FR"/>
        </w:rPr>
        <w:t xml:space="preserve">Le « logiciel » protégé par droit d’auteur comprend le code source, le code objet et le matériel de conception préparatoire, sous réserve qu’il </w:t>
      </w:r>
      <w:r w:rsidRPr="00A36ED6">
        <w:rPr>
          <w:rFonts w:cs="Arial"/>
          <w:color w:val="000000"/>
          <w:shd w:val="clear" w:color="auto" w:fill="FFFFFF"/>
          <w:lang w:val="fr-FR"/>
        </w:rPr>
        <w:t>soit</w:t>
      </w:r>
      <w:r w:rsidRPr="00A36ED6">
        <w:rPr>
          <w:rFonts w:cs="Arial"/>
          <w:i/>
          <w:color w:val="000000"/>
          <w:shd w:val="clear" w:color="auto" w:fill="FFFFFF"/>
          <w:lang w:val="fr-FR"/>
        </w:rPr>
        <w:t xml:space="preserve"> « de nature à permettre la réalisation d'un programme d'ordinateur à un stade ultérieur</w:t>
      </w:r>
      <w:r w:rsidRPr="00A36ED6">
        <w:rPr>
          <w:rFonts w:cs="Arial"/>
          <w:color w:val="000000"/>
          <w:shd w:val="clear" w:color="auto" w:fill="FFFFFF"/>
          <w:lang w:val="fr-FR"/>
        </w:rPr>
        <w:t> ».</w:t>
      </w:r>
    </w:p>
    <w:p w14:paraId="138B99C2" w14:textId="77777777" w:rsidR="004229E7" w:rsidRPr="00A36ED6" w:rsidRDefault="004229E7" w:rsidP="00E010E0">
      <w:pPr>
        <w:widowControl w:val="0"/>
        <w:autoSpaceDE w:val="0"/>
        <w:autoSpaceDN w:val="0"/>
        <w:adjustRightInd w:val="0"/>
        <w:snapToGrid w:val="0"/>
        <w:rPr>
          <w:rFonts w:ascii="Arial" w:hAnsi="Arial" w:cs="Arial"/>
          <w:color w:val="000000"/>
          <w:sz w:val="22"/>
          <w:szCs w:val="22"/>
          <w:u w:val="single"/>
        </w:rPr>
      </w:pPr>
    </w:p>
    <w:p w14:paraId="6D965E66" w14:textId="77777777" w:rsidR="004229E7" w:rsidRPr="00A36ED6" w:rsidRDefault="004229E7" w:rsidP="00A36ED6">
      <w:pPr>
        <w:widowControl w:val="0"/>
        <w:autoSpaceDE w:val="0"/>
        <w:autoSpaceDN w:val="0"/>
        <w:adjustRightInd w:val="0"/>
        <w:snapToGrid w:val="0"/>
        <w:jc w:val="both"/>
        <w:rPr>
          <w:rFonts w:ascii="Arial" w:hAnsi="Arial" w:cs="Arial"/>
          <w:color w:val="000000"/>
          <w:sz w:val="22"/>
          <w:szCs w:val="22"/>
        </w:rPr>
      </w:pPr>
      <w:r w:rsidRPr="00A36ED6">
        <w:rPr>
          <w:rFonts w:ascii="Arial" w:hAnsi="Arial" w:cs="Arial"/>
          <w:color w:val="000000"/>
          <w:sz w:val="22"/>
          <w:szCs w:val="22"/>
        </w:rPr>
        <w:t xml:space="preserve">Pour qu’un logiciel soit protégé par droit d’auteur, il faut qu’il soit « original ». </w:t>
      </w:r>
    </w:p>
    <w:p w14:paraId="3CB04E5D" w14:textId="77777777" w:rsidR="004229E7" w:rsidRPr="00A36ED6" w:rsidRDefault="004229E7" w:rsidP="00F94D1B">
      <w:pPr>
        <w:pStyle w:val="QPara-1"/>
        <w:numPr>
          <w:ilvl w:val="0"/>
          <w:numId w:val="0"/>
        </w:numPr>
        <w:spacing w:line="240" w:lineRule="auto"/>
        <w:jc w:val="both"/>
        <w:rPr>
          <w:rFonts w:cs="Arial"/>
          <w:color w:val="000000"/>
          <w:lang w:val="fr-FR"/>
        </w:rPr>
      </w:pPr>
      <w:r w:rsidRPr="00A36ED6">
        <w:rPr>
          <w:rFonts w:cs="Arial"/>
          <w:color w:val="000000"/>
          <w:lang w:val="fr-FR"/>
        </w:rPr>
        <w:t xml:space="preserve">Le droit d’auteur protégeant un programme d’ordinateur permet de concéder des licences et,  de </w:t>
      </w:r>
      <w:r w:rsidRPr="00A36ED6">
        <w:rPr>
          <w:color w:val="000000"/>
          <w:lang w:val="fr-FR"/>
        </w:rPr>
        <w:t>s’opposer aux copies illicites (“piratage”) du logiciel.</w:t>
      </w:r>
    </w:p>
    <w:p w14:paraId="52BB216C" w14:textId="77777777" w:rsidR="004229E7" w:rsidRPr="00A36ED6" w:rsidRDefault="004229E7" w:rsidP="00CB3EAC">
      <w:pPr>
        <w:widowControl w:val="0"/>
        <w:autoSpaceDE w:val="0"/>
        <w:autoSpaceDN w:val="0"/>
        <w:adjustRightInd w:val="0"/>
        <w:snapToGrid w:val="0"/>
        <w:jc w:val="both"/>
        <w:rPr>
          <w:rFonts w:ascii="Arial" w:hAnsi="Arial" w:cs="Arial"/>
          <w:color w:val="000000"/>
          <w:sz w:val="22"/>
          <w:szCs w:val="22"/>
        </w:rPr>
      </w:pPr>
    </w:p>
    <w:p w14:paraId="6FFE0BB1" w14:textId="77777777" w:rsidR="004229E7" w:rsidRPr="00A36ED6" w:rsidRDefault="004229E7" w:rsidP="00CB3EAC">
      <w:pPr>
        <w:widowControl w:val="0"/>
        <w:autoSpaceDE w:val="0"/>
        <w:autoSpaceDN w:val="0"/>
        <w:adjustRightInd w:val="0"/>
        <w:snapToGrid w:val="0"/>
        <w:jc w:val="both"/>
        <w:rPr>
          <w:rFonts w:ascii="Arial" w:hAnsi="Arial" w:cs="Arial"/>
          <w:color w:val="000000"/>
          <w:sz w:val="22"/>
          <w:szCs w:val="22"/>
        </w:rPr>
      </w:pPr>
      <w:r w:rsidRPr="00A36ED6">
        <w:rPr>
          <w:rFonts w:ascii="Arial" w:hAnsi="Arial" w:cs="Arial"/>
          <w:color w:val="000000"/>
          <w:sz w:val="22"/>
          <w:szCs w:val="22"/>
        </w:rPr>
        <w:t>De fait, le droit d’auteur des logiciels s’avère être utile, peu cher et sans formalités complexes</w:t>
      </w:r>
      <w:r>
        <w:rPr>
          <w:rFonts w:ascii="Arial" w:hAnsi="Arial" w:cs="Arial"/>
          <w:color w:val="000000"/>
          <w:sz w:val="22"/>
          <w:szCs w:val="22"/>
        </w:rPr>
        <w:t> ;</w:t>
      </w:r>
      <w:r w:rsidRPr="00A36ED6">
        <w:rPr>
          <w:rFonts w:ascii="Arial" w:hAnsi="Arial" w:cs="Arial"/>
          <w:color w:val="000000"/>
          <w:sz w:val="22"/>
          <w:szCs w:val="22"/>
        </w:rPr>
        <w:t xml:space="preserve"> il est donc considéré comme pratique en particulier pour la distribution d</w:t>
      </w:r>
      <w:r>
        <w:rPr>
          <w:rFonts w:ascii="Arial" w:hAnsi="Arial" w:cs="Arial"/>
          <w:color w:val="000000"/>
          <w:sz w:val="22"/>
          <w:szCs w:val="22"/>
        </w:rPr>
        <w:t>e</w:t>
      </w:r>
      <w:r w:rsidRPr="00A36ED6">
        <w:rPr>
          <w:rFonts w:ascii="Arial" w:hAnsi="Arial" w:cs="Arial"/>
          <w:color w:val="000000"/>
          <w:sz w:val="22"/>
          <w:szCs w:val="22"/>
        </w:rPr>
        <w:t xml:space="preserve"> logiciel, par les éditeurs de logiciels et autres entreprises spécialisées dans le développement de logiciels ; mais </w:t>
      </w:r>
      <w:r>
        <w:rPr>
          <w:rFonts w:ascii="Arial" w:hAnsi="Arial" w:cs="Arial"/>
          <w:color w:val="000000"/>
          <w:sz w:val="22"/>
          <w:szCs w:val="22"/>
        </w:rPr>
        <w:t xml:space="preserve">il est </w:t>
      </w:r>
      <w:r w:rsidRPr="00A36ED6">
        <w:rPr>
          <w:rFonts w:ascii="Arial" w:hAnsi="Arial" w:cs="Arial"/>
          <w:color w:val="000000"/>
          <w:sz w:val="22"/>
          <w:szCs w:val="22"/>
        </w:rPr>
        <w:t xml:space="preserve">souvent insuffisant pour les CII. </w:t>
      </w:r>
    </w:p>
    <w:p w14:paraId="00136EE1" w14:textId="77777777" w:rsidR="004229E7" w:rsidRPr="00A36ED6" w:rsidRDefault="004229E7" w:rsidP="009008E4">
      <w:pPr>
        <w:pStyle w:val="QPara-1"/>
        <w:numPr>
          <w:ilvl w:val="0"/>
          <w:numId w:val="0"/>
        </w:numPr>
        <w:spacing w:line="240" w:lineRule="auto"/>
        <w:jc w:val="both"/>
        <w:rPr>
          <w:rFonts w:cs="Arial"/>
          <w:color w:val="000000"/>
          <w:lang w:val="fr-FR"/>
        </w:rPr>
      </w:pPr>
      <w:r w:rsidRPr="00A36ED6">
        <w:rPr>
          <w:rFonts w:cs="Arial"/>
          <w:color w:val="000000"/>
          <w:lang w:val="fr-FR"/>
        </w:rPr>
        <w:t xml:space="preserve">Il n’existe pas de protection, donc de valorisation, intermédiaire entre droit d’auteur et brevet. Si les fonctions d’un logiciel ne peuvent être protégées par brevet, seul le droit d’auteur est applicable, </w:t>
      </w:r>
      <w:r>
        <w:rPr>
          <w:rFonts w:cs="Arial"/>
          <w:color w:val="000000"/>
          <w:lang w:val="fr-FR"/>
        </w:rPr>
        <w:t xml:space="preserve">et ses </w:t>
      </w:r>
      <w:r w:rsidRPr="00A36ED6">
        <w:rPr>
          <w:rFonts w:cs="Arial"/>
          <w:color w:val="000000"/>
          <w:lang w:val="fr-FR"/>
        </w:rPr>
        <w:t>effets sont limités.</w:t>
      </w:r>
    </w:p>
    <w:p w14:paraId="04915EAC" w14:textId="77777777" w:rsidR="004229E7" w:rsidRPr="00A36ED6" w:rsidRDefault="004229E7" w:rsidP="009008E4">
      <w:pPr>
        <w:pStyle w:val="QPara-1"/>
        <w:numPr>
          <w:ilvl w:val="0"/>
          <w:numId w:val="0"/>
        </w:numPr>
        <w:spacing w:line="240" w:lineRule="auto"/>
        <w:jc w:val="both"/>
        <w:rPr>
          <w:rFonts w:cs="Arial"/>
          <w:color w:val="000000"/>
          <w:lang w:val="fr-FR"/>
        </w:rPr>
      </w:pPr>
    </w:p>
    <w:p w14:paraId="57E9910D" w14:textId="77777777" w:rsidR="004229E7" w:rsidRPr="00A36ED6" w:rsidRDefault="004229E7" w:rsidP="00420DFC">
      <w:pPr>
        <w:pStyle w:val="QPara-1"/>
        <w:numPr>
          <w:ilvl w:val="0"/>
          <w:numId w:val="0"/>
        </w:numPr>
        <w:rPr>
          <w:b/>
          <w:lang w:val="fr-FR"/>
        </w:rPr>
      </w:pPr>
      <w:r w:rsidRPr="00A36ED6">
        <w:rPr>
          <w:rFonts w:cs="Arial"/>
          <w:b/>
          <w:color w:val="000000"/>
          <w:lang w:val="fr-FR"/>
        </w:rPr>
        <w:t xml:space="preserve">13)   </w:t>
      </w:r>
      <w:r w:rsidRPr="00A36ED6">
        <w:rPr>
          <w:b/>
          <w:lang w:val="fr-FR"/>
        </w:rPr>
        <w:t>A l’opposé, y-a-t-il un consensus explicite ou implicite sur le fait que la protection par brevets des CII est nécessaire pour assurer un retour suffisant aux investissements effectués dans le développement des CII ? Si oui, veuillez expliquer</w:t>
      </w:r>
    </w:p>
    <w:p w14:paraId="366E796E" w14:textId="77777777" w:rsidR="004229E7" w:rsidRDefault="004229E7" w:rsidP="00D70023">
      <w:pPr>
        <w:pStyle w:val="QPara-1"/>
        <w:numPr>
          <w:ilvl w:val="0"/>
          <w:numId w:val="0"/>
        </w:numPr>
        <w:tabs>
          <w:tab w:val="left" w:pos="708"/>
        </w:tabs>
        <w:jc w:val="both"/>
        <w:rPr>
          <w:rFonts w:cs="Arial"/>
          <w:color w:val="000000"/>
          <w:highlight w:val="yellow"/>
          <w:lang w:val="fr-FR"/>
        </w:rPr>
      </w:pPr>
      <w:r>
        <w:rPr>
          <w:color w:val="000000"/>
          <w:lang w:val="fr-FR"/>
        </w:rPr>
        <w:t>C</w:t>
      </w:r>
      <w:r w:rsidRPr="005653D6">
        <w:rPr>
          <w:color w:val="000000"/>
          <w:lang w:val="fr-FR"/>
        </w:rPr>
        <w:t>omme pour la ré</w:t>
      </w:r>
      <w:r w:rsidRPr="00A36ED6">
        <w:rPr>
          <w:color w:val="000000"/>
          <w:lang w:val="fr-FR"/>
        </w:rPr>
        <w:t xml:space="preserve">ponse à la question 12, la réponse dépend </w:t>
      </w:r>
      <w:r w:rsidRPr="003971A0">
        <w:rPr>
          <w:color w:val="000000"/>
          <w:lang w:val="fr-FR"/>
        </w:rPr>
        <w:t xml:space="preserve">de la nature de la CII </w:t>
      </w:r>
      <w:r w:rsidRPr="0098486C">
        <w:rPr>
          <w:color w:val="000000"/>
          <w:lang w:val="fr-FR"/>
        </w:rPr>
        <w:t>et</w:t>
      </w:r>
      <w:r>
        <w:rPr>
          <w:color w:val="000000"/>
          <w:lang w:val="fr-FR"/>
        </w:rPr>
        <w:t xml:space="preserve"> de</w:t>
      </w:r>
      <w:r w:rsidRPr="00A36ED6">
        <w:rPr>
          <w:color w:val="000000"/>
          <w:lang w:val="fr-FR"/>
        </w:rPr>
        <w:t>s objectifs économiques du titulaire de la protection. Les objectifs sont différents selon les catégories d’acteur</w:t>
      </w:r>
      <w:r>
        <w:rPr>
          <w:color w:val="000000"/>
          <w:lang w:val="fr-FR"/>
        </w:rPr>
        <w:t>s</w:t>
      </w:r>
      <w:r w:rsidRPr="00A36ED6">
        <w:rPr>
          <w:color w:val="000000"/>
          <w:lang w:val="fr-FR"/>
        </w:rPr>
        <w:t>, il est donc délicat de donner une réponse générale à cette question</w:t>
      </w:r>
      <w:r>
        <w:rPr>
          <w:color w:val="000000"/>
          <w:lang w:val="fr-FR"/>
        </w:rPr>
        <w:t>.</w:t>
      </w:r>
    </w:p>
    <w:p w14:paraId="47355331" w14:textId="77777777" w:rsidR="004229E7" w:rsidRDefault="004229E7" w:rsidP="0098486C">
      <w:pPr>
        <w:pStyle w:val="QPara-1"/>
        <w:numPr>
          <w:ilvl w:val="0"/>
          <w:numId w:val="0"/>
        </w:numPr>
        <w:spacing w:line="240" w:lineRule="auto"/>
        <w:ind w:firstLine="708"/>
        <w:jc w:val="both"/>
        <w:rPr>
          <w:rFonts w:cs="Arial"/>
          <w:color w:val="000000"/>
          <w:lang w:val="fr-FR"/>
        </w:rPr>
      </w:pPr>
      <w:r>
        <w:rPr>
          <w:rFonts w:cs="Arial"/>
          <w:color w:val="000000"/>
          <w:lang w:val="fr-FR"/>
        </w:rPr>
        <w:t xml:space="preserve">- </w:t>
      </w:r>
      <w:r w:rsidRPr="00D70023">
        <w:rPr>
          <w:rFonts w:cs="Arial"/>
          <w:color w:val="000000"/>
          <w:lang w:val="fr-FR"/>
        </w:rPr>
        <w:t>La grande majorité des dépôts sur des CII concerne des inventions dans le domaine industriel (80% selon une étude récente) et pour ces catégories de CII, la réponse est clairement affirmative.</w:t>
      </w:r>
    </w:p>
    <w:p w14:paraId="63C55DA8" w14:textId="77777777" w:rsidR="004229E7" w:rsidRPr="00A36ED6" w:rsidRDefault="004229E7" w:rsidP="0098486C">
      <w:pPr>
        <w:pStyle w:val="QPara-1"/>
        <w:numPr>
          <w:ilvl w:val="0"/>
          <w:numId w:val="0"/>
        </w:numPr>
        <w:spacing w:line="240" w:lineRule="auto"/>
        <w:ind w:firstLine="708"/>
        <w:jc w:val="both"/>
        <w:rPr>
          <w:rFonts w:cs="Arial"/>
          <w:color w:val="000000"/>
          <w:lang w:val="fr-FR"/>
        </w:rPr>
      </w:pPr>
      <w:r>
        <w:rPr>
          <w:rFonts w:cs="Arial"/>
          <w:color w:val="000000"/>
          <w:lang w:val="fr-FR"/>
        </w:rPr>
        <w:t xml:space="preserve">- </w:t>
      </w:r>
      <w:r w:rsidRPr="00A36ED6">
        <w:rPr>
          <w:rFonts w:cs="Arial"/>
          <w:color w:val="000000"/>
          <w:lang w:val="fr-FR"/>
        </w:rPr>
        <w:t>Dans le cas de l’industrie informatique et de l’internet, les études disponibles ne donnent pas de réponse claire</w:t>
      </w:r>
      <w:r>
        <w:rPr>
          <w:rFonts w:cs="Arial"/>
          <w:color w:val="000000"/>
          <w:lang w:val="fr-FR"/>
        </w:rPr>
        <w:t>,</w:t>
      </w:r>
      <w:r w:rsidRPr="00A36ED6">
        <w:rPr>
          <w:rFonts w:cs="Arial"/>
          <w:color w:val="000000"/>
          <w:lang w:val="fr-FR"/>
        </w:rPr>
        <w:t xml:space="preserve"> et l’influence de la brevetabilité des CII sur l’incitation à investir dans ces développements n’est pas forcément perceptible.</w:t>
      </w:r>
    </w:p>
    <w:p w14:paraId="25A6F496" w14:textId="77777777" w:rsidR="004229E7" w:rsidRPr="00A36ED6" w:rsidRDefault="004229E7" w:rsidP="00B75D18">
      <w:pPr>
        <w:pStyle w:val="QPara-1"/>
        <w:numPr>
          <w:ilvl w:val="0"/>
          <w:numId w:val="0"/>
        </w:numPr>
        <w:spacing w:line="240" w:lineRule="auto"/>
        <w:jc w:val="both"/>
        <w:rPr>
          <w:rFonts w:cs="Arial"/>
          <w:color w:val="000000"/>
          <w:lang w:val="fr-FR"/>
        </w:rPr>
      </w:pPr>
      <w:r w:rsidRPr="00A36ED6">
        <w:rPr>
          <w:rFonts w:cs="Arial"/>
          <w:color w:val="000000"/>
          <w:lang w:val="fr-FR"/>
        </w:rPr>
        <w:t>Il existe cependant un consensus implicite sur le fait que la protection des inventions mises en œuvre par ordinateur par brevet est utile pour assurer un retour sur investissement dans le développement.</w:t>
      </w:r>
    </w:p>
    <w:p w14:paraId="1101F051" w14:textId="77777777" w:rsidR="004229E7" w:rsidRPr="00A36ED6" w:rsidRDefault="004229E7" w:rsidP="00B75D18">
      <w:pPr>
        <w:pStyle w:val="QPara-1"/>
        <w:numPr>
          <w:ilvl w:val="0"/>
          <w:numId w:val="0"/>
        </w:numPr>
        <w:spacing w:line="240" w:lineRule="auto"/>
        <w:jc w:val="both"/>
        <w:rPr>
          <w:rFonts w:cs="Arial"/>
          <w:color w:val="000000"/>
          <w:lang w:val="fr-FR"/>
        </w:rPr>
      </w:pPr>
      <w:r w:rsidRPr="00A36ED6">
        <w:rPr>
          <w:rFonts w:cs="Arial"/>
          <w:color w:val="000000"/>
          <w:lang w:val="fr-FR"/>
        </w:rPr>
        <w:t>Le brevet permet de protéger « largement » une solution nouvelle et inventive par les fonctions et les moyens pour les réaliser d’une telle invention, indépendamment du code source et d</w:t>
      </w:r>
      <w:r>
        <w:rPr>
          <w:rFonts w:cs="Arial"/>
          <w:color w:val="000000"/>
          <w:lang w:val="fr-FR"/>
        </w:rPr>
        <w:t>u</w:t>
      </w:r>
      <w:r w:rsidRPr="00A36ED6">
        <w:rPr>
          <w:rFonts w:cs="Arial"/>
          <w:color w:val="000000"/>
          <w:lang w:val="fr-FR"/>
        </w:rPr>
        <w:t xml:space="preserve"> langage de programmation. Or, la valeur économique des inventions mises en œuvre par ordinateur réside essentiellement dans ces fonctions.</w:t>
      </w:r>
    </w:p>
    <w:p w14:paraId="126D1464" w14:textId="77777777" w:rsidR="004229E7" w:rsidRPr="00A36ED6" w:rsidRDefault="004229E7" w:rsidP="00B75D18">
      <w:pPr>
        <w:pStyle w:val="QPara-1"/>
        <w:numPr>
          <w:ilvl w:val="0"/>
          <w:numId w:val="0"/>
        </w:numPr>
        <w:spacing w:line="240" w:lineRule="auto"/>
        <w:jc w:val="both"/>
        <w:rPr>
          <w:rFonts w:cs="Arial"/>
          <w:color w:val="000000"/>
          <w:lang w:val="fr-FR"/>
        </w:rPr>
      </w:pPr>
      <w:r w:rsidRPr="00D70023">
        <w:rPr>
          <w:rFonts w:cs="Arial"/>
          <w:color w:val="000000"/>
          <w:lang w:val="fr-FR"/>
        </w:rPr>
        <w:t>L’importance, chaque année, des dépôts de brevets et du contentieux, en lien avec le fait que des CII sont développées dans pratiquement tous les secteurs de l’activité humaine, sont autant de preuves de ce que cette valeur économique</w:t>
      </w:r>
      <w:r>
        <w:rPr>
          <w:rFonts w:cs="Arial"/>
          <w:color w:val="000000"/>
          <w:lang w:val="fr-FR"/>
        </w:rPr>
        <w:t xml:space="preserve"> potentielle représente pour les acteurs.</w:t>
      </w:r>
    </w:p>
    <w:p w14:paraId="7DB4064F" w14:textId="77777777" w:rsidR="004229E7" w:rsidRPr="00A36ED6" w:rsidRDefault="004229E7" w:rsidP="00B75D18">
      <w:pPr>
        <w:pStyle w:val="QPara-1"/>
        <w:numPr>
          <w:ilvl w:val="0"/>
          <w:numId w:val="0"/>
        </w:numPr>
        <w:spacing w:line="240" w:lineRule="auto"/>
        <w:jc w:val="both"/>
        <w:rPr>
          <w:rFonts w:cs="Arial"/>
          <w:color w:val="000000"/>
          <w:lang w:val="fr-FR"/>
        </w:rPr>
      </w:pPr>
      <w:r w:rsidRPr="00A36ED6">
        <w:rPr>
          <w:rFonts w:cs="Arial"/>
          <w:color w:val="000000"/>
          <w:lang w:val="fr-FR"/>
        </w:rPr>
        <w:t>On note par ailleurs que le brevet constitue un instrument parfois indispensable pour obtenir des levées de fonds, notamment pour les start-ups innovantes dans le domaine des nouvelles technologies.</w:t>
      </w:r>
    </w:p>
    <w:p w14:paraId="7E62F790" w14:textId="77777777" w:rsidR="004229E7" w:rsidRPr="00A36ED6" w:rsidRDefault="004229E7" w:rsidP="00B75D18">
      <w:pPr>
        <w:pStyle w:val="QPara-1"/>
        <w:numPr>
          <w:ilvl w:val="0"/>
          <w:numId w:val="0"/>
        </w:numPr>
        <w:spacing w:line="240" w:lineRule="auto"/>
        <w:jc w:val="both"/>
        <w:rPr>
          <w:rFonts w:cs="Arial"/>
          <w:color w:val="000000"/>
          <w:lang w:val="fr-FR"/>
        </w:rPr>
      </w:pPr>
    </w:p>
    <w:p w14:paraId="35C03AB0" w14:textId="77777777" w:rsidR="004229E7" w:rsidRPr="00A36ED6" w:rsidRDefault="004229E7" w:rsidP="008B7B42">
      <w:pPr>
        <w:pStyle w:val="Para-1"/>
        <w:numPr>
          <w:ilvl w:val="2"/>
          <w:numId w:val="18"/>
        </w:numPr>
        <w:rPr>
          <w:b/>
          <w:lang w:val="fr-FR"/>
        </w:rPr>
      </w:pPr>
      <w:r w:rsidRPr="00A36ED6">
        <w:rPr>
          <w:b/>
          <w:lang w:val="fr-FR"/>
        </w:rPr>
        <w:t>Dans votre juridiction, est-ce qu'il y a un consensus implicite ou explicite sur le fait que la protection par brevets devrait être limitée aux contributions issues de certains domaines de l'activité humaine, excluant des contributions de tous les autres domaines de l'activité humaine, quelle que soit l’avancement de ces contributions ? Si oui, explique</w:t>
      </w:r>
      <w:r>
        <w:rPr>
          <w:b/>
          <w:lang w:val="fr-FR"/>
        </w:rPr>
        <w:t>z</w:t>
      </w:r>
      <w:r w:rsidRPr="00A36ED6">
        <w:rPr>
          <w:b/>
          <w:lang w:val="fr-FR"/>
        </w:rPr>
        <w:t>.</w:t>
      </w:r>
    </w:p>
    <w:p w14:paraId="2A9830A7" w14:textId="77777777" w:rsidR="004229E7" w:rsidRPr="00321D44" w:rsidRDefault="004229E7" w:rsidP="00B75D18">
      <w:pPr>
        <w:pStyle w:val="QPara-1"/>
        <w:numPr>
          <w:ilvl w:val="0"/>
          <w:numId w:val="0"/>
        </w:numPr>
        <w:spacing w:line="240" w:lineRule="auto"/>
        <w:rPr>
          <w:rFonts w:cs="Arial"/>
          <w:color w:val="000000"/>
          <w:lang w:val="fr-FR"/>
        </w:rPr>
      </w:pPr>
      <w:r w:rsidRPr="00321D44">
        <w:rPr>
          <w:rFonts w:cs="Arial"/>
          <w:color w:val="000000"/>
          <w:lang w:val="fr-FR"/>
        </w:rPr>
        <w:t>Oui.</w:t>
      </w:r>
    </w:p>
    <w:p w14:paraId="2B8F51C8" w14:textId="77777777" w:rsidR="004229E7" w:rsidRPr="00A36ED6" w:rsidRDefault="004229E7" w:rsidP="0004240A">
      <w:pPr>
        <w:pStyle w:val="QPara-1"/>
        <w:numPr>
          <w:ilvl w:val="0"/>
          <w:numId w:val="0"/>
        </w:numPr>
        <w:spacing w:line="240" w:lineRule="auto"/>
        <w:jc w:val="both"/>
        <w:rPr>
          <w:rFonts w:cs="Arial"/>
          <w:color w:val="000000"/>
          <w:lang w:val="fr-FR"/>
        </w:rPr>
      </w:pPr>
      <w:r w:rsidRPr="00A36ED6">
        <w:rPr>
          <w:rFonts w:cs="Arial"/>
          <w:color w:val="000000"/>
          <w:lang w:val="fr-FR"/>
        </w:rPr>
        <w:t>Il existe un consensus implicite selon lequel la protection par brevet des CII ne peut porter sur les contributions de nature « abstraite » ou « intellectuelle » même si elles sont mise</w:t>
      </w:r>
      <w:r>
        <w:rPr>
          <w:rFonts w:cs="Arial"/>
          <w:color w:val="000000"/>
          <w:lang w:val="fr-FR"/>
        </w:rPr>
        <w:t>s</w:t>
      </w:r>
      <w:r w:rsidRPr="00A36ED6">
        <w:rPr>
          <w:rFonts w:cs="Arial"/>
          <w:color w:val="000000"/>
          <w:lang w:val="fr-FR"/>
        </w:rPr>
        <w:t xml:space="preserve"> en œuvre </w:t>
      </w:r>
      <w:r>
        <w:rPr>
          <w:rFonts w:cs="Arial"/>
          <w:color w:val="000000"/>
          <w:lang w:val="fr-FR"/>
        </w:rPr>
        <w:t xml:space="preserve">par des moyens </w:t>
      </w:r>
      <w:r w:rsidRPr="00A36ED6">
        <w:rPr>
          <w:rFonts w:cs="Arial"/>
          <w:color w:val="000000"/>
          <w:lang w:val="fr-FR"/>
        </w:rPr>
        <w:t>« concrets ». A contrario la protection par brevet CII doit être limitée aux contributions de nature technique.</w:t>
      </w:r>
    </w:p>
    <w:p w14:paraId="34413AB3" w14:textId="77777777" w:rsidR="004229E7" w:rsidRPr="00A36ED6" w:rsidRDefault="004229E7" w:rsidP="0004240A">
      <w:pPr>
        <w:pStyle w:val="QPara-1"/>
        <w:numPr>
          <w:ilvl w:val="0"/>
          <w:numId w:val="0"/>
        </w:numPr>
        <w:spacing w:line="240" w:lineRule="auto"/>
        <w:jc w:val="both"/>
        <w:rPr>
          <w:rFonts w:cs="Arial"/>
          <w:color w:val="000000"/>
          <w:lang w:val="fr-FR"/>
        </w:rPr>
      </w:pPr>
    </w:p>
    <w:p w14:paraId="4575C516" w14:textId="77777777" w:rsidR="004229E7" w:rsidRPr="00A36ED6" w:rsidRDefault="004229E7" w:rsidP="0004240A">
      <w:pPr>
        <w:pStyle w:val="QPara-1"/>
        <w:numPr>
          <w:ilvl w:val="0"/>
          <w:numId w:val="0"/>
        </w:numPr>
        <w:spacing w:line="240" w:lineRule="auto"/>
        <w:jc w:val="both"/>
        <w:rPr>
          <w:rFonts w:cs="Arial"/>
          <w:color w:val="000000"/>
          <w:lang w:val="fr-FR"/>
        </w:rPr>
      </w:pPr>
    </w:p>
    <w:p w14:paraId="5216B196" w14:textId="77777777" w:rsidR="004229E7" w:rsidRPr="00A36ED6" w:rsidRDefault="004229E7" w:rsidP="008B7B42">
      <w:pPr>
        <w:pStyle w:val="QHeadingI"/>
        <w:numPr>
          <w:ilvl w:val="5"/>
          <w:numId w:val="11"/>
        </w:numPr>
        <w:rPr>
          <w:color w:val="000000"/>
          <w:lang w:val="fr-FR"/>
        </w:rPr>
      </w:pPr>
      <w:r w:rsidRPr="00A36ED6">
        <w:rPr>
          <w:color w:val="000000"/>
          <w:lang w:val="fr-FR"/>
        </w:rPr>
        <w:t>Propositions d’ harmonisation</w:t>
      </w:r>
    </w:p>
    <w:p w14:paraId="4BA7A41A" w14:textId="77777777" w:rsidR="004229E7" w:rsidRPr="00A36ED6" w:rsidRDefault="004229E7" w:rsidP="00B75D18">
      <w:pPr>
        <w:pStyle w:val="QHeadingI"/>
        <w:numPr>
          <w:ilvl w:val="0"/>
          <w:numId w:val="0"/>
        </w:numPr>
        <w:spacing w:line="240" w:lineRule="auto"/>
        <w:ind w:left="709"/>
        <w:rPr>
          <w:rFonts w:cs="Arial"/>
          <w:b w:val="0"/>
          <w:color w:val="000000"/>
          <w:lang w:val="fr-FR"/>
        </w:rPr>
      </w:pPr>
    </w:p>
    <w:p w14:paraId="794F66C3" w14:textId="77777777" w:rsidR="004229E7" w:rsidRPr="00A36ED6" w:rsidRDefault="004229E7" w:rsidP="008B7B42">
      <w:pPr>
        <w:pStyle w:val="Para-1"/>
        <w:numPr>
          <w:ilvl w:val="2"/>
          <w:numId w:val="11"/>
        </w:numPr>
        <w:rPr>
          <w:b/>
          <w:lang w:val="fr-FR"/>
        </w:rPr>
      </w:pPr>
      <w:r w:rsidRPr="00A36ED6">
        <w:rPr>
          <w:b/>
          <w:lang w:val="fr-FR"/>
        </w:rPr>
        <w:t>Considérez-vous que l'harmonisation concernant </w:t>
      </w:r>
      <w:r w:rsidRPr="00A36ED6">
        <w:rPr>
          <w:rFonts w:cs="Arial"/>
          <w:b/>
          <w:lang w:val="fr-FR"/>
        </w:rPr>
        <w:t>la brevetabilité des CII</w:t>
      </w:r>
      <w:r w:rsidRPr="00A36ED6">
        <w:rPr>
          <w:b/>
          <w:lang w:val="fr-FR"/>
        </w:rPr>
        <w:t> est souhaitable ?</w:t>
      </w:r>
    </w:p>
    <w:p w14:paraId="76264790" w14:textId="77777777" w:rsidR="004229E7" w:rsidRPr="00A36ED6" w:rsidRDefault="004229E7" w:rsidP="00660BAF">
      <w:pPr>
        <w:pStyle w:val="Italicsindent"/>
        <w:rPr>
          <w:b/>
          <w:lang w:val="fr-FR"/>
        </w:rPr>
      </w:pPr>
      <w:r w:rsidRPr="00A36ED6">
        <w:rPr>
          <w:b/>
          <w:lang w:val="fr-FR"/>
        </w:rPr>
        <w:t>Si oui, veuillez répondre aux questions suivantes sans tenir compte du Droit/ de la Pratique actuels de votre groupe.</w:t>
      </w:r>
    </w:p>
    <w:p w14:paraId="359461EA" w14:textId="77777777" w:rsidR="004229E7" w:rsidRPr="00A36ED6" w:rsidRDefault="004229E7" w:rsidP="00660BAF">
      <w:pPr>
        <w:pStyle w:val="Italicsindent"/>
        <w:rPr>
          <w:b/>
          <w:lang w:val="fr-FR"/>
        </w:rPr>
      </w:pPr>
      <w:r w:rsidRPr="00A36ED6">
        <w:rPr>
          <w:b/>
          <w:lang w:val="fr-FR"/>
        </w:rPr>
        <w:t>Même si non, veuillez répondre aux questions suivantes dans la mesure où votre groupe considère que le Droit/la Pratique actuels de votre pays pourrait être améliorée.</w:t>
      </w:r>
    </w:p>
    <w:p w14:paraId="187D1890" w14:textId="77777777" w:rsidR="004229E7" w:rsidRPr="00A36ED6" w:rsidRDefault="004229E7" w:rsidP="00B75D18">
      <w:pPr>
        <w:pStyle w:val="QPara-1"/>
        <w:numPr>
          <w:ilvl w:val="0"/>
          <w:numId w:val="0"/>
        </w:numPr>
        <w:spacing w:line="240" w:lineRule="auto"/>
        <w:rPr>
          <w:rFonts w:cs="Arial"/>
          <w:color w:val="000000"/>
          <w:lang w:val="fr-FR"/>
        </w:rPr>
      </w:pPr>
      <w:r w:rsidRPr="00A36ED6">
        <w:rPr>
          <w:rFonts w:cs="Arial"/>
          <w:color w:val="000000"/>
          <w:lang w:val="fr-FR"/>
        </w:rPr>
        <w:t>Oui.</w:t>
      </w:r>
    </w:p>
    <w:p w14:paraId="12241BE4" w14:textId="77777777" w:rsidR="004229E7" w:rsidRPr="00A36ED6" w:rsidRDefault="004229E7" w:rsidP="00B75D18">
      <w:pPr>
        <w:pStyle w:val="QPara-1"/>
        <w:numPr>
          <w:ilvl w:val="0"/>
          <w:numId w:val="0"/>
        </w:numPr>
        <w:spacing w:line="240" w:lineRule="auto"/>
        <w:rPr>
          <w:rFonts w:cs="Arial"/>
          <w:color w:val="000000"/>
          <w:lang w:val="fr-FR"/>
        </w:rPr>
      </w:pPr>
    </w:p>
    <w:p w14:paraId="0E4EA990" w14:textId="77777777" w:rsidR="004229E7" w:rsidRPr="00A36ED6" w:rsidRDefault="004229E7" w:rsidP="008B7B42">
      <w:pPr>
        <w:pStyle w:val="Para-1"/>
        <w:numPr>
          <w:ilvl w:val="2"/>
          <w:numId w:val="11"/>
        </w:numPr>
        <w:rPr>
          <w:b/>
          <w:lang w:val="fr-FR"/>
        </w:rPr>
      </w:pPr>
      <w:r w:rsidRPr="00A36ED6">
        <w:rPr>
          <w:b/>
          <w:lang w:val="fr-FR"/>
        </w:rPr>
        <w:t>Exclusion de matière non brevetable per se</w:t>
      </w:r>
    </w:p>
    <w:p w14:paraId="7ACBA179" w14:textId="77777777" w:rsidR="004229E7" w:rsidRPr="00A36ED6" w:rsidRDefault="004229E7" w:rsidP="008B7B42">
      <w:pPr>
        <w:pStyle w:val="QPara-a"/>
        <w:numPr>
          <w:ilvl w:val="7"/>
          <w:numId w:val="9"/>
        </w:numPr>
        <w:rPr>
          <w:b/>
          <w:lang w:val="fr-FR"/>
        </w:rPr>
      </w:pPr>
      <w:r w:rsidRPr="00A36ED6">
        <w:rPr>
          <w:b/>
          <w:lang w:val="fr-FR"/>
        </w:rPr>
        <w:t>Devrait-il y avoir des exclusions de la brevetabilité de matière liée aux CII per se. ? </w:t>
      </w:r>
    </w:p>
    <w:p w14:paraId="70FE8695" w14:textId="77777777" w:rsidR="004229E7" w:rsidRPr="00A36ED6" w:rsidRDefault="004229E7" w:rsidP="00660BAF">
      <w:pPr>
        <w:pStyle w:val="Italicsindent"/>
        <w:ind w:left="1418"/>
        <w:rPr>
          <w:b/>
          <w:lang w:val="fr-FR"/>
        </w:rPr>
      </w:pPr>
      <w:r w:rsidRPr="00A36ED6">
        <w:rPr>
          <w:b/>
          <w:lang w:val="fr-FR"/>
        </w:rPr>
        <w:t>Dans ce contexte, "per se</w:t>
      </w:r>
      <w:r w:rsidRPr="00A36ED6" w:rsidDel="00C46718">
        <w:rPr>
          <w:b/>
          <w:lang w:val="fr-FR"/>
        </w:rPr>
        <w:t xml:space="preserve"> </w:t>
      </w:r>
      <w:r w:rsidRPr="00A36ED6">
        <w:rPr>
          <w:b/>
          <w:lang w:val="fr-FR"/>
        </w:rPr>
        <w:t>" signifie que la non-brevetabilité doit être identifiée </w:t>
      </w:r>
      <w:r w:rsidRPr="00A36ED6">
        <w:rPr>
          <w:b/>
          <w:u w:val="single"/>
          <w:lang w:val="fr-FR"/>
        </w:rPr>
        <w:t>sans examen implicite ou explicite</w:t>
      </w:r>
      <w:r w:rsidRPr="00A36ED6">
        <w:rPr>
          <w:b/>
          <w:lang w:val="fr-FR"/>
        </w:rPr>
        <w:t xml:space="preserve"> de la contribution que la CII apporte à l’état de l’art.</w:t>
      </w:r>
    </w:p>
    <w:p w14:paraId="6F7DE40F" w14:textId="77777777" w:rsidR="004229E7" w:rsidRPr="00A36ED6" w:rsidRDefault="004229E7" w:rsidP="00660BAF">
      <w:pPr>
        <w:pStyle w:val="Italicsindent"/>
        <w:ind w:left="1418"/>
        <w:rPr>
          <w:lang w:val="fr-FR"/>
        </w:rPr>
      </w:pPr>
      <w:r w:rsidRPr="00A36ED6">
        <w:rPr>
          <w:lang w:val="fr-FR"/>
        </w:rPr>
        <w:t>Si oui, veuillez répondre aux questions 16)</w:t>
      </w:r>
      <w:r>
        <w:rPr>
          <w:lang w:val="fr-FR"/>
        </w:rPr>
        <w:t xml:space="preserve"> </w:t>
      </w:r>
      <w:r w:rsidRPr="00A36ED6">
        <w:rPr>
          <w:lang w:val="fr-FR"/>
        </w:rPr>
        <w:t>b) et c). Si non, passe</w:t>
      </w:r>
      <w:r>
        <w:rPr>
          <w:lang w:val="fr-FR"/>
        </w:rPr>
        <w:t>z</w:t>
      </w:r>
      <w:r w:rsidRPr="00A36ED6">
        <w:rPr>
          <w:lang w:val="fr-FR"/>
        </w:rPr>
        <w:t xml:space="preserve"> à la question 17).</w:t>
      </w:r>
    </w:p>
    <w:p w14:paraId="4BA2FCDF" w14:textId="77777777" w:rsidR="004229E7" w:rsidRPr="00484C5C" w:rsidRDefault="004229E7" w:rsidP="00B75D18">
      <w:pPr>
        <w:pStyle w:val="QPara-a"/>
        <w:numPr>
          <w:ilvl w:val="0"/>
          <w:numId w:val="0"/>
        </w:numPr>
        <w:spacing w:line="240" w:lineRule="auto"/>
        <w:rPr>
          <w:rFonts w:cs="Arial"/>
          <w:i/>
          <w:color w:val="000000"/>
          <w:lang w:val="fr-FR"/>
        </w:rPr>
      </w:pPr>
      <w:r w:rsidRPr="00A14FE8">
        <w:rPr>
          <w:rFonts w:cs="Arial"/>
          <w:color w:val="000000"/>
          <w:lang w:val="fr-FR"/>
        </w:rPr>
        <w:t>Les débats</w:t>
      </w:r>
      <w:r>
        <w:rPr>
          <w:rFonts w:cs="Arial"/>
          <w:color w:val="000000"/>
          <w:lang w:val="fr-FR"/>
        </w:rPr>
        <w:t xml:space="preserve"> </w:t>
      </w:r>
      <w:r w:rsidRPr="00A14FE8">
        <w:rPr>
          <w:rFonts w:cs="Arial"/>
          <w:color w:val="000000"/>
          <w:lang w:val="fr-FR"/>
        </w:rPr>
        <w:t>ont fait émerger deux positions opposées en ce qui concerne l’exclusion des programmes d’ordinateur en tant que tels</w:t>
      </w:r>
      <w:r w:rsidRPr="003A5919">
        <w:rPr>
          <w:rFonts w:cs="Arial"/>
          <w:color w:val="000000"/>
          <w:lang w:val="fr-FR"/>
        </w:rPr>
        <w:t>.</w:t>
      </w:r>
    </w:p>
    <w:p w14:paraId="46CBE6BB" w14:textId="77777777" w:rsidR="004229E7" w:rsidRPr="00DC585D" w:rsidRDefault="004229E7">
      <w:pPr>
        <w:pStyle w:val="Paragraphedeliste1"/>
        <w:ind w:left="0"/>
        <w:jc w:val="both"/>
        <w:rPr>
          <w:rFonts w:ascii="Arial" w:hAnsi="Arial" w:cs="Arial"/>
          <w:color w:val="000000"/>
          <w:sz w:val="22"/>
          <w:szCs w:val="22"/>
        </w:rPr>
      </w:pPr>
    </w:p>
    <w:p w14:paraId="175F671B" w14:textId="77777777" w:rsidR="004229E7" w:rsidRPr="00875F6F" w:rsidRDefault="004229E7" w:rsidP="00B0144E">
      <w:pPr>
        <w:pStyle w:val="Paragraphedeliste1"/>
        <w:ind w:left="0"/>
        <w:jc w:val="both"/>
        <w:rPr>
          <w:rFonts w:ascii="Arial" w:hAnsi="Arial" w:cs="Arial"/>
          <w:color w:val="000000"/>
          <w:sz w:val="22"/>
          <w:szCs w:val="22"/>
          <w:u w:val="single"/>
        </w:rPr>
      </w:pPr>
      <w:r w:rsidRPr="00875F6F">
        <w:rPr>
          <w:rFonts w:ascii="Arial" w:hAnsi="Arial" w:cs="Arial"/>
          <w:color w:val="000000"/>
          <w:sz w:val="22"/>
          <w:szCs w:val="22"/>
          <w:u w:val="single"/>
        </w:rPr>
        <w:t>1ere position :</w:t>
      </w:r>
    </w:p>
    <w:p w14:paraId="4203421D" w14:textId="77777777" w:rsidR="004229E7" w:rsidRPr="00875F6F" w:rsidRDefault="004229E7" w:rsidP="00B0144E">
      <w:pPr>
        <w:pStyle w:val="Paragraphedeliste1"/>
        <w:ind w:left="0"/>
        <w:jc w:val="both"/>
        <w:rPr>
          <w:rFonts w:ascii="Arial" w:hAnsi="Arial" w:cs="Arial"/>
          <w:color w:val="000000"/>
          <w:sz w:val="22"/>
          <w:szCs w:val="22"/>
        </w:rPr>
      </w:pPr>
      <w:r w:rsidRPr="00875F6F">
        <w:rPr>
          <w:rFonts w:ascii="Arial" w:hAnsi="Arial" w:cs="Arial"/>
          <w:color w:val="000000"/>
          <w:sz w:val="22"/>
          <w:szCs w:val="22"/>
        </w:rPr>
        <w:t>Une partie du groupe de travail considère qu’il ne devrait pas y avoir d’exclusion de la brevetabilité des programmes d’ordinateur en tant que tels.</w:t>
      </w:r>
    </w:p>
    <w:p w14:paraId="120C1B12" w14:textId="77777777" w:rsidR="004229E7" w:rsidRPr="00875F6F" w:rsidRDefault="004229E7" w:rsidP="00B75D18">
      <w:pPr>
        <w:pStyle w:val="Paragraphedeliste1"/>
        <w:ind w:left="0"/>
        <w:jc w:val="both"/>
        <w:rPr>
          <w:rFonts w:ascii="Arial" w:hAnsi="Arial" w:cs="Arial"/>
          <w:color w:val="000000"/>
          <w:sz w:val="22"/>
          <w:szCs w:val="22"/>
        </w:rPr>
      </w:pPr>
    </w:p>
    <w:p w14:paraId="75772E6B" w14:textId="77777777" w:rsidR="004229E7" w:rsidRPr="00875F6F" w:rsidRDefault="004229E7" w:rsidP="006964E3">
      <w:pPr>
        <w:pStyle w:val="Paragraphedeliste1"/>
        <w:ind w:left="0"/>
        <w:jc w:val="both"/>
        <w:rPr>
          <w:rFonts w:ascii="Arial" w:hAnsi="Arial" w:cs="Arial"/>
          <w:color w:val="000000"/>
          <w:sz w:val="22"/>
          <w:szCs w:val="22"/>
        </w:rPr>
      </w:pPr>
      <w:r w:rsidRPr="00875F6F">
        <w:rPr>
          <w:rFonts w:ascii="Arial" w:hAnsi="Arial" w:cs="Arial"/>
          <w:color w:val="000000"/>
          <w:sz w:val="22"/>
          <w:szCs w:val="22"/>
        </w:rPr>
        <w:t>Plusieurs motifs justifient cette prise de position.</w:t>
      </w:r>
    </w:p>
    <w:p w14:paraId="783CB781" w14:textId="77777777" w:rsidR="004229E7" w:rsidRPr="00875F6F" w:rsidRDefault="004229E7" w:rsidP="006964E3">
      <w:pPr>
        <w:pStyle w:val="Paragraphedeliste1"/>
        <w:ind w:left="0"/>
        <w:jc w:val="both"/>
        <w:rPr>
          <w:rFonts w:ascii="Arial" w:hAnsi="Arial" w:cs="Arial"/>
          <w:color w:val="000000"/>
          <w:sz w:val="22"/>
          <w:szCs w:val="22"/>
        </w:rPr>
      </w:pPr>
    </w:p>
    <w:p w14:paraId="4C58BAC9" w14:textId="77777777" w:rsidR="004229E7" w:rsidRPr="00875F6F" w:rsidRDefault="004229E7" w:rsidP="006964E3">
      <w:pPr>
        <w:pStyle w:val="Paragraphedeliste1"/>
        <w:ind w:left="0"/>
        <w:jc w:val="both"/>
        <w:rPr>
          <w:rFonts w:ascii="Arial" w:hAnsi="Arial" w:cs="Arial"/>
          <w:color w:val="000000"/>
          <w:sz w:val="22"/>
          <w:szCs w:val="22"/>
        </w:rPr>
      </w:pPr>
      <w:r w:rsidRPr="00875F6F">
        <w:rPr>
          <w:rFonts w:ascii="Arial" w:hAnsi="Arial" w:cs="Arial"/>
          <w:color w:val="000000"/>
          <w:sz w:val="22"/>
          <w:szCs w:val="22"/>
        </w:rPr>
        <w:t xml:space="preserve">L’exclusion des programmes d’ordinateur en tant que tels est susceptible d’entraver la protection des inventions qui sont mises en œuvre par ordinateur, </w:t>
      </w:r>
      <w:r>
        <w:rPr>
          <w:rFonts w:ascii="Arial" w:hAnsi="Arial" w:cs="Arial"/>
          <w:color w:val="000000"/>
          <w:sz w:val="22"/>
          <w:szCs w:val="22"/>
        </w:rPr>
        <w:t xml:space="preserve">notamment </w:t>
      </w:r>
      <w:r w:rsidRPr="00875F6F">
        <w:rPr>
          <w:rFonts w:ascii="Arial" w:hAnsi="Arial" w:cs="Arial"/>
          <w:color w:val="000000"/>
          <w:sz w:val="22"/>
          <w:szCs w:val="22"/>
        </w:rPr>
        <w:t>parce que les juges et l’OEB sont susceptibles d’avoir des positions différentes. Cette exclusion peut donc être source d’insécurité juridique, surtout dans le domaine de l’informatique.</w:t>
      </w:r>
    </w:p>
    <w:p w14:paraId="030292A8" w14:textId="77777777" w:rsidR="004229E7" w:rsidRPr="00875F6F" w:rsidRDefault="004229E7" w:rsidP="00A81654">
      <w:pPr>
        <w:pStyle w:val="Italicsindent"/>
        <w:spacing w:line="240" w:lineRule="auto"/>
        <w:ind w:left="0"/>
        <w:jc w:val="both"/>
        <w:rPr>
          <w:rFonts w:cs="Arial"/>
          <w:i w:val="0"/>
          <w:color w:val="000000"/>
          <w:lang w:val="fr-FR"/>
        </w:rPr>
      </w:pPr>
      <w:r w:rsidRPr="00875F6F">
        <w:rPr>
          <w:rFonts w:cs="Arial"/>
          <w:i w:val="0"/>
          <w:color w:val="000000"/>
          <w:lang w:val="fr-FR"/>
        </w:rPr>
        <w:t xml:space="preserve">D’un point de vue théorique, l’exclusion ne se justifie pas. En effet, pour justifier l’exclusion des programmes d’ordinateur on a avancé qu’ils n’étaient pas industriels, considérant que les programmes en tant que tels sont abstraits et se confondent avec de simples </w:t>
      </w:r>
      <w:r>
        <w:rPr>
          <w:rFonts w:cs="Arial"/>
          <w:i w:val="0"/>
          <w:color w:val="000000"/>
          <w:lang w:val="fr-FR"/>
        </w:rPr>
        <w:t>méthodes mathématiques</w:t>
      </w:r>
      <w:r w:rsidRPr="00875F6F">
        <w:rPr>
          <w:rFonts w:cs="Arial"/>
          <w:i w:val="0"/>
          <w:color w:val="000000"/>
          <w:lang w:val="fr-FR"/>
        </w:rPr>
        <w:t>. Mais, en réalité, les programmes ne sont pas abstraits par nature, ni sans application : ils ont en principe une application et peuvent donc être techniques. S’ils ne sont pas techniques, ils ne seront, en tous cas, pas brevetables.</w:t>
      </w:r>
    </w:p>
    <w:p w14:paraId="14C0DE26" w14:textId="77777777" w:rsidR="004229E7" w:rsidRPr="00875F6F" w:rsidRDefault="004229E7" w:rsidP="009D3C97">
      <w:pPr>
        <w:widowControl w:val="0"/>
        <w:autoSpaceDE w:val="0"/>
        <w:autoSpaceDN w:val="0"/>
        <w:adjustRightInd w:val="0"/>
        <w:snapToGrid w:val="0"/>
        <w:rPr>
          <w:rFonts w:ascii="Arial" w:hAnsi="Arial" w:cs="Arial"/>
          <w:i/>
          <w:color w:val="000000"/>
          <w:sz w:val="22"/>
          <w:szCs w:val="22"/>
        </w:rPr>
      </w:pPr>
    </w:p>
    <w:p w14:paraId="4617043D" w14:textId="77777777" w:rsidR="004229E7" w:rsidRPr="00875F6F" w:rsidRDefault="004229E7" w:rsidP="009D3C97">
      <w:pPr>
        <w:widowControl w:val="0"/>
        <w:autoSpaceDE w:val="0"/>
        <w:autoSpaceDN w:val="0"/>
        <w:adjustRightInd w:val="0"/>
        <w:snapToGrid w:val="0"/>
        <w:rPr>
          <w:rFonts w:ascii="Arial" w:hAnsi="Arial" w:cs="Arial"/>
          <w:color w:val="000000"/>
          <w:sz w:val="22"/>
          <w:szCs w:val="22"/>
        </w:rPr>
      </w:pPr>
      <w:r w:rsidRPr="00875F6F">
        <w:rPr>
          <w:rFonts w:ascii="Arial" w:hAnsi="Arial" w:cs="Arial"/>
          <w:color w:val="000000"/>
          <w:sz w:val="22"/>
          <w:szCs w:val="22"/>
        </w:rPr>
        <w:t>D’un point de vue pratique :</w:t>
      </w:r>
    </w:p>
    <w:p w14:paraId="7C0A7DFC" w14:textId="77777777" w:rsidR="004229E7" w:rsidRPr="00875F6F" w:rsidRDefault="004229E7" w:rsidP="008F209C">
      <w:pPr>
        <w:pStyle w:val="Paragraphedeliste1"/>
        <w:widowControl w:val="0"/>
        <w:numPr>
          <w:ilvl w:val="0"/>
          <w:numId w:val="7"/>
        </w:numPr>
        <w:autoSpaceDE w:val="0"/>
        <w:autoSpaceDN w:val="0"/>
        <w:adjustRightInd w:val="0"/>
        <w:snapToGrid w:val="0"/>
        <w:rPr>
          <w:rFonts w:ascii="Arial" w:hAnsi="Arial" w:cs="Arial"/>
          <w:color w:val="000000"/>
          <w:sz w:val="22"/>
          <w:szCs w:val="22"/>
        </w:rPr>
      </w:pPr>
      <w:r w:rsidRPr="00875F6F">
        <w:rPr>
          <w:rFonts w:ascii="Arial" w:hAnsi="Arial" w:cs="Arial"/>
          <w:color w:val="000000"/>
          <w:sz w:val="22"/>
          <w:szCs w:val="22"/>
        </w:rPr>
        <w:t xml:space="preserve">l'exclusion des programmes d’ordinateur en tant que tels est aujourd'hui souvent redondante avec les autres exclusions de l'Art.52 (méthodes dans l’exercice d’activités intellectuelles); </w:t>
      </w:r>
    </w:p>
    <w:p w14:paraId="399026FB" w14:textId="77777777" w:rsidR="004229E7" w:rsidRPr="007120C7" w:rsidRDefault="004229E7" w:rsidP="008F209C">
      <w:pPr>
        <w:pStyle w:val="Italicsindent"/>
        <w:numPr>
          <w:ilvl w:val="0"/>
          <w:numId w:val="7"/>
        </w:numPr>
        <w:spacing w:line="240" w:lineRule="auto"/>
        <w:jc w:val="both"/>
        <w:rPr>
          <w:rFonts w:cs="Arial"/>
          <w:i w:val="0"/>
          <w:color w:val="000000"/>
          <w:lang w:val="fr-FR"/>
        </w:rPr>
      </w:pPr>
      <w:r w:rsidRPr="007120C7">
        <w:rPr>
          <w:rFonts w:cs="Arial"/>
          <w:i w:val="0"/>
          <w:color w:val="000000"/>
          <w:lang w:val="fr-FR"/>
        </w:rPr>
        <w:t>l’exclusion des programmes d’ordinateur en tant que tels empêche l’établissement d’un classement efficace des inventions mises en œuvre par ordinateur, qui pourrait être lié aux algorithmes qu’elles incluent.</w:t>
      </w:r>
    </w:p>
    <w:p w14:paraId="6A343D87" w14:textId="77777777" w:rsidR="004229E7" w:rsidRPr="007120C7" w:rsidRDefault="004229E7" w:rsidP="009D3C97">
      <w:pPr>
        <w:widowControl w:val="0"/>
        <w:autoSpaceDE w:val="0"/>
        <w:autoSpaceDN w:val="0"/>
        <w:adjustRightInd w:val="0"/>
        <w:snapToGrid w:val="0"/>
        <w:rPr>
          <w:rFonts w:ascii="Arial" w:hAnsi="Arial" w:cs="Arial"/>
          <w:color w:val="000000"/>
          <w:sz w:val="22"/>
          <w:szCs w:val="22"/>
        </w:rPr>
      </w:pPr>
    </w:p>
    <w:p w14:paraId="712955C8" w14:textId="77777777" w:rsidR="004229E7" w:rsidRPr="00911E91" w:rsidRDefault="004229E7" w:rsidP="009D3C97">
      <w:pPr>
        <w:widowControl w:val="0"/>
        <w:autoSpaceDE w:val="0"/>
        <w:autoSpaceDN w:val="0"/>
        <w:adjustRightInd w:val="0"/>
        <w:snapToGrid w:val="0"/>
        <w:jc w:val="both"/>
        <w:rPr>
          <w:rFonts w:ascii="Arial" w:hAnsi="Arial" w:cs="Arial"/>
          <w:color w:val="000000"/>
          <w:sz w:val="22"/>
          <w:szCs w:val="22"/>
        </w:rPr>
      </w:pPr>
      <w:r w:rsidRPr="007120C7">
        <w:rPr>
          <w:rFonts w:ascii="Arial" w:hAnsi="Arial" w:cs="Arial"/>
          <w:color w:val="000000"/>
          <w:sz w:val="22"/>
          <w:szCs w:val="22"/>
        </w:rPr>
        <w:t>D’un point de vue économique, les modes de distribution d’une CII passent de plus en plus souvent par la vente d’un logiciel exclusivement, c’est-à-dire indépendamment de tout support matériel (par exemple CD-ROM) ou de tout matériel intégrant ledit logiciel. Priver les déposants de telles inventions de protection apparaît injuste</w:t>
      </w:r>
      <w:r w:rsidRPr="00321D44">
        <w:rPr>
          <w:rFonts w:ascii="Arial" w:hAnsi="Arial" w:cs="Arial"/>
          <w:color w:val="000000"/>
          <w:sz w:val="22"/>
          <w:szCs w:val="22"/>
        </w:rPr>
        <w:t>.</w:t>
      </w:r>
    </w:p>
    <w:p w14:paraId="59CCCF84" w14:textId="77777777" w:rsidR="004229E7" w:rsidRPr="00823D9B" w:rsidRDefault="004229E7" w:rsidP="009D3C97">
      <w:pPr>
        <w:widowControl w:val="0"/>
        <w:autoSpaceDE w:val="0"/>
        <w:autoSpaceDN w:val="0"/>
        <w:adjustRightInd w:val="0"/>
        <w:snapToGrid w:val="0"/>
        <w:jc w:val="both"/>
        <w:rPr>
          <w:rFonts w:ascii="Arial" w:hAnsi="Arial" w:cs="Arial"/>
          <w:color w:val="000000"/>
          <w:sz w:val="22"/>
          <w:szCs w:val="22"/>
        </w:rPr>
      </w:pPr>
    </w:p>
    <w:p w14:paraId="2141F085" w14:textId="77777777" w:rsidR="004229E7" w:rsidRPr="007120C7" w:rsidRDefault="004229E7" w:rsidP="009D3C97">
      <w:pPr>
        <w:widowControl w:val="0"/>
        <w:autoSpaceDE w:val="0"/>
        <w:autoSpaceDN w:val="0"/>
        <w:adjustRightInd w:val="0"/>
        <w:snapToGrid w:val="0"/>
        <w:jc w:val="both"/>
        <w:rPr>
          <w:rFonts w:ascii="Arial" w:hAnsi="Arial" w:cs="Arial"/>
          <w:color w:val="000000"/>
          <w:sz w:val="22"/>
          <w:szCs w:val="22"/>
        </w:rPr>
      </w:pPr>
      <w:r w:rsidRPr="00CE20DA">
        <w:rPr>
          <w:rFonts w:ascii="Arial" w:hAnsi="Arial" w:cs="Arial"/>
          <w:color w:val="000000"/>
          <w:sz w:val="22"/>
          <w:szCs w:val="22"/>
        </w:rPr>
        <w:t>De plus</w:t>
      </w:r>
      <w:r>
        <w:rPr>
          <w:rFonts w:ascii="Arial" w:hAnsi="Arial" w:cs="Arial"/>
          <w:color w:val="000000"/>
          <w:sz w:val="22"/>
          <w:szCs w:val="22"/>
        </w:rPr>
        <w:t>,</w:t>
      </w:r>
      <w:r w:rsidRPr="00CE20DA">
        <w:rPr>
          <w:rFonts w:ascii="Arial" w:hAnsi="Arial" w:cs="Arial"/>
          <w:color w:val="000000"/>
          <w:sz w:val="22"/>
          <w:szCs w:val="22"/>
        </w:rPr>
        <w:t xml:space="preserve"> l’OEB a aujourd’hui </w:t>
      </w:r>
      <w:r w:rsidRPr="00875F6F">
        <w:rPr>
          <w:rFonts w:ascii="Arial" w:hAnsi="Arial" w:cs="Arial"/>
          <w:color w:val="000000"/>
          <w:sz w:val="22"/>
          <w:szCs w:val="22"/>
        </w:rPr>
        <w:t xml:space="preserve">tendance à ne pas considérer l’exclusion des programmes d’ordinateur en tant que tels </w:t>
      </w:r>
      <w:r w:rsidRPr="007120C7">
        <w:rPr>
          <w:rFonts w:ascii="Arial" w:hAnsi="Arial" w:cs="Arial"/>
          <w:color w:val="000000"/>
          <w:sz w:val="22"/>
          <w:szCs w:val="22"/>
        </w:rPr>
        <w:t>dans les examens et les recours et à déplacer ce sujet vers l’analyse de l’activité inventive</w:t>
      </w:r>
      <w:r>
        <w:rPr>
          <w:rFonts w:ascii="Arial" w:hAnsi="Arial" w:cs="Arial"/>
          <w:color w:val="000000"/>
          <w:sz w:val="22"/>
          <w:szCs w:val="22"/>
        </w:rPr>
        <w:t xml:space="preserve">. Cela </w:t>
      </w:r>
      <w:r w:rsidRPr="007120C7">
        <w:rPr>
          <w:rFonts w:ascii="Arial" w:hAnsi="Arial" w:cs="Arial"/>
          <w:color w:val="000000"/>
          <w:sz w:val="22"/>
          <w:szCs w:val="22"/>
        </w:rPr>
        <w:t xml:space="preserve">amène une autre incertitude juridique et </w:t>
      </w:r>
      <w:r>
        <w:rPr>
          <w:rFonts w:ascii="Arial" w:hAnsi="Arial" w:cs="Arial"/>
          <w:color w:val="000000"/>
          <w:sz w:val="22"/>
          <w:szCs w:val="22"/>
        </w:rPr>
        <w:t xml:space="preserve">déplace le problème sans </w:t>
      </w:r>
      <w:r w:rsidRPr="007120C7">
        <w:rPr>
          <w:rFonts w:ascii="Arial" w:hAnsi="Arial" w:cs="Arial"/>
          <w:color w:val="000000"/>
          <w:sz w:val="22"/>
          <w:szCs w:val="22"/>
        </w:rPr>
        <w:t xml:space="preserve"> </w:t>
      </w:r>
      <w:r>
        <w:rPr>
          <w:rFonts w:ascii="Arial" w:hAnsi="Arial" w:cs="Arial"/>
          <w:color w:val="000000"/>
          <w:sz w:val="22"/>
          <w:szCs w:val="22"/>
        </w:rPr>
        <w:t xml:space="preserve">le </w:t>
      </w:r>
      <w:r w:rsidRPr="007120C7">
        <w:rPr>
          <w:rFonts w:ascii="Arial" w:hAnsi="Arial" w:cs="Arial"/>
          <w:color w:val="000000"/>
          <w:sz w:val="22"/>
          <w:szCs w:val="22"/>
        </w:rPr>
        <w:t>résou</w:t>
      </w:r>
      <w:r>
        <w:rPr>
          <w:rFonts w:ascii="Arial" w:hAnsi="Arial" w:cs="Arial"/>
          <w:color w:val="000000"/>
          <w:sz w:val="22"/>
          <w:szCs w:val="22"/>
        </w:rPr>
        <w:t>dre</w:t>
      </w:r>
      <w:r w:rsidRPr="007120C7">
        <w:rPr>
          <w:rFonts w:ascii="Arial" w:hAnsi="Arial" w:cs="Arial"/>
          <w:color w:val="000000"/>
          <w:sz w:val="22"/>
          <w:szCs w:val="22"/>
        </w:rPr>
        <w:t xml:space="preserve">. </w:t>
      </w:r>
    </w:p>
    <w:p w14:paraId="79B4D190" w14:textId="77777777" w:rsidR="004229E7" w:rsidRPr="007120C7" w:rsidRDefault="004229E7" w:rsidP="00B75D18">
      <w:pPr>
        <w:contextualSpacing/>
        <w:jc w:val="both"/>
        <w:rPr>
          <w:rFonts w:ascii="Arial" w:hAnsi="Arial" w:cs="Arial"/>
          <w:color w:val="000000"/>
          <w:sz w:val="22"/>
          <w:szCs w:val="22"/>
        </w:rPr>
      </w:pPr>
    </w:p>
    <w:p w14:paraId="28D88ACF" w14:textId="77777777" w:rsidR="004229E7" w:rsidRPr="007120C7" w:rsidRDefault="004229E7" w:rsidP="00207E9B">
      <w:pPr>
        <w:contextualSpacing/>
        <w:jc w:val="both"/>
        <w:rPr>
          <w:rFonts w:ascii="Arial" w:hAnsi="Arial" w:cs="Arial"/>
          <w:color w:val="000000"/>
          <w:sz w:val="22"/>
          <w:szCs w:val="22"/>
        </w:rPr>
      </w:pPr>
    </w:p>
    <w:p w14:paraId="1651E6AB" w14:textId="77777777" w:rsidR="004229E7" w:rsidRPr="007120C7" w:rsidRDefault="004229E7" w:rsidP="00207E9B">
      <w:pPr>
        <w:contextualSpacing/>
        <w:jc w:val="both"/>
        <w:rPr>
          <w:rFonts w:ascii="Arial" w:hAnsi="Arial" w:cs="Arial"/>
          <w:color w:val="000000"/>
          <w:sz w:val="22"/>
          <w:szCs w:val="22"/>
          <w:u w:val="single"/>
        </w:rPr>
      </w:pPr>
      <w:r w:rsidRPr="007120C7">
        <w:rPr>
          <w:rFonts w:ascii="Arial" w:hAnsi="Arial" w:cs="Arial"/>
          <w:color w:val="000000"/>
          <w:sz w:val="22"/>
          <w:szCs w:val="22"/>
          <w:u w:val="single"/>
        </w:rPr>
        <w:t>2 ème position :</w:t>
      </w:r>
    </w:p>
    <w:p w14:paraId="5F0ADBD3" w14:textId="77777777" w:rsidR="004229E7" w:rsidRPr="007120C7" w:rsidRDefault="004229E7" w:rsidP="00207E9B">
      <w:pPr>
        <w:contextualSpacing/>
        <w:jc w:val="both"/>
        <w:rPr>
          <w:rFonts w:ascii="Arial" w:hAnsi="Arial" w:cs="Arial"/>
          <w:color w:val="000000"/>
          <w:sz w:val="22"/>
          <w:szCs w:val="22"/>
        </w:rPr>
      </w:pPr>
      <w:r w:rsidRPr="007120C7">
        <w:rPr>
          <w:rFonts w:ascii="Arial" w:hAnsi="Arial" w:cs="Arial"/>
          <w:color w:val="000000"/>
          <w:sz w:val="22"/>
          <w:szCs w:val="22"/>
        </w:rPr>
        <w:t xml:space="preserve">Une autre partie du groupe de travail estime, à l’inverse, qu’il convient de maintenir l’exclusion des programmes d’ordinateur en tant que tels. </w:t>
      </w:r>
    </w:p>
    <w:p w14:paraId="3EA02636" w14:textId="77777777" w:rsidR="004229E7" w:rsidRPr="00875F6F" w:rsidRDefault="004229E7" w:rsidP="00207E9B">
      <w:pPr>
        <w:contextualSpacing/>
        <w:jc w:val="both"/>
        <w:rPr>
          <w:rFonts w:ascii="Arial" w:hAnsi="Arial" w:cs="Arial"/>
          <w:color w:val="000000"/>
          <w:sz w:val="22"/>
          <w:szCs w:val="22"/>
        </w:rPr>
      </w:pPr>
    </w:p>
    <w:p w14:paraId="20E6C96D" w14:textId="77777777" w:rsidR="004229E7" w:rsidRPr="00875F6F" w:rsidRDefault="004229E7" w:rsidP="00207E9B">
      <w:pPr>
        <w:contextualSpacing/>
        <w:jc w:val="both"/>
        <w:rPr>
          <w:rFonts w:ascii="Arial" w:hAnsi="Arial" w:cs="Arial"/>
          <w:color w:val="000000"/>
          <w:sz w:val="22"/>
          <w:szCs w:val="22"/>
        </w:rPr>
      </w:pPr>
      <w:r w:rsidRPr="00875F6F">
        <w:rPr>
          <w:rFonts w:ascii="Arial" w:hAnsi="Arial" w:cs="Arial"/>
          <w:color w:val="000000"/>
          <w:sz w:val="22"/>
          <w:szCs w:val="22"/>
        </w:rPr>
        <w:t>Cette partie du groupe de travail estime qu’une CII caractérisée par une suite de fonctions décrites dans un algorithme fonctionnel en lien avec une application ne doit pas être exclue. Mais un « programme d’ordinateur » en tant que tel constitue une suite d’instructions dont la brevetabilité devrait demeurer exclue pour deux motifs : le caractère abstrait du programme d’ordinateur en tant que tel, et sa protection par le droit d’auteur des logiciels.</w:t>
      </w:r>
    </w:p>
    <w:p w14:paraId="50CA0BFA" w14:textId="77777777" w:rsidR="004229E7" w:rsidRPr="00875F6F" w:rsidRDefault="004229E7" w:rsidP="00207E9B">
      <w:pPr>
        <w:contextualSpacing/>
        <w:jc w:val="both"/>
        <w:rPr>
          <w:rFonts w:ascii="Arial" w:hAnsi="Arial" w:cs="Arial"/>
          <w:color w:val="000000"/>
          <w:sz w:val="22"/>
          <w:szCs w:val="22"/>
        </w:rPr>
      </w:pPr>
    </w:p>
    <w:p w14:paraId="723A4431" w14:textId="77777777" w:rsidR="004229E7" w:rsidRPr="00875F6F" w:rsidRDefault="004229E7" w:rsidP="003E58DB">
      <w:pPr>
        <w:contextualSpacing/>
        <w:jc w:val="both"/>
        <w:rPr>
          <w:rFonts w:ascii="Arial" w:hAnsi="Arial" w:cs="Arial"/>
          <w:color w:val="000000"/>
          <w:sz w:val="22"/>
          <w:szCs w:val="22"/>
        </w:rPr>
      </w:pPr>
      <w:r w:rsidRPr="00875F6F">
        <w:rPr>
          <w:rFonts w:ascii="Arial" w:hAnsi="Arial" w:cs="Arial"/>
          <w:color w:val="000000"/>
          <w:sz w:val="22"/>
          <w:szCs w:val="22"/>
        </w:rPr>
        <w:t>Les arguments en faveur de cette position sont que :</w:t>
      </w:r>
    </w:p>
    <w:p w14:paraId="40570BDB" w14:textId="77777777" w:rsidR="004229E7" w:rsidRPr="00875F6F" w:rsidRDefault="004229E7" w:rsidP="003E58DB">
      <w:pPr>
        <w:contextualSpacing/>
        <w:jc w:val="both"/>
        <w:rPr>
          <w:rFonts w:ascii="Arial" w:hAnsi="Arial" w:cs="Arial"/>
          <w:color w:val="000000"/>
          <w:sz w:val="22"/>
          <w:szCs w:val="22"/>
        </w:rPr>
      </w:pPr>
    </w:p>
    <w:p w14:paraId="666E945E" w14:textId="77777777" w:rsidR="004229E7" w:rsidRPr="00875F6F" w:rsidRDefault="004229E7" w:rsidP="008F209C">
      <w:pPr>
        <w:numPr>
          <w:ilvl w:val="0"/>
          <w:numId w:val="12"/>
        </w:numPr>
        <w:contextualSpacing/>
        <w:jc w:val="both"/>
        <w:rPr>
          <w:rFonts w:ascii="Arial" w:hAnsi="Arial" w:cs="Arial"/>
          <w:color w:val="000000"/>
          <w:sz w:val="22"/>
          <w:szCs w:val="22"/>
        </w:rPr>
      </w:pPr>
      <w:r w:rsidRPr="00875F6F">
        <w:rPr>
          <w:rFonts w:ascii="Arial" w:hAnsi="Arial" w:cs="Arial"/>
          <w:color w:val="000000"/>
          <w:sz w:val="22"/>
          <w:szCs w:val="22"/>
        </w:rPr>
        <w:t xml:space="preserve">Les programmes en tant que tels sont déjà protégés par le droit d’auteur : l’addition d’une protection par brevet d’un programme d’ordinateur en tant que tel créerait un cumul de droits sur exactement le même objet, ce qui poserait un problème de principe et pourrait être source de conflits entre les deux régimes de protection, donc de difficultés et de confusion ; </w:t>
      </w:r>
    </w:p>
    <w:p w14:paraId="3B3EC2C0" w14:textId="77777777" w:rsidR="004229E7" w:rsidRPr="00875F6F" w:rsidRDefault="004229E7" w:rsidP="0047634D">
      <w:pPr>
        <w:ind w:left="720"/>
        <w:contextualSpacing/>
        <w:jc w:val="both"/>
        <w:rPr>
          <w:rFonts w:ascii="Arial" w:hAnsi="Arial" w:cs="Arial"/>
          <w:color w:val="000000"/>
          <w:sz w:val="22"/>
          <w:szCs w:val="22"/>
        </w:rPr>
      </w:pPr>
    </w:p>
    <w:p w14:paraId="71C2091A" w14:textId="77777777" w:rsidR="004229E7" w:rsidRPr="00875F6F" w:rsidRDefault="004229E7" w:rsidP="008F209C">
      <w:pPr>
        <w:numPr>
          <w:ilvl w:val="0"/>
          <w:numId w:val="12"/>
        </w:numPr>
        <w:contextualSpacing/>
        <w:jc w:val="both"/>
        <w:rPr>
          <w:rFonts w:ascii="Arial" w:hAnsi="Arial" w:cs="Arial"/>
          <w:color w:val="000000"/>
          <w:sz w:val="22"/>
          <w:szCs w:val="22"/>
        </w:rPr>
      </w:pPr>
      <w:r w:rsidRPr="00875F6F">
        <w:rPr>
          <w:rFonts w:ascii="Arial" w:hAnsi="Arial" w:cs="Arial"/>
          <w:color w:val="000000"/>
          <w:sz w:val="22"/>
          <w:szCs w:val="22"/>
        </w:rPr>
        <w:t>L’intérêt de la suppression de l’exclusion des programmes d’ordinateur en tant que tels de la brevetabilité n’a rien d’évident, car les fonctions techniques d’un programme qui fait partie d’une CII sont déjà couvertes (le plus souvent) par les revendications de procédé ou de dispositif/système portant sur la CII dans son ensemble. La fourniture d’un programme seul ne tombe pas directement sous le coup d’une revendication portant sur la CII dans son ensemble, mais elle est susceptible de poursuites en tant que fourniture d’un moyen essentiel ;</w:t>
      </w:r>
    </w:p>
    <w:p w14:paraId="3BE423FB" w14:textId="77777777" w:rsidR="004229E7" w:rsidRPr="00875F6F" w:rsidRDefault="004229E7" w:rsidP="0047634D">
      <w:pPr>
        <w:contextualSpacing/>
        <w:jc w:val="both"/>
        <w:rPr>
          <w:rFonts w:ascii="Arial" w:hAnsi="Arial" w:cs="Arial"/>
          <w:color w:val="000000"/>
          <w:sz w:val="22"/>
          <w:szCs w:val="22"/>
        </w:rPr>
      </w:pPr>
    </w:p>
    <w:p w14:paraId="3A451FA3" w14:textId="77777777" w:rsidR="004229E7" w:rsidRPr="00875F6F" w:rsidRDefault="004229E7" w:rsidP="008F209C">
      <w:pPr>
        <w:numPr>
          <w:ilvl w:val="0"/>
          <w:numId w:val="12"/>
        </w:numPr>
        <w:contextualSpacing/>
        <w:jc w:val="both"/>
        <w:rPr>
          <w:rFonts w:ascii="Arial" w:hAnsi="Arial" w:cs="Arial"/>
          <w:color w:val="000000"/>
          <w:sz w:val="22"/>
          <w:szCs w:val="22"/>
        </w:rPr>
      </w:pPr>
      <w:r w:rsidRPr="00875F6F">
        <w:rPr>
          <w:rFonts w:ascii="Arial" w:hAnsi="Arial" w:cs="Arial"/>
          <w:color w:val="000000"/>
          <w:sz w:val="22"/>
          <w:szCs w:val="22"/>
        </w:rPr>
        <w:t xml:space="preserve">Le problème majeur n’est pas lié à la présence de cette exclusion. Il est lié </w:t>
      </w:r>
      <w:r>
        <w:rPr>
          <w:rFonts w:ascii="Arial" w:hAnsi="Arial" w:cs="Arial"/>
          <w:color w:val="000000"/>
          <w:sz w:val="22"/>
          <w:szCs w:val="22"/>
        </w:rPr>
        <w:t xml:space="preserve">à </w:t>
      </w:r>
      <w:r w:rsidRPr="00875F6F">
        <w:rPr>
          <w:rFonts w:ascii="Arial" w:hAnsi="Arial" w:cs="Arial"/>
          <w:color w:val="000000"/>
          <w:sz w:val="22"/>
          <w:szCs w:val="22"/>
        </w:rPr>
        <w:t xml:space="preserve">l’appréciation de la brevetabilité des CII et aux incertitudes découlant de la jurisprudence, qui, elles, sont préjudiciables à la sécurité juridique : la proposition de supprimer l’exclusion actuelle pourrait avoir pour effet de détourner l’attention au détriment de ce sujet majeur ; </w:t>
      </w:r>
    </w:p>
    <w:p w14:paraId="08DB86B0" w14:textId="77777777" w:rsidR="004229E7" w:rsidRPr="00875F6F" w:rsidRDefault="004229E7" w:rsidP="0047634D">
      <w:pPr>
        <w:contextualSpacing/>
        <w:jc w:val="both"/>
        <w:rPr>
          <w:rFonts w:ascii="Arial" w:hAnsi="Arial" w:cs="Arial"/>
          <w:color w:val="000000"/>
          <w:sz w:val="22"/>
          <w:szCs w:val="22"/>
        </w:rPr>
      </w:pPr>
    </w:p>
    <w:p w14:paraId="68CAB293" w14:textId="77777777" w:rsidR="004229E7" w:rsidRPr="00875F6F" w:rsidRDefault="004229E7" w:rsidP="008F209C">
      <w:pPr>
        <w:numPr>
          <w:ilvl w:val="0"/>
          <w:numId w:val="12"/>
        </w:numPr>
        <w:contextualSpacing/>
        <w:jc w:val="both"/>
        <w:rPr>
          <w:rFonts w:ascii="Arial" w:hAnsi="Arial" w:cs="Arial"/>
          <w:color w:val="000000"/>
          <w:sz w:val="22"/>
          <w:szCs w:val="22"/>
        </w:rPr>
      </w:pPr>
      <w:r w:rsidRPr="00875F6F">
        <w:rPr>
          <w:rFonts w:ascii="Arial" w:hAnsi="Arial" w:cs="Arial"/>
          <w:color w:val="000000"/>
          <w:sz w:val="22"/>
          <w:szCs w:val="22"/>
        </w:rPr>
        <w:t>Enfin, la proposition de supprimer l’exclusion actuelle serait politiquement très risquée et soulèverait des oppositions probablement virulentes (voir le rejet de la proposition de directive par le Parlement européen en juillet 2005 et la réaction de l’industrie du logiciel en Inde qui a conduit le gouvernement indien début 2016 à retirer son projet de suppression de l’exclusion des programmes).</w:t>
      </w:r>
    </w:p>
    <w:p w14:paraId="4331AAC9" w14:textId="77777777" w:rsidR="004229E7" w:rsidRPr="00875F6F" w:rsidRDefault="004229E7" w:rsidP="00B75D18">
      <w:pPr>
        <w:pStyle w:val="Italicsindent"/>
        <w:spacing w:line="240" w:lineRule="auto"/>
        <w:ind w:left="0"/>
        <w:jc w:val="both"/>
        <w:rPr>
          <w:rFonts w:cs="Arial"/>
          <w:i w:val="0"/>
          <w:color w:val="000000"/>
          <w:lang w:val="fr-FR"/>
        </w:rPr>
      </w:pPr>
    </w:p>
    <w:p w14:paraId="6371C4BF" w14:textId="77777777" w:rsidR="004229E7" w:rsidRPr="00875F6F" w:rsidRDefault="004229E7" w:rsidP="00B75D18">
      <w:pPr>
        <w:pStyle w:val="Italicsindent"/>
        <w:spacing w:line="240" w:lineRule="auto"/>
        <w:ind w:left="0"/>
        <w:jc w:val="both"/>
        <w:rPr>
          <w:rFonts w:cs="Arial"/>
          <w:i w:val="0"/>
          <w:color w:val="000000"/>
          <w:u w:val="single"/>
          <w:lang w:val="fr-FR"/>
        </w:rPr>
      </w:pPr>
      <w:r w:rsidRPr="00875F6F">
        <w:rPr>
          <w:rFonts w:cs="Arial"/>
          <w:i w:val="0"/>
          <w:color w:val="000000"/>
          <w:u w:val="single"/>
          <w:lang w:val="fr-FR"/>
        </w:rPr>
        <w:t xml:space="preserve">Conclusion : </w:t>
      </w:r>
    </w:p>
    <w:p w14:paraId="1E95CA86" w14:textId="77777777" w:rsidR="004229E7" w:rsidRPr="00875F6F" w:rsidRDefault="004229E7" w:rsidP="00B75D18">
      <w:pPr>
        <w:pStyle w:val="Italicsindent"/>
        <w:spacing w:line="240" w:lineRule="auto"/>
        <w:ind w:left="0"/>
        <w:jc w:val="both"/>
        <w:rPr>
          <w:rFonts w:cs="Arial"/>
          <w:i w:val="0"/>
          <w:color w:val="000000"/>
          <w:lang w:val="fr-FR"/>
        </w:rPr>
      </w:pPr>
      <w:r w:rsidRPr="00875F6F">
        <w:rPr>
          <w:rFonts w:cs="Arial"/>
          <w:i w:val="0"/>
          <w:color w:val="000000"/>
          <w:lang w:val="fr-FR"/>
        </w:rPr>
        <w:t>Finalement, en dépit de la divergence au sein du groupe de travail, un consensus existe pour considérer que :</w:t>
      </w:r>
    </w:p>
    <w:p w14:paraId="7387492C" w14:textId="77777777" w:rsidR="004229E7" w:rsidRPr="00875F6F" w:rsidRDefault="004229E7" w:rsidP="008F209C">
      <w:pPr>
        <w:pStyle w:val="Italicsindent"/>
        <w:numPr>
          <w:ilvl w:val="0"/>
          <w:numId w:val="8"/>
        </w:numPr>
        <w:spacing w:line="240" w:lineRule="auto"/>
        <w:jc w:val="both"/>
        <w:rPr>
          <w:rFonts w:cs="Arial"/>
          <w:i w:val="0"/>
          <w:color w:val="000000"/>
          <w:lang w:val="fr-FR"/>
        </w:rPr>
      </w:pPr>
      <w:r w:rsidRPr="00875F6F">
        <w:rPr>
          <w:rFonts w:cs="Arial"/>
          <w:i w:val="0"/>
          <w:color w:val="000000"/>
          <w:lang w:val="fr-FR"/>
        </w:rPr>
        <w:t>il faut concentrer nos efforts en vue d’une amélioration de la sécurité juridique en France et en Europe et d’une harmonisation internationale ;</w:t>
      </w:r>
    </w:p>
    <w:p w14:paraId="280F1CAA" w14:textId="77777777" w:rsidR="004229E7" w:rsidRPr="00875F6F" w:rsidRDefault="004229E7" w:rsidP="008F209C">
      <w:pPr>
        <w:pStyle w:val="Italicsindent"/>
        <w:numPr>
          <w:ilvl w:val="0"/>
          <w:numId w:val="8"/>
        </w:numPr>
        <w:spacing w:line="240" w:lineRule="auto"/>
        <w:jc w:val="both"/>
        <w:rPr>
          <w:rFonts w:cs="Arial"/>
          <w:i w:val="0"/>
          <w:color w:val="000000"/>
          <w:lang w:val="fr-FR"/>
        </w:rPr>
      </w:pPr>
      <w:r w:rsidRPr="00875F6F">
        <w:rPr>
          <w:rFonts w:cs="Arial"/>
          <w:i w:val="0"/>
          <w:color w:val="000000"/>
          <w:lang w:val="fr-FR"/>
        </w:rPr>
        <w:t>la brevetabilité de toute chose abstraite (dénuée de caractère technique) doit être exclue ;</w:t>
      </w:r>
    </w:p>
    <w:p w14:paraId="66CB6D03" w14:textId="77777777" w:rsidR="004229E7" w:rsidRDefault="004229E7" w:rsidP="008F209C">
      <w:pPr>
        <w:pStyle w:val="Italicsindent"/>
        <w:numPr>
          <w:ilvl w:val="0"/>
          <w:numId w:val="8"/>
        </w:numPr>
        <w:spacing w:line="240" w:lineRule="auto"/>
        <w:jc w:val="both"/>
        <w:rPr>
          <w:rFonts w:cs="Arial"/>
          <w:i w:val="0"/>
          <w:color w:val="000000"/>
          <w:lang w:val="fr-FR"/>
        </w:rPr>
      </w:pPr>
      <w:r>
        <w:rPr>
          <w:rFonts w:cs="Arial"/>
          <w:i w:val="0"/>
          <w:color w:val="000000"/>
          <w:lang w:val="fr-FR"/>
        </w:rPr>
        <w:t>Des définitions seraient nécessaires et notamment pour:</w:t>
      </w:r>
    </w:p>
    <w:p w14:paraId="25220254" w14:textId="77777777" w:rsidR="004229E7" w:rsidRDefault="004229E7" w:rsidP="008F209C">
      <w:pPr>
        <w:pStyle w:val="Italicsindent"/>
        <w:numPr>
          <w:ilvl w:val="1"/>
          <w:numId w:val="8"/>
        </w:numPr>
        <w:spacing w:line="240" w:lineRule="auto"/>
        <w:jc w:val="both"/>
        <w:rPr>
          <w:rFonts w:cs="Arial"/>
          <w:i w:val="0"/>
          <w:color w:val="000000"/>
          <w:lang w:val="fr-FR"/>
        </w:rPr>
      </w:pPr>
      <w:r>
        <w:rPr>
          <w:rFonts w:cs="Arial"/>
          <w:i w:val="0"/>
          <w:color w:val="000000"/>
          <w:lang w:val="fr-FR"/>
        </w:rPr>
        <w:t xml:space="preserve">programme d’ordinateur en tant que tel: liste d’instructions exécutables par un ordinateur établie dans un langage de programmation; </w:t>
      </w:r>
    </w:p>
    <w:p w14:paraId="24C01C1F" w14:textId="77777777" w:rsidR="004229E7" w:rsidRPr="00301459" w:rsidRDefault="004229E7" w:rsidP="00301459">
      <w:pPr>
        <w:pStyle w:val="Italicsindent"/>
        <w:numPr>
          <w:ilvl w:val="1"/>
          <w:numId w:val="8"/>
        </w:numPr>
        <w:spacing w:line="240" w:lineRule="auto"/>
        <w:jc w:val="both"/>
        <w:rPr>
          <w:rFonts w:cs="Arial"/>
          <w:i w:val="0"/>
          <w:color w:val="000000"/>
          <w:lang w:val="fr-FR"/>
        </w:rPr>
      </w:pPr>
      <w:r>
        <w:rPr>
          <w:rFonts w:cs="Arial"/>
          <w:i w:val="0"/>
          <w:color w:val="000000"/>
          <w:lang w:val="fr-FR"/>
        </w:rPr>
        <w:t xml:space="preserve">algorithme de traitement : organigramme </w:t>
      </w:r>
      <w:r w:rsidRPr="00301459">
        <w:rPr>
          <w:rFonts w:cs="Arial"/>
          <w:i w:val="0"/>
          <w:color w:val="000000"/>
          <w:lang w:val="fr-FR"/>
        </w:rPr>
        <w:t>traduisant un procédé sous forme de caractéristiques fonctionnelles dont la description peut être effectuée</w:t>
      </w:r>
      <w:r>
        <w:rPr>
          <w:rFonts w:cs="Arial"/>
          <w:i w:val="0"/>
          <w:color w:val="000000"/>
          <w:lang w:val="fr-FR"/>
        </w:rPr>
        <w:t>,</w:t>
      </w:r>
      <w:r w:rsidRPr="00301459">
        <w:rPr>
          <w:rFonts w:cs="Arial"/>
          <w:i w:val="0"/>
          <w:color w:val="000000"/>
          <w:lang w:val="fr-FR"/>
        </w:rPr>
        <w:t xml:space="preserve"> qui n’est pas un programme d’ordinateur en tant que tel.    </w:t>
      </w:r>
    </w:p>
    <w:p w14:paraId="79038F4D" w14:textId="77777777" w:rsidR="004229E7" w:rsidRPr="003D6E76" w:rsidRDefault="004229E7" w:rsidP="00B75D18">
      <w:pPr>
        <w:pStyle w:val="Italicsindent"/>
        <w:spacing w:line="240" w:lineRule="auto"/>
        <w:ind w:left="0"/>
        <w:jc w:val="both"/>
        <w:rPr>
          <w:rFonts w:cs="Arial"/>
          <w:color w:val="000000"/>
          <w:lang w:val="fr-FR"/>
        </w:rPr>
      </w:pPr>
    </w:p>
    <w:p w14:paraId="189D661A" w14:textId="77777777" w:rsidR="004229E7" w:rsidRPr="00FE71BC" w:rsidRDefault="004229E7" w:rsidP="00301459">
      <w:pPr>
        <w:pStyle w:val="QPara-a"/>
        <w:numPr>
          <w:ilvl w:val="7"/>
          <w:numId w:val="9"/>
        </w:numPr>
        <w:rPr>
          <w:b/>
          <w:lang w:val="fr-FR"/>
        </w:rPr>
      </w:pPr>
      <w:r w:rsidRPr="00FE71BC">
        <w:rPr>
          <w:b/>
          <w:lang w:val="fr-FR"/>
        </w:rPr>
        <w:t>Veuillez décrire la matière qui devrait être exclue de la brevetabilité per se et expliquer en détails comment elle doit être identif</w:t>
      </w:r>
      <w:r>
        <w:rPr>
          <w:b/>
          <w:lang w:val="fr-FR"/>
        </w:rPr>
        <w:t>i</w:t>
      </w:r>
      <w:r w:rsidRPr="00FE71BC">
        <w:rPr>
          <w:b/>
          <w:lang w:val="fr-FR"/>
        </w:rPr>
        <w:t>ée en pratique. </w:t>
      </w:r>
    </w:p>
    <w:p w14:paraId="6962A0ED" w14:textId="77777777" w:rsidR="004229E7" w:rsidRPr="00FE71BC" w:rsidRDefault="004229E7" w:rsidP="00B75D18">
      <w:pPr>
        <w:pStyle w:val="Italicsindent"/>
        <w:spacing w:line="240" w:lineRule="auto"/>
        <w:ind w:left="0"/>
        <w:jc w:val="both"/>
        <w:rPr>
          <w:rFonts w:cs="Arial"/>
          <w:i w:val="0"/>
          <w:color w:val="000000"/>
          <w:lang w:val="fr-FR"/>
        </w:rPr>
      </w:pPr>
    </w:p>
    <w:p w14:paraId="07C487C2" w14:textId="77777777" w:rsidR="004229E7" w:rsidRPr="00FE71BC" w:rsidRDefault="004229E7" w:rsidP="00B75D18">
      <w:pPr>
        <w:pStyle w:val="Italicsindent"/>
        <w:spacing w:line="240" w:lineRule="auto"/>
        <w:ind w:left="0"/>
        <w:jc w:val="both"/>
        <w:rPr>
          <w:rFonts w:cs="Arial"/>
          <w:i w:val="0"/>
          <w:color w:val="000000"/>
          <w:lang w:val="fr-FR"/>
        </w:rPr>
      </w:pPr>
      <w:r w:rsidRPr="00321D44">
        <w:rPr>
          <w:rFonts w:cs="Arial"/>
          <w:i w:val="0"/>
          <w:color w:val="000000"/>
          <w:lang w:val="fr-FR"/>
        </w:rPr>
        <w:t>Le caractère technique devrait constituer le critère de la brevetabilité. Ce devrait être une condition de brevetabilité indépendante de toute autre condition (i.e. activité inventive)</w:t>
      </w:r>
      <w:r w:rsidRPr="00823D9B">
        <w:rPr>
          <w:rFonts w:cs="Arial"/>
          <w:i w:val="0"/>
          <w:color w:val="000000"/>
          <w:lang w:val="fr-FR"/>
        </w:rPr>
        <w:t xml:space="preserve"> et </w:t>
      </w:r>
      <w:r w:rsidRPr="00CE20DA">
        <w:rPr>
          <w:rFonts w:cs="Arial"/>
          <w:i w:val="0"/>
          <w:color w:val="000000"/>
          <w:lang w:val="fr-FR"/>
        </w:rPr>
        <w:t>être analysée sans référence à l’art antérieur</w:t>
      </w:r>
      <w:r w:rsidRPr="00875F6F">
        <w:rPr>
          <w:rFonts w:cs="Arial"/>
          <w:i w:val="0"/>
          <w:color w:val="000000"/>
          <w:lang w:val="fr-FR"/>
        </w:rPr>
        <w:t>.</w:t>
      </w:r>
    </w:p>
    <w:p w14:paraId="1998C0EC" w14:textId="77777777" w:rsidR="004229E7" w:rsidRDefault="004229E7" w:rsidP="0027328F">
      <w:pPr>
        <w:pStyle w:val="QPara-1"/>
        <w:numPr>
          <w:ilvl w:val="0"/>
          <w:numId w:val="0"/>
        </w:numPr>
        <w:spacing w:line="240" w:lineRule="auto"/>
        <w:jc w:val="both"/>
        <w:rPr>
          <w:rFonts w:cs="Arial"/>
          <w:color w:val="000000"/>
          <w:lang w:val="fr-FR"/>
        </w:rPr>
      </w:pPr>
      <w:r w:rsidRPr="00321D44">
        <w:rPr>
          <w:rFonts w:cs="Arial"/>
          <w:color w:val="000000"/>
          <w:lang w:val="fr-FR"/>
        </w:rPr>
        <w:t>L</w:t>
      </w:r>
      <w:r w:rsidRPr="00911E91">
        <w:rPr>
          <w:rFonts w:cs="Arial"/>
          <w:color w:val="000000"/>
          <w:lang w:val="fr-FR"/>
        </w:rPr>
        <w:t xml:space="preserve">e critère du caractère technique implique que l’invention soit </w:t>
      </w:r>
      <w:r w:rsidRPr="003D483E">
        <w:rPr>
          <w:rFonts w:cs="Arial"/>
          <w:color w:val="000000"/>
          <w:lang w:val="fr-FR"/>
        </w:rPr>
        <w:t>opérationnelle</w:t>
      </w:r>
      <w:r w:rsidRPr="00911E91">
        <w:rPr>
          <w:rFonts w:cs="Arial"/>
          <w:color w:val="000000"/>
          <w:lang w:val="fr-FR"/>
        </w:rPr>
        <w:t xml:space="preserve">, c’est-à-dire qu’il doit être possible d’aboutir à la fonction de l’invention telle qu’elle est </w:t>
      </w:r>
      <w:r w:rsidRPr="00823D9B">
        <w:rPr>
          <w:rFonts w:cs="Arial"/>
          <w:color w:val="000000"/>
          <w:lang w:val="fr-FR"/>
        </w:rPr>
        <w:t>décrite</w:t>
      </w:r>
      <w:r w:rsidRPr="00CE20DA">
        <w:rPr>
          <w:rFonts w:cs="Arial"/>
          <w:color w:val="000000"/>
          <w:lang w:val="fr-FR"/>
        </w:rPr>
        <w:t xml:space="preserve"> dans la demande de brevet</w:t>
      </w:r>
      <w:r>
        <w:rPr>
          <w:rFonts w:cs="Arial"/>
          <w:color w:val="000000"/>
          <w:lang w:val="fr-FR"/>
        </w:rPr>
        <w:t xml:space="preserve"> ou dans le brevet, et</w:t>
      </w:r>
      <w:r w:rsidRPr="00CE20DA">
        <w:rPr>
          <w:rFonts w:cs="Arial"/>
          <w:color w:val="000000"/>
          <w:lang w:val="fr-FR"/>
        </w:rPr>
        <w:t xml:space="preserve"> que l’invention possède une application</w:t>
      </w:r>
      <w:r>
        <w:rPr>
          <w:rFonts w:cs="Arial"/>
          <w:color w:val="000000"/>
          <w:lang w:val="fr-FR"/>
        </w:rPr>
        <w:t xml:space="preserve"> </w:t>
      </w:r>
      <w:r w:rsidRPr="00875F6F">
        <w:rPr>
          <w:rFonts w:cs="Arial"/>
          <w:color w:val="000000"/>
          <w:lang w:val="fr-FR"/>
        </w:rPr>
        <w:t>directe</w:t>
      </w:r>
      <w:r w:rsidRPr="00FE71BC">
        <w:rPr>
          <w:rFonts w:cs="Arial"/>
          <w:color w:val="000000"/>
          <w:lang w:val="fr-FR"/>
        </w:rPr>
        <w:t xml:space="preserve"> et concrète :</w:t>
      </w:r>
    </w:p>
    <w:p w14:paraId="142DCDFE" w14:textId="77777777" w:rsidR="004229E7" w:rsidRPr="00844236" w:rsidRDefault="004229E7" w:rsidP="00301459">
      <w:pPr>
        <w:pStyle w:val="QPara-1"/>
        <w:numPr>
          <w:ilvl w:val="0"/>
          <w:numId w:val="14"/>
        </w:numPr>
        <w:spacing w:line="240" w:lineRule="auto"/>
        <w:jc w:val="both"/>
        <w:rPr>
          <w:i/>
          <w:lang w:val="fr-FR"/>
        </w:rPr>
      </w:pPr>
      <w:r>
        <w:rPr>
          <w:rFonts w:cs="Arial"/>
          <w:color w:val="000000"/>
          <w:lang w:val="fr-FR"/>
        </w:rPr>
        <w:tab/>
      </w:r>
      <w:r>
        <w:rPr>
          <w:lang w:val="fr-FR"/>
        </w:rPr>
        <w:t>Opérationnelle :</w:t>
      </w:r>
      <w:r w:rsidRPr="00875F6F">
        <w:rPr>
          <w:i/>
          <w:lang w:val="fr-FR"/>
        </w:rPr>
        <w:t xml:space="preserve"> </w:t>
      </w:r>
      <w:r w:rsidRPr="005653D6">
        <w:rPr>
          <w:rFonts w:cs="Arial"/>
          <w:color w:val="000000"/>
          <w:lang w:val="fr-FR"/>
        </w:rPr>
        <w:t>l</w:t>
      </w:r>
      <w:r w:rsidRPr="004F16EF">
        <w:rPr>
          <w:rFonts w:cs="Arial"/>
          <w:color w:val="000000"/>
          <w:lang w:val="fr-FR"/>
        </w:rPr>
        <w:t xml:space="preserve">a nécessité de pouvoir exécuter et reproduire l’invention implique qu’elle soit </w:t>
      </w:r>
      <w:r w:rsidRPr="00E467CB">
        <w:rPr>
          <w:rFonts w:cs="Arial"/>
          <w:color w:val="000000"/>
          <w:lang w:val="fr-FR"/>
        </w:rPr>
        <w:t xml:space="preserve">complètement définie </w:t>
      </w:r>
      <w:r w:rsidRPr="00CE20DA">
        <w:rPr>
          <w:rFonts w:cs="Arial"/>
          <w:color w:val="000000"/>
          <w:lang w:val="fr-FR"/>
        </w:rPr>
        <w:t xml:space="preserve">dans le brevet. </w:t>
      </w:r>
      <w:r w:rsidRPr="00CE20DA">
        <w:rPr>
          <w:rFonts w:cs="Arial"/>
          <w:i/>
          <w:color w:val="000000"/>
          <w:lang w:val="fr-FR"/>
        </w:rPr>
        <w:t>A contrario</w:t>
      </w:r>
      <w:r w:rsidRPr="00875F6F">
        <w:rPr>
          <w:rFonts w:cs="Arial"/>
          <w:color w:val="000000"/>
          <w:lang w:val="fr-FR"/>
        </w:rPr>
        <w:t xml:space="preserve"> Il ne peut s’agir d’une fonction générale</w:t>
      </w:r>
      <w:r w:rsidRPr="00802F77">
        <w:rPr>
          <w:rFonts w:cs="Arial"/>
          <w:color w:val="000000"/>
          <w:lang w:val="fr-FR"/>
        </w:rPr>
        <w:t xml:space="preserve">, ni d’une fonction nécessitant une/des interventions humaines </w:t>
      </w:r>
      <w:r>
        <w:rPr>
          <w:rFonts w:cs="Arial"/>
          <w:color w:val="000000"/>
          <w:lang w:val="fr-FR"/>
        </w:rPr>
        <w:t>pour sa mise en oeuvre</w:t>
      </w:r>
      <w:r w:rsidRPr="00802F77">
        <w:rPr>
          <w:rFonts w:cs="Arial"/>
          <w:color w:val="000000"/>
          <w:lang w:val="fr-FR"/>
        </w:rPr>
        <w:t>.</w:t>
      </w:r>
    </w:p>
    <w:p w14:paraId="3C443BDA" w14:textId="77777777" w:rsidR="004229E7" w:rsidRPr="00321D44" w:rsidRDefault="004229E7" w:rsidP="00301459">
      <w:pPr>
        <w:pStyle w:val="QPara-1"/>
        <w:numPr>
          <w:ilvl w:val="0"/>
          <w:numId w:val="14"/>
        </w:numPr>
        <w:spacing w:line="240" w:lineRule="auto"/>
        <w:jc w:val="both"/>
        <w:rPr>
          <w:rFonts w:cs="Arial"/>
          <w:color w:val="000000"/>
          <w:lang w:val="fr-FR"/>
        </w:rPr>
      </w:pPr>
      <w:r w:rsidRPr="00844236">
        <w:rPr>
          <w:rFonts w:cs="Arial"/>
          <w:color w:val="000000"/>
          <w:lang w:val="fr-FR"/>
        </w:rPr>
        <w:t xml:space="preserve">Une application directe: </w:t>
      </w:r>
      <w:r w:rsidRPr="00844236">
        <w:rPr>
          <w:rFonts w:cs="Arial"/>
          <w:i/>
          <w:color w:val="000000"/>
          <w:lang w:val="fr-FR"/>
        </w:rPr>
        <w:t>A contrario</w:t>
      </w:r>
      <w:r w:rsidRPr="00844236">
        <w:rPr>
          <w:rFonts w:cs="Arial"/>
          <w:color w:val="000000"/>
          <w:lang w:val="fr-FR"/>
        </w:rPr>
        <w:t>, si son utilité n’est que sociale et lointaine, par exemple une utilité économique, sa brevetabilité doit être exclue.</w:t>
      </w:r>
    </w:p>
    <w:p w14:paraId="20B8E4FA" w14:textId="77777777" w:rsidR="004229E7" w:rsidRDefault="004229E7" w:rsidP="00301459">
      <w:pPr>
        <w:pStyle w:val="QPara-1"/>
        <w:numPr>
          <w:ilvl w:val="0"/>
          <w:numId w:val="14"/>
        </w:numPr>
        <w:spacing w:line="240" w:lineRule="auto"/>
        <w:jc w:val="both"/>
        <w:rPr>
          <w:i/>
          <w:lang w:val="fr-FR"/>
        </w:rPr>
      </w:pPr>
      <w:r w:rsidRPr="00911E91">
        <w:rPr>
          <w:rFonts w:cs="Arial"/>
          <w:color w:val="000000"/>
          <w:lang w:val="fr-FR"/>
        </w:rPr>
        <w:t>Une application</w:t>
      </w:r>
      <w:r w:rsidRPr="006610E7">
        <w:rPr>
          <w:rFonts w:cs="Arial"/>
          <w:color w:val="000000"/>
          <w:lang w:val="fr-FR"/>
        </w:rPr>
        <w:t xml:space="preserve"> </w:t>
      </w:r>
      <w:r w:rsidRPr="004A1E86">
        <w:rPr>
          <w:rFonts w:cs="Arial"/>
          <w:color w:val="000000"/>
          <w:lang w:val="fr-FR"/>
        </w:rPr>
        <w:t>concrète</w:t>
      </w:r>
      <w:r w:rsidRPr="00B255D1">
        <w:rPr>
          <w:rFonts w:cs="Arial"/>
          <w:color w:val="000000"/>
          <w:lang w:val="fr-FR"/>
        </w:rPr>
        <w:t>:</w:t>
      </w:r>
      <w:r w:rsidRPr="00844236">
        <w:rPr>
          <w:rFonts w:cs="Arial"/>
          <w:color w:val="000000"/>
          <w:lang w:val="fr-FR"/>
        </w:rPr>
        <w:t xml:space="preserve">. </w:t>
      </w:r>
      <w:r w:rsidRPr="00844236">
        <w:rPr>
          <w:rFonts w:cs="Arial"/>
          <w:i/>
          <w:color w:val="000000"/>
          <w:lang w:val="fr-FR"/>
        </w:rPr>
        <w:t>A contrario</w:t>
      </w:r>
      <w:r w:rsidRPr="00844236">
        <w:rPr>
          <w:rFonts w:cs="Arial"/>
          <w:color w:val="000000"/>
          <w:lang w:val="fr-FR"/>
        </w:rPr>
        <w:t>, la brevetabilité d’activités qui demeureraient du domaine de l’abstraction est exclue. Toutefois, cela n’implique pas qu’un résultat matériel soit exigé.</w:t>
      </w:r>
    </w:p>
    <w:p w14:paraId="703508EF" w14:textId="77777777" w:rsidR="004229E7" w:rsidRPr="00844236" w:rsidRDefault="004229E7" w:rsidP="00B75D18">
      <w:pPr>
        <w:pStyle w:val="Italicsindent"/>
        <w:spacing w:line="240" w:lineRule="auto"/>
        <w:ind w:left="0"/>
        <w:jc w:val="both"/>
        <w:rPr>
          <w:rFonts w:cs="Arial"/>
          <w:i w:val="0"/>
          <w:color w:val="000000"/>
          <w:lang w:val="fr-FR"/>
        </w:rPr>
      </w:pPr>
    </w:p>
    <w:p w14:paraId="3DA4A8EB" w14:textId="77777777" w:rsidR="004229E7" w:rsidRPr="001D22C3" w:rsidRDefault="004229E7" w:rsidP="00B75D18">
      <w:pPr>
        <w:pStyle w:val="Italicsindent"/>
        <w:spacing w:line="240" w:lineRule="auto"/>
        <w:ind w:left="0"/>
        <w:jc w:val="both"/>
        <w:rPr>
          <w:rFonts w:cs="Arial"/>
          <w:i w:val="0"/>
          <w:color w:val="000000"/>
          <w:lang w:val="fr-FR"/>
        </w:rPr>
      </w:pPr>
      <w:r w:rsidRPr="001D22C3">
        <w:rPr>
          <w:rFonts w:cs="Arial"/>
          <w:i w:val="0"/>
          <w:color w:val="000000"/>
          <w:lang w:val="fr-FR"/>
        </w:rPr>
        <w:t xml:space="preserve">Lorsqu’une invention porte sur une CII qui met en œuvre un </w:t>
      </w:r>
      <w:r>
        <w:rPr>
          <w:rFonts w:cs="Arial"/>
          <w:i w:val="0"/>
          <w:color w:val="000000"/>
          <w:lang w:val="fr-FR"/>
        </w:rPr>
        <w:t>programme d’ordinateur,</w:t>
      </w:r>
      <w:r w:rsidRPr="001D22C3">
        <w:rPr>
          <w:rFonts w:cs="Arial"/>
          <w:i w:val="0"/>
          <w:color w:val="000000"/>
          <w:lang w:val="fr-FR"/>
        </w:rPr>
        <w:t xml:space="preserve"> il convient de vérifier que </w:t>
      </w:r>
      <w:r>
        <w:rPr>
          <w:rFonts w:cs="Arial"/>
          <w:i w:val="0"/>
          <w:color w:val="000000"/>
          <w:lang w:val="fr-FR"/>
        </w:rPr>
        <w:t>ce programme</w:t>
      </w:r>
      <w:r w:rsidRPr="001D22C3">
        <w:rPr>
          <w:rFonts w:cs="Arial"/>
          <w:i w:val="0"/>
          <w:color w:val="000000"/>
          <w:lang w:val="fr-FR"/>
        </w:rPr>
        <w:t xml:space="preserve"> est décrit dans sa structure </w:t>
      </w:r>
      <w:r>
        <w:rPr>
          <w:rFonts w:cs="Arial"/>
          <w:i w:val="0"/>
          <w:color w:val="000000"/>
          <w:lang w:val="fr-FR"/>
        </w:rPr>
        <w:t xml:space="preserve">(par un algorithme fonctionnel) </w:t>
      </w:r>
      <w:r w:rsidRPr="001D22C3">
        <w:rPr>
          <w:rFonts w:cs="Arial"/>
          <w:i w:val="0"/>
          <w:color w:val="000000"/>
          <w:lang w:val="fr-FR"/>
        </w:rPr>
        <w:t>et son application :</w:t>
      </w:r>
      <w:r w:rsidRPr="001D22C3">
        <w:rPr>
          <w:rFonts w:cs="Arial"/>
          <w:i w:val="0"/>
          <w:color w:val="000000"/>
          <w:lang w:val="fr-FR"/>
        </w:rPr>
        <w:tab/>
      </w:r>
    </w:p>
    <w:p w14:paraId="70F10F04" w14:textId="77777777" w:rsidR="004229E7" w:rsidRPr="00FE71BC" w:rsidRDefault="004229E7" w:rsidP="00301459">
      <w:pPr>
        <w:pStyle w:val="Italicsindent"/>
        <w:numPr>
          <w:ilvl w:val="1"/>
          <w:numId w:val="8"/>
        </w:numPr>
        <w:spacing w:line="240" w:lineRule="auto"/>
        <w:jc w:val="both"/>
        <w:rPr>
          <w:rFonts w:cs="Arial"/>
          <w:i w:val="0"/>
          <w:color w:val="000000"/>
          <w:lang w:val="fr-FR"/>
        </w:rPr>
      </w:pPr>
      <w:r w:rsidRPr="00FE71BC">
        <w:rPr>
          <w:rFonts w:cs="Arial"/>
          <w:i w:val="0"/>
          <w:color w:val="000000"/>
          <w:lang w:val="fr-FR"/>
        </w:rPr>
        <w:t>Si la structure d</w:t>
      </w:r>
      <w:r>
        <w:rPr>
          <w:rFonts w:cs="Arial"/>
          <w:i w:val="0"/>
          <w:color w:val="000000"/>
          <w:lang w:val="fr-FR"/>
        </w:rPr>
        <w:t xml:space="preserve">u programme </w:t>
      </w:r>
      <w:r w:rsidRPr="00FE71BC">
        <w:rPr>
          <w:rFonts w:cs="Arial"/>
          <w:i w:val="0"/>
          <w:color w:val="000000"/>
          <w:lang w:val="fr-FR"/>
        </w:rPr>
        <w:t xml:space="preserve">n’est pas décrite et que celui-ci est un élément essentiel de l’invention, celle-ci devrait être rejetée. </w:t>
      </w:r>
    </w:p>
    <w:p w14:paraId="6ADA0FE0" w14:textId="77777777" w:rsidR="004229E7" w:rsidRPr="00FE71BC" w:rsidRDefault="004229E7" w:rsidP="00301459">
      <w:pPr>
        <w:pStyle w:val="Italicsindent"/>
        <w:numPr>
          <w:ilvl w:val="1"/>
          <w:numId w:val="8"/>
        </w:numPr>
        <w:spacing w:line="240" w:lineRule="auto"/>
        <w:jc w:val="both"/>
        <w:rPr>
          <w:rFonts w:cs="Arial"/>
          <w:i w:val="0"/>
          <w:color w:val="000000"/>
          <w:lang w:val="fr-FR"/>
        </w:rPr>
      </w:pPr>
      <w:r w:rsidRPr="00FE71BC">
        <w:rPr>
          <w:rFonts w:cs="Arial"/>
          <w:i w:val="0"/>
          <w:color w:val="000000"/>
          <w:lang w:val="fr-FR"/>
        </w:rPr>
        <w:t xml:space="preserve">Si </w:t>
      </w:r>
      <w:r>
        <w:rPr>
          <w:rFonts w:cs="Arial"/>
          <w:i w:val="0"/>
          <w:color w:val="000000"/>
          <w:lang w:val="fr-FR"/>
        </w:rPr>
        <w:t>le programme</w:t>
      </w:r>
      <w:r w:rsidRPr="00FE71BC">
        <w:rPr>
          <w:rFonts w:cs="Arial"/>
          <w:i w:val="0"/>
          <w:color w:val="000000"/>
          <w:lang w:val="fr-FR"/>
        </w:rPr>
        <w:t xml:space="preserve"> n’a pas d’application concrète, l’invention devrait être rejetée (parce que elle consiste alors dans un</w:t>
      </w:r>
      <w:r>
        <w:rPr>
          <w:rFonts w:cs="Arial"/>
          <w:i w:val="0"/>
          <w:color w:val="000000"/>
          <w:lang w:val="fr-FR"/>
        </w:rPr>
        <w:t>e invention</w:t>
      </w:r>
      <w:r w:rsidRPr="00FE71BC">
        <w:rPr>
          <w:rFonts w:cs="Arial"/>
          <w:i w:val="0"/>
          <w:color w:val="000000"/>
          <w:lang w:val="fr-FR"/>
        </w:rPr>
        <w:t xml:space="preserve"> abstrait</w:t>
      </w:r>
      <w:r>
        <w:rPr>
          <w:rFonts w:cs="Arial"/>
          <w:i w:val="0"/>
          <w:color w:val="000000"/>
          <w:lang w:val="fr-FR"/>
        </w:rPr>
        <w:t>e</w:t>
      </w:r>
      <w:r w:rsidRPr="00FE71BC">
        <w:rPr>
          <w:rFonts w:cs="Arial"/>
          <w:i w:val="0"/>
          <w:color w:val="000000"/>
          <w:lang w:val="fr-FR"/>
        </w:rPr>
        <w:t xml:space="preserve"> </w:t>
      </w:r>
      <w:r>
        <w:rPr>
          <w:rFonts w:cs="Arial"/>
          <w:i w:val="0"/>
          <w:color w:val="000000"/>
          <w:lang w:val="fr-FR"/>
        </w:rPr>
        <w:t xml:space="preserve">non </w:t>
      </w:r>
      <w:r w:rsidRPr="00FE71BC">
        <w:rPr>
          <w:rFonts w:cs="Arial"/>
          <w:i w:val="0"/>
          <w:color w:val="000000"/>
          <w:lang w:val="fr-FR"/>
        </w:rPr>
        <w:t>brevetable).</w:t>
      </w:r>
    </w:p>
    <w:p w14:paraId="4A9FF54B" w14:textId="77777777" w:rsidR="004229E7" w:rsidRPr="00FE71BC" w:rsidRDefault="004229E7" w:rsidP="00A42973">
      <w:pPr>
        <w:pStyle w:val="Italicsindent"/>
        <w:spacing w:line="240" w:lineRule="auto"/>
        <w:ind w:left="0"/>
        <w:jc w:val="both"/>
        <w:rPr>
          <w:rFonts w:cs="Arial"/>
          <w:i w:val="0"/>
          <w:color w:val="000000"/>
          <w:lang w:val="fr-FR"/>
        </w:rPr>
      </w:pPr>
      <w:r w:rsidRPr="00FE71BC">
        <w:rPr>
          <w:rFonts w:cs="Arial"/>
          <w:i w:val="0"/>
          <w:color w:val="000000"/>
          <w:lang w:val="fr-FR"/>
        </w:rPr>
        <w:t>En pratique, l'identification de matière exclue devrait être réalisée au regard de la description, et des revendications : il serait pertinent de s’appuyer sur l’exigence de description</w:t>
      </w:r>
      <w:r>
        <w:rPr>
          <w:rFonts w:cs="Arial"/>
          <w:i w:val="0"/>
          <w:color w:val="000000"/>
          <w:lang w:val="fr-FR"/>
        </w:rPr>
        <w:t xml:space="preserve"> complète</w:t>
      </w:r>
      <w:r w:rsidRPr="00FE71BC">
        <w:rPr>
          <w:rFonts w:cs="Arial"/>
          <w:i w:val="0"/>
          <w:color w:val="000000"/>
          <w:lang w:val="fr-FR"/>
        </w:rPr>
        <w:t xml:space="preserve"> et sur l’exigence de clarté des revendications, en recherchant si l’invention est susceptible d’être exécutée et reproduite, notamment au regard des moyens de l'invention tels que décrits, et si les revendications sont assez claires pour justifier les droits exclusifs recherchés par le demandeur.</w:t>
      </w:r>
    </w:p>
    <w:p w14:paraId="75920DE4" w14:textId="77777777" w:rsidR="004229E7" w:rsidRPr="00FE71BC" w:rsidRDefault="004229E7" w:rsidP="00DE03ED">
      <w:pPr>
        <w:pStyle w:val="QPara-1"/>
        <w:numPr>
          <w:ilvl w:val="0"/>
          <w:numId w:val="0"/>
        </w:numPr>
        <w:spacing w:line="240" w:lineRule="auto"/>
        <w:jc w:val="both"/>
        <w:rPr>
          <w:rFonts w:cs="Arial"/>
          <w:color w:val="000000"/>
          <w:lang w:val="fr-FR"/>
        </w:rPr>
      </w:pPr>
    </w:p>
    <w:p w14:paraId="7F2BE740" w14:textId="77777777" w:rsidR="004229E7" w:rsidRPr="00FE71BC" w:rsidRDefault="004229E7" w:rsidP="00301459">
      <w:pPr>
        <w:pStyle w:val="QPara-a"/>
        <w:numPr>
          <w:ilvl w:val="7"/>
          <w:numId w:val="9"/>
        </w:numPr>
        <w:rPr>
          <w:b/>
          <w:i/>
          <w:lang w:val="fr-FR"/>
        </w:rPr>
      </w:pPr>
      <w:r w:rsidRPr="00FE71BC">
        <w:rPr>
          <w:b/>
          <w:lang w:val="fr-FR"/>
        </w:rPr>
        <w:t>S'il y de la matière identifiée dans une revendication de brevet relative aux CII que vous consid</w:t>
      </w:r>
      <w:r>
        <w:rPr>
          <w:b/>
          <w:lang w:val="fr-FR"/>
        </w:rPr>
        <w:t>é</w:t>
      </w:r>
      <w:r w:rsidRPr="00FE71BC">
        <w:rPr>
          <w:b/>
          <w:lang w:val="fr-FR"/>
        </w:rPr>
        <w:t>rez comme devant être exclue de la brevetabilité per se, devrait-il être possible de surmonter un rejet de la revendication de brevet par l'ajout d'autre matière à cette revendication ? </w:t>
      </w:r>
    </w:p>
    <w:p w14:paraId="5253732B" w14:textId="77777777" w:rsidR="004229E7" w:rsidRPr="00321D44" w:rsidRDefault="004229E7" w:rsidP="00B75D18">
      <w:pPr>
        <w:pStyle w:val="Retraitnormal"/>
        <w:spacing w:line="240" w:lineRule="auto"/>
        <w:ind w:left="0"/>
        <w:jc w:val="both"/>
        <w:rPr>
          <w:rFonts w:cs="Arial"/>
          <w:color w:val="000000"/>
          <w:lang w:val="fr-FR"/>
        </w:rPr>
      </w:pPr>
      <w:r w:rsidRPr="00321D44">
        <w:rPr>
          <w:rFonts w:cs="Arial"/>
          <w:color w:val="000000"/>
          <w:lang w:val="fr-FR"/>
        </w:rPr>
        <w:t xml:space="preserve">Oui. </w:t>
      </w:r>
    </w:p>
    <w:p w14:paraId="66760845" w14:textId="77777777" w:rsidR="004229E7" w:rsidRPr="00321D44" w:rsidRDefault="004229E7" w:rsidP="00B75D18">
      <w:pPr>
        <w:pStyle w:val="Retraitnormal"/>
        <w:spacing w:line="240" w:lineRule="auto"/>
        <w:ind w:left="0"/>
        <w:jc w:val="both"/>
        <w:rPr>
          <w:rFonts w:cs="Arial"/>
          <w:color w:val="000000"/>
          <w:lang w:val="fr-FR"/>
        </w:rPr>
      </w:pPr>
      <w:r>
        <w:rPr>
          <w:rFonts w:cs="Arial"/>
          <w:color w:val="000000"/>
          <w:lang w:val="fr-FR"/>
        </w:rPr>
        <w:t>L</w:t>
      </w:r>
      <w:r w:rsidRPr="00CE20DA">
        <w:rPr>
          <w:rFonts w:cs="Arial"/>
          <w:color w:val="000000"/>
          <w:lang w:val="fr-FR"/>
        </w:rPr>
        <w:t>’exclu</w:t>
      </w:r>
      <w:r w:rsidRPr="00FE71BC">
        <w:rPr>
          <w:rFonts w:cs="Arial"/>
          <w:color w:val="000000"/>
          <w:lang w:val="fr-FR"/>
        </w:rPr>
        <w:t xml:space="preserve">sion de </w:t>
      </w:r>
      <w:r w:rsidRPr="00020EC4">
        <w:rPr>
          <w:rFonts w:cs="Arial"/>
          <w:color w:val="000000"/>
          <w:lang w:val="fr-FR"/>
        </w:rPr>
        <w:t xml:space="preserve">brevetabilité d’une revendication de brevet portant sur une CII sur la base </w:t>
      </w:r>
      <w:r w:rsidRPr="00934E6A">
        <w:rPr>
          <w:rFonts w:cs="Arial"/>
          <w:color w:val="000000"/>
          <w:lang w:val="fr-FR"/>
        </w:rPr>
        <w:t xml:space="preserve">d’un </w:t>
      </w:r>
      <w:r>
        <w:rPr>
          <w:rFonts w:cs="Arial"/>
          <w:color w:val="000000"/>
          <w:lang w:val="fr-FR"/>
        </w:rPr>
        <w:t xml:space="preserve">contenu </w:t>
      </w:r>
      <w:r w:rsidRPr="00934E6A">
        <w:rPr>
          <w:rFonts w:cs="Arial"/>
          <w:color w:val="000000"/>
          <w:lang w:val="fr-FR"/>
        </w:rPr>
        <w:t>exclu per se peut être surmontée dès lors que des caractéristiques additionnelles supportées par la description, sont combinées à la matière initiale et que l’analyse de la revendicati</w:t>
      </w:r>
      <w:r w:rsidRPr="003A5919">
        <w:rPr>
          <w:rFonts w:cs="Arial"/>
          <w:color w:val="000000"/>
          <w:lang w:val="fr-FR"/>
        </w:rPr>
        <w:t xml:space="preserve">on dans sa globalité </w:t>
      </w:r>
      <w:r w:rsidRPr="00484C5C">
        <w:rPr>
          <w:rFonts w:cs="Arial"/>
          <w:color w:val="000000"/>
          <w:lang w:val="fr-FR"/>
        </w:rPr>
        <w:t>permet de surmonter l’exclusion.</w:t>
      </w:r>
      <w:r>
        <w:rPr>
          <w:rFonts w:cs="Arial"/>
          <w:color w:val="000000"/>
          <w:lang w:val="fr-FR"/>
        </w:rPr>
        <w:t xml:space="preserve"> </w:t>
      </w:r>
      <w:r w:rsidRPr="00C56B50">
        <w:rPr>
          <w:rFonts w:cs="Arial"/>
          <w:color w:val="000000"/>
          <w:lang w:val="fr-FR"/>
        </w:rPr>
        <w:t>C’est le cas notamment pour surmonter l’exclusion des programmes d’ordinateur en tant que tels.</w:t>
      </w:r>
    </w:p>
    <w:p w14:paraId="59281C20" w14:textId="77777777" w:rsidR="004229E7" w:rsidRPr="00911E91" w:rsidRDefault="004229E7" w:rsidP="00B75D18">
      <w:pPr>
        <w:pStyle w:val="Retraitnormal"/>
        <w:spacing w:line="240" w:lineRule="auto"/>
        <w:ind w:left="0"/>
        <w:jc w:val="both"/>
        <w:rPr>
          <w:rFonts w:cs="Arial"/>
          <w:color w:val="000000"/>
          <w:lang w:val="fr-FR"/>
        </w:rPr>
      </w:pPr>
    </w:p>
    <w:p w14:paraId="72CBE864" w14:textId="77777777" w:rsidR="004229E7" w:rsidRPr="009B754A" w:rsidRDefault="004229E7" w:rsidP="00301459">
      <w:pPr>
        <w:pStyle w:val="QPara-a"/>
        <w:numPr>
          <w:ilvl w:val="7"/>
          <w:numId w:val="9"/>
        </w:numPr>
        <w:rPr>
          <w:b/>
          <w:lang w:val="fr-FR"/>
        </w:rPr>
      </w:pPr>
      <w:r w:rsidRPr="009B754A">
        <w:rPr>
          <w:b/>
          <w:lang w:val="fr-FR"/>
        </w:rPr>
        <w:t>Cette "autre matière " devrait-elle avoir une certaine qualité, par. ex.</w:t>
      </w:r>
      <w:r>
        <w:rPr>
          <w:b/>
          <w:lang w:val="fr-FR"/>
        </w:rPr>
        <w:t xml:space="preserve"> </w:t>
      </w:r>
      <w:r w:rsidRPr="009B754A">
        <w:rPr>
          <w:b/>
          <w:lang w:val="fr-FR"/>
        </w:rPr>
        <w:t>doit-elle être inventive ?  Indiquer pourquoi quelle que soit la réponse. </w:t>
      </w:r>
    </w:p>
    <w:p w14:paraId="139F2C55" w14:textId="77777777" w:rsidR="004229E7" w:rsidRPr="00911E91" w:rsidRDefault="004229E7" w:rsidP="00B75D18">
      <w:pPr>
        <w:pStyle w:val="QPara-a"/>
        <w:numPr>
          <w:ilvl w:val="0"/>
          <w:numId w:val="0"/>
        </w:numPr>
        <w:spacing w:line="240" w:lineRule="auto"/>
        <w:jc w:val="both"/>
        <w:rPr>
          <w:rFonts w:cs="Arial"/>
          <w:color w:val="000000"/>
          <w:lang w:val="fr-FR"/>
        </w:rPr>
      </w:pPr>
      <w:r w:rsidRPr="00321D44">
        <w:rPr>
          <w:rFonts w:cs="Arial"/>
          <w:color w:val="000000"/>
          <w:lang w:val="fr-FR"/>
        </w:rPr>
        <w:t>Oui</w:t>
      </w:r>
      <w:r>
        <w:rPr>
          <w:rFonts w:cs="Arial"/>
          <w:color w:val="000000"/>
          <w:lang w:val="fr-FR"/>
        </w:rPr>
        <w:t>.</w:t>
      </w:r>
      <w:r w:rsidRPr="00911E91">
        <w:rPr>
          <w:rFonts w:cs="Arial"/>
          <w:color w:val="000000"/>
          <w:lang w:val="fr-FR"/>
        </w:rPr>
        <w:t xml:space="preserve"> Ces caractéristiques additionnelles devraient être de nature technique.</w:t>
      </w:r>
    </w:p>
    <w:p w14:paraId="5C7470D9" w14:textId="77777777" w:rsidR="004229E7" w:rsidRPr="00823D9B" w:rsidRDefault="004229E7" w:rsidP="00B75D18">
      <w:pPr>
        <w:pStyle w:val="QPara-a"/>
        <w:numPr>
          <w:ilvl w:val="0"/>
          <w:numId w:val="0"/>
        </w:numPr>
        <w:spacing w:line="240" w:lineRule="auto"/>
        <w:jc w:val="both"/>
        <w:rPr>
          <w:rFonts w:cs="Arial"/>
          <w:color w:val="000000"/>
          <w:lang w:val="fr-FR"/>
        </w:rPr>
      </w:pPr>
    </w:p>
    <w:p w14:paraId="7A1A28F8" w14:textId="77777777" w:rsidR="004229E7" w:rsidRPr="009B754A" w:rsidRDefault="004229E7" w:rsidP="00301459">
      <w:pPr>
        <w:pStyle w:val="QPara-a"/>
        <w:widowControl w:val="0"/>
        <w:numPr>
          <w:ilvl w:val="7"/>
          <w:numId w:val="9"/>
        </w:numPr>
        <w:autoSpaceDE w:val="0"/>
        <w:autoSpaceDN w:val="0"/>
        <w:adjustRightInd w:val="0"/>
        <w:snapToGrid w:val="0"/>
        <w:spacing w:line="240" w:lineRule="auto"/>
        <w:jc w:val="both"/>
        <w:rPr>
          <w:rFonts w:cs="Arial"/>
          <w:b/>
          <w:color w:val="000000"/>
          <w:lang w:val="fr-FR"/>
        </w:rPr>
      </w:pPr>
      <w:r w:rsidRPr="009B754A">
        <w:rPr>
          <w:b/>
          <w:lang w:val="fr-FR"/>
        </w:rPr>
        <w:t>Si oui à la question 16)d) ci-dessus, veuillez décrire les domaines d'activité humaine auxquels cette "autre matière" devrait se rapporter. </w:t>
      </w:r>
      <w:r w:rsidRPr="009B754A">
        <w:rPr>
          <w:rFonts w:cs="Arial"/>
          <w:b/>
          <w:color w:val="000000"/>
          <w:lang w:val="fr-FR"/>
        </w:rPr>
        <w:t xml:space="preserve"> </w:t>
      </w:r>
    </w:p>
    <w:p w14:paraId="58A2A0C3" w14:textId="77777777" w:rsidR="004229E7" w:rsidRPr="009B754A" w:rsidRDefault="004229E7" w:rsidP="00EB533E">
      <w:pPr>
        <w:pStyle w:val="QPara-a"/>
        <w:widowControl w:val="0"/>
        <w:numPr>
          <w:ilvl w:val="0"/>
          <w:numId w:val="0"/>
        </w:numPr>
        <w:autoSpaceDE w:val="0"/>
        <w:autoSpaceDN w:val="0"/>
        <w:adjustRightInd w:val="0"/>
        <w:snapToGrid w:val="0"/>
        <w:spacing w:line="240" w:lineRule="auto"/>
        <w:ind w:left="1418"/>
        <w:jc w:val="both"/>
        <w:rPr>
          <w:rFonts w:cs="Arial"/>
          <w:color w:val="000000"/>
          <w:lang w:val="fr-FR"/>
        </w:rPr>
      </w:pPr>
    </w:p>
    <w:p w14:paraId="71FE3D9E" w14:textId="77777777" w:rsidR="004229E7" w:rsidRPr="004F16EF" w:rsidRDefault="004229E7" w:rsidP="00F33248">
      <w:pPr>
        <w:widowControl w:val="0"/>
        <w:autoSpaceDE w:val="0"/>
        <w:autoSpaceDN w:val="0"/>
        <w:adjustRightInd w:val="0"/>
        <w:snapToGrid w:val="0"/>
        <w:jc w:val="both"/>
        <w:rPr>
          <w:rFonts w:ascii="Arial" w:hAnsi="Arial" w:cs="Arial"/>
          <w:color w:val="000000"/>
          <w:sz w:val="22"/>
          <w:szCs w:val="22"/>
        </w:rPr>
      </w:pPr>
      <w:r w:rsidRPr="00321D44">
        <w:rPr>
          <w:rFonts w:ascii="Arial" w:hAnsi="Arial" w:cs="Arial"/>
          <w:color w:val="000000"/>
          <w:sz w:val="22"/>
          <w:szCs w:val="22"/>
        </w:rPr>
        <w:t>Il doit s’agir d’activités techniques</w:t>
      </w:r>
      <w:r w:rsidRPr="00911E91">
        <w:rPr>
          <w:rFonts w:ascii="Arial" w:hAnsi="Arial" w:cs="Arial"/>
          <w:color w:val="000000"/>
          <w:sz w:val="22"/>
          <w:szCs w:val="22"/>
        </w:rPr>
        <w:t xml:space="preserve">, par opposition aux activités purement </w:t>
      </w:r>
      <w:r>
        <w:rPr>
          <w:rFonts w:ascii="Arial" w:hAnsi="Arial" w:cs="Arial"/>
          <w:color w:val="000000"/>
          <w:sz w:val="22"/>
          <w:szCs w:val="22"/>
        </w:rPr>
        <w:t>intellectuelles/</w:t>
      </w:r>
      <w:r w:rsidRPr="006610E7">
        <w:rPr>
          <w:rFonts w:ascii="Arial" w:hAnsi="Arial" w:cs="Arial"/>
          <w:color w:val="000000"/>
          <w:sz w:val="22"/>
          <w:szCs w:val="22"/>
        </w:rPr>
        <w:t>a</w:t>
      </w:r>
      <w:r w:rsidRPr="00B255D1">
        <w:rPr>
          <w:rFonts w:ascii="Arial" w:hAnsi="Arial" w:cs="Arial"/>
          <w:color w:val="000000"/>
          <w:sz w:val="22"/>
          <w:szCs w:val="22"/>
        </w:rPr>
        <w:t>bstraites</w:t>
      </w:r>
      <w:r>
        <w:rPr>
          <w:rFonts w:ascii="Arial" w:hAnsi="Arial" w:cs="Arial"/>
          <w:color w:val="000000"/>
          <w:sz w:val="22"/>
          <w:szCs w:val="22"/>
        </w:rPr>
        <w:t>.</w:t>
      </w:r>
    </w:p>
    <w:p w14:paraId="418EBC00" w14:textId="77777777" w:rsidR="004229E7" w:rsidRPr="00823D9B" w:rsidRDefault="004229E7" w:rsidP="00B75D18">
      <w:pPr>
        <w:pStyle w:val="QPara-1"/>
        <w:numPr>
          <w:ilvl w:val="0"/>
          <w:numId w:val="0"/>
        </w:numPr>
        <w:spacing w:line="240" w:lineRule="auto"/>
        <w:jc w:val="both"/>
        <w:rPr>
          <w:rFonts w:cs="Arial"/>
          <w:color w:val="000000"/>
          <w:lang w:val="fr-FR"/>
        </w:rPr>
      </w:pPr>
    </w:p>
    <w:p w14:paraId="1BCF3188" w14:textId="77777777" w:rsidR="004229E7" w:rsidRPr="009B754A" w:rsidRDefault="004229E7" w:rsidP="00301459">
      <w:pPr>
        <w:pStyle w:val="Para-1"/>
        <w:numPr>
          <w:ilvl w:val="2"/>
          <w:numId w:val="9"/>
        </w:numPr>
        <w:rPr>
          <w:b/>
          <w:lang w:val="fr-FR"/>
        </w:rPr>
      </w:pPr>
      <w:r w:rsidRPr="009B754A">
        <w:rPr>
          <w:b/>
          <w:lang w:val="fr-FR"/>
        </w:rPr>
        <w:t>Exigence d'une contribution dans un domaine de la technologie </w:t>
      </w:r>
    </w:p>
    <w:p w14:paraId="76ABE699" w14:textId="77777777" w:rsidR="004229E7" w:rsidRPr="009B754A" w:rsidRDefault="004229E7" w:rsidP="00301459">
      <w:pPr>
        <w:pStyle w:val="QPara-a"/>
        <w:numPr>
          <w:ilvl w:val="7"/>
          <w:numId w:val="9"/>
        </w:numPr>
        <w:rPr>
          <w:b/>
          <w:lang w:val="fr-FR"/>
        </w:rPr>
      </w:pPr>
      <w:r w:rsidRPr="009B754A">
        <w:rPr>
          <w:b/>
          <w:lang w:val="fr-FR"/>
        </w:rPr>
        <w:t>Est-ce que l'examen d’éligibilité de la matière des CII devrait comporter un examen de la contribution apportée par la CII à l'état de l'art ? Si non, veuillez expliquer.</w:t>
      </w:r>
    </w:p>
    <w:p w14:paraId="3BBA84A0" w14:textId="77777777" w:rsidR="004229E7" w:rsidRPr="009B754A" w:rsidRDefault="004229E7" w:rsidP="00EB533E">
      <w:pPr>
        <w:pStyle w:val="QPara-1"/>
        <w:numPr>
          <w:ilvl w:val="0"/>
          <w:numId w:val="0"/>
        </w:numPr>
        <w:ind w:left="709"/>
        <w:rPr>
          <w:rFonts w:cs="Arial"/>
          <w:b/>
          <w:i/>
          <w:color w:val="000000"/>
          <w:lang w:val="fr-FR"/>
        </w:rPr>
      </w:pPr>
      <w:r w:rsidRPr="009B754A">
        <w:rPr>
          <w:b/>
          <w:lang w:val="fr-FR"/>
        </w:rPr>
        <w:t>Si oui, veuillez répondre aux questions 17)b) et c). Si non, veuillez expliquer pourquoi et puis passer à la question 18).</w:t>
      </w:r>
    </w:p>
    <w:p w14:paraId="7D7ED081" w14:textId="77777777" w:rsidR="004229E7" w:rsidRPr="009B754A" w:rsidRDefault="004229E7" w:rsidP="00F33248">
      <w:pPr>
        <w:widowControl w:val="0"/>
        <w:autoSpaceDE w:val="0"/>
        <w:autoSpaceDN w:val="0"/>
        <w:adjustRightInd w:val="0"/>
        <w:snapToGrid w:val="0"/>
        <w:rPr>
          <w:rFonts w:ascii="Arial" w:hAnsi="Arial" w:cs="Arial"/>
          <w:color w:val="000000"/>
          <w:sz w:val="22"/>
          <w:szCs w:val="22"/>
        </w:rPr>
      </w:pPr>
    </w:p>
    <w:p w14:paraId="0511D1AA" w14:textId="77777777" w:rsidR="004229E7" w:rsidRPr="00321D44" w:rsidRDefault="004229E7" w:rsidP="00F33248">
      <w:pPr>
        <w:widowControl w:val="0"/>
        <w:autoSpaceDE w:val="0"/>
        <w:autoSpaceDN w:val="0"/>
        <w:adjustRightInd w:val="0"/>
        <w:snapToGrid w:val="0"/>
        <w:jc w:val="both"/>
        <w:rPr>
          <w:rFonts w:ascii="Arial" w:hAnsi="Arial" w:cs="Arial"/>
          <w:color w:val="000000"/>
          <w:sz w:val="22"/>
          <w:szCs w:val="22"/>
        </w:rPr>
      </w:pPr>
      <w:r w:rsidRPr="00321D44">
        <w:rPr>
          <w:rFonts w:ascii="Arial" w:hAnsi="Arial" w:cs="Arial"/>
          <w:color w:val="000000"/>
          <w:sz w:val="22"/>
          <w:szCs w:val="22"/>
        </w:rPr>
        <w:t>Non.</w:t>
      </w:r>
    </w:p>
    <w:p w14:paraId="17A51059" w14:textId="77777777" w:rsidR="004229E7" w:rsidRPr="00823D9B" w:rsidRDefault="004229E7" w:rsidP="00F33248">
      <w:pPr>
        <w:widowControl w:val="0"/>
        <w:autoSpaceDE w:val="0"/>
        <w:autoSpaceDN w:val="0"/>
        <w:adjustRightInd w:val="0"/>
        <w:snapToGrid w:val="0"/>
        <w:jc w:val="both"/>
        <w:rPr>
          <w:rFonts w:ascii="Arial" w:hAnsi="Arial" w:cs="Arial"/>
          <w:color w:val="000000"/>
          <w:sz w:val="22"/>
          <w:szCs w:val="22"/>
        </w:rPr>
      </w:pPr>
    </w:p>
    <w:p w14:paraId="3270D28A" w14:textId="77777777" w:rsidR="004229E7" w:rsidRPr="00CE20DA" w:rsidRDefault="004229E7" w:rsidP="00F33248">
      <w:pPr>
        <w:widowControl w:val="0"/>
        <w:autoSpaceDE w:val="0"/>
        <w:autoSpaceDN w:val="0"/>
        <w:adjustRightInd w:val="0"/>
        <w:snapToGrid w:val="0"/>
        <w:jc w:val="both"/>
        <w:rPr>
          <w:rFonts w:ascii="Arial" w:hAnsi="Arial" w:cs="Arial"/>
          <w:color w:val="000000"/>
          <w:sz w:val="22"/>
          <w:szCs w:val="22"/>
        </w:rPr>
      </w:pPr>
      <w:r w:rsidRPr="00CE20DA">
        <w:rPr>
          <w:rFonts w:ascii="Arial" w:hAnsi="Arial" w:cs="Arial"/>
          <w:color w:val="000000"/>
          <w:sz w:val="22"/>
          <w:szCs w:val="22"/>
        </w:rPr>
        <w:t>L'exclusion éventuelle d'une invention porte sur la nature même de celle-ci. Cette nature est intrinsèque</w:t>
      </w:r>
      <w:r>
        <w:rPr>
          <w:rFonts w:ascii="Arial" w:hAnsi="Arial" w:cs="Arial"/>
          <w:color w:val="000000"/>
          <w:sz w:val="22"/>
          <w:szCs w:val="22"/>
        </w:rPr>
        <w:t xml:space="preserve"> et </w:t>
      </w:r>
      <w:r w:rsidRPr="00CE20DA">
        <w:rPr>
          <w:rFonts w:ascii="Arial" w:hAnsi="Arial" w:cs="Arial"/>
          <w:color w:val="000000"/>
          <w:sz w:val="22"/>
          <w:szCs w:val="22"/>
        </w:rPr>
        <w:t>indépendante de l'art antérieur. Le rapport entre l'invention et l'art antérieur doit être traité au niveau de la nouveauté et de l'activité inventive.</w:t>
      </w:r>
    </w:p>
    <w:p w14:paraId="2D49D86B" w14:textId="77777777" w:rsidR="004229E7" w:rsidRPr="00020EC4" w:rsidRDefault="004229E7" w:rsidP="00F33248">
      <w:pPr>
        <w:pStyle w:val="Retraitnormal"/>
        <w:spacing w:line="240" w:lineRule="auto"/>
        <w:ind w:left="0"/>
        <w:rPr>
          <w:rFonts w:cs="Arial"/>
          <w:color w:val="000000"/>
          <w:lang w:val="fr-FR"/>
        </w:rPr>
      </w:pPr>
    </w:p>
    <w:p w14:paraId="05004403" w14:textId="77777777" w:rsidR="004229E7" w:rsidRPr="00C56B50" w:rsidRDefault="004229E7" w:rsidP="00301459">
      <w:pPr>
        <w:pStyle w:val="QPara-a"/>
        <w:numPr>
          <w:ilvl w:val="7"/>
          <w:numId w:val="9"/>
        </w:numPr>
        <w:rPr>
          <w:b/>
          <w:lang w:val="fr-FR"/>
        </w:rPr>
      </w:pPr>
      <w:r w:rsidRPr="00C56B50">
        <w:rPr>
          <w:b/>
          <w:lang w:val="fr-FR"/>
        </w:rPr>
        <w:t>Cet examen devrait-il être un test spécifique aux CII, ou devrait-il faire partie des tests habituels de nouveauté et activité inventive/non-évidence ? Veuillez indiquer pourquoi quelle que soit la réponse.</w:t>
      </w:r>
    </w:p>
    <w:p w14:paraId="763DD0F9" w14:textId="77777777" w:rsidR="004229E7" w:rsidRPr="00C56B50" w:rsidRDefault="004229E7" w:rsidP="00301459">
      <w:pPr>
        <w:pStyle w:val="QPara-a"/>
        <w:numPr>
          <w:ilvl w:val="7"/>
          <w:numId w:val="9"/>
        </w:numPr>
        <w:rPr>
          <w:b/>
          <w:lang w:val="fr-FR"/>
        </w:rPr>
      </w:pPr>
      <w:r w:rsidRPr="00C56B50">
        <w:rPr>
          <w:b/>
          <w:lang w:val="fr-FR"/>
        </w:rPr>
        <w:t>Dans le cadre de ce test, la brevetabilité d’une CII devrait-elle nécessiter une contribution issue de domaines d'activité humaine réputés être sources d'inventions brevetables (p. ex. l'ingénierie, sciences naturelles) ? En d'autres termes, des inventions don't les contributions sont issues de domaines d'activité humaine qui ne sont pas réputés être sources d'inventions brevetables, devraient-elles être écartées ? Si non, veuillez expliquer. </w:t>
      </w:r>
    </w:p>
    <w:p w14:paraId="3C86CEE7" w14:textId="77777777" w:rsidR="004229E7" w:rsidRPr="00C56B50" w:rsidRDefault="004229E7" w:rsidP="00025438">
      <w:pPr>
        <w:pStyle w:val="Retraitnormal"/>
        <w:ind w:left="1418"/>
        <w:rPr>
          <w:i/>
          <w:lang w:val="fr-FR"/>
        </w:rPr>
      </w:pPr>
      <w:r w:rsidRPr="00C56B50">
        <w:rPr>
          <w:i/>
          <w:lang w:val="fr-FR"/>
        </w:rPr>
        <w:t>Si oui, veuillez répondre aux questions 17)d) et e). Si non, veuillez passer à la question 18).</w:t>
      </w:r>
    </w:p>
    <w:p w14:paraId="1ABC43DE" w14:textId="77777777" w:rsidR="004229E7" w:rsidRPr="00C56B50" w:rsidRDefault="004229E7" w:rsidP="00301459">
      <w:pPr>
        <w:pStyle w:val="QPara-a"/>
        <w:numPr>
          <w:ilvl w:val="7"/>
          <w:numId w:val="9"/>
        </w:numPr>
        <w:rPr>
          <w:b/>
          <w:lang w:val="fr-FR"/>
        </w:rPr>
      </w:pPr>
      <w:r w:rsidRPr="00C56B50">
        <w:rPr>
          <w:b/>
          <w:lang w:val="fr-FR"/>
        </w:rPr>
        <w:t>Ce test devrait-il aussi exiger que la contribution pertinente la CII apportée à l'état de l'art soit inventive/non évidente ? Ce test supplémentaire peut être intégré à general  l’examen de l'activité inventive / non-évidence, ou être un test indépendant. Veuillez indiquer pourquoi quelle que soit la réponse.</w:t>
      </w:r>
    </w:p>
    <w:p w14:paraId="43846E38" w14:textId="77777777" w:rsidR="004229E7" w:rsidRPr="00C56B50" w:rsidRDefault="004229E7" w:rsidP="00301459">
      <w:pPr>
        <w:pStyle w:val="QPara-a"/>
        <w:numPr>
          <w:ilvl w:val="7"/>
          <w:numId w:val="9"/>
        </w:numPr>
        <w:rPr>
          <w:b/>
          <w:lang w:val="fr-FR"/>
        </w:rPr>
      </w:pPr>
      <w:r w:rsidRPr="00C56B50">
        <w:rPr>
          <w:b/>
          <w:lang w:val="fr-FR"/>
        </w:rPr>
        <w:t>Devrait-il y avoir une liste non exhaustive de domaines de l'activité humaine qui sont acceptés comme sources de CII brevetables, en tenant compte de l'objectif ultime du droit des brevets (protégeant, de la matière inattendue, non éveidente ? Si oui, veuillez fournir une telle liste.</w:t>
      </w:r>
      <w:r w:rsidRPr="00C56B50">
        <w:rPr>
          <w:b/>
          <w:lang w:val="fr-FR"/>
        </w:rPr>
        <w:noBreakHyphen/>
        <w:t> Si non, pourquoi ?</w:t>
      </w:r>
    </w:p>
    <w:p w14:paraId="4A853AA0" w14:textId="77777777" w:rsidR="004229E7" w:rsidRPr="00C56B50" w:rsidRDefault="004229E7" w:rsidP="00B75D18">
      <w:pPr>
        <w:pStyle w:val="QPara-a"/>
        <w:numPr>
          <w:ilvl w:val="0"/>
          <w:numId w:val="0"/>
        </w:numPr>
        <w:spacing w:line="240" w:lineRule="auto"/>
        <w:ind w:left="1418"/>
        <w:rPr>
          <w:rFonts w:cs="Arial"/>
          <w:color w:val="000000"/>
          <w:lang w:val="fr-FR"/>
        </w:rPr>
      </w:pPr>
    </w:p>
    <w:p w14:paraId="7426F59F" w14:textId="77777777" w:rsidR="004229E7" w:rsidRPr="00C56B50" w:rsidRDefault="004229E7" w:rsidP="00301459">
      <w:pPr>
        <w:pStyle w:val="Para-1"/>
        <w:numPr>
          <w:ilvl w:val="2"/>
          <w:numId w:val="9"/>
        </w:numPr>
        <w:rPr>
          <w:b/>
          <w:lang w:val="fr-FR"/>
        </w:rPr>
      </w:pPr>
      <w:r w:rsidRPr="00C56B50">
        <w:rPr>
          <w:b/>
          <w:lang w:val="fr-FR"/>
        </w:rPr>
        <w:t>Devrait-il y avoir des conditions de rédaction des revendications ou d'autres conditions de forme specifiquement applicables aux CII, c.-à-d. qui s'écartent des règles ou pratiques applicables aux inventions qui ne sont pas des CII ? Expliquer pourquoi quelle que soit la réponse. </w:t>
      </w:r>
    </w:p>
    <w:p w14:paraId="15A9CB60" w14:textId="77777777" w:rsidR="004229E7" w:rsidRPr="00321D44" w:rsidRDefault="004229E7" w:rsidP="008903F5">
      <w:pPr>
        <w:widowControl w:val="0"/>
        <w:autoSpaceDE w:val="0"/>
        <w:autoSpaceDN w:val="0"/>
        <w:adjustRightInd w:val="0"/>
        <w:snapToGrid w:val="0"/>
        <w:jc w:val="both"/>
        <w:rPr>
          <w:rFonts w:ascii="Arial" w:hAnsi="Arial" w:cs="Arial"/>
          <w:color w:val="000000"/>
          <w:sz w:val="22"/>
          <w:szCs w:val="22"/>
        </w:rPr>
      </w:pPr>
    </w:p>
    <w:p w14:paraId="2DEBEA08" w14:textId="77777777" w:rsidR="004229E7" w:rsidRPr="00823D9B" w:rsidRDefault="004229E7" w:rsidP="008903F5">
      <w:pPr>
        <w:widowControl w:val="0"/>
        <w:autoSpaceDE w:val="0"/>
        <w:autoSpaceDN w:val="0"/>
        <w:adjustRightInd w:val="0"/>
        <w:snapToGrid w:val="0"/>
        <w:jc w:val="both"/>
        <w:rPr>
          <w:rFonts w:ascii="Arial" w:hAnsi="Arial" w:cs="Arial"/>
          <w:color w:val="000000"/>
          <w:sz w:val="22"/>
          <w:szCs w:val="22"/>
        </w:rPr>
      </w:pPr>
      <w:r w:rsidRPr="00823D9B">
        <w:rPr>
          <w:rFonts w:ascii="Arial" w:hAnsi="Arial" w:cs="Arial"/>
          <w:color w:val="000000"/>
          <w:sz w:val="22"/>
          <w:szCs w:val="22"/>
        </w:rPr>
        <w:t>Non.</w:t>
      </w:r>
    </w:p>
    <w:p w14:paraId="4E7E0BAC" w14:textId="77777777" w:rsidR="004229E7" w:rsidRPr="00CE20DA" w:rsidRDefault="004229E7" w:rsidP="008903F5">
      <w:pPr>
        <w:widowControl w:val="0"/>
        <w:autoSpaceDE w:val="0"/>
        <w:autoSpaceDN w:val="0"/>
        <w:adjustRightInd w:val="0"/>
        <w:snapToGrid w:val="0"/>
        <w:jc w:val="both"/>
        <w:rPr>
          <w:rFonts w:ascii="Arial" w:hAnsi="Arial" w:cs="Arial"/>
          <w:color w:val="000000"/>
          <w:sz w:val="22"/>
          <w:szCs w:val="22"/>
        </w:rPr>
      </w:pPr>
    </w:p>
    <w:p w14:paraId="5492AC5C" w14:textId="77777777" w:rsidR="004229E7" w:rsidRPr="00934E6A" w:rsidRDefault="004229E7" w:rsidP="008903F5">
      <w:pPr>
        <w:widowControl w:val="0"/>
        <w:autoSpaceDE w:val="0"/>
        <w:autoSpaceDN w:val="0"/>
        <w:adjustRightInd w:val="0"/>
        <w:snapToGrid w:val="0"/>
        <w:jc w:val="both"/>
        <w:rPr>
          <w:rFonts w:ascii="Arial" w:hAnsi="Arial" w:cs="Arial"/>
          <w:color w:val="000000"/>
          <w:sz w:val="22"/>
          <w:szCs w:val="22"/>
        </w:rPr>
      </w:pPr>
      <w:r w:rsidRPr="00020EC4">
        <w:rPr>
          <w:rFonts w:ascii="Arial" w:hAnsi="Arial" w:cs="Arial"/>
          <w:color w:val="000000"/>
          <w:sz w:val="22"/>
          <w:szCs w:val="22"/>
        </w:rPr>
        <w:t xml:space="preserve"> Il n'y a donc pas de raison d'utiliser une rédaction particulière. Les règles classiques de rédaction et les règles de formes doivent juste être respectées, en particulier une</w:t>
      </w:r>
      <w:r w:rsidRPr="00844236">
        <w:rPr>
          <w:rFonts w:ascii="Arial" w:hAnsi="Arial" w:cs="Arial"/>
          <w:color w:val="000000"/>
          <w:sz w:val="22"/>
          <w:szCs w:val="22"/>
        </w:rPr>
        <w:t xml:space="preserve"> description</w:t>
      </w:r>
      <w:r>
        <w:rPr>
          <w:rFonts w:ascii="Arial" w:hAnsi="Arial" w:cs="Arial"/>
          <w:color w:val="000000"/>
          <w:sz w:val="22"/>
          <w:szCs w:val="22"/>
        </w:rPr>
        <w:t xml:space="preserve"> complète</w:t>
      </w:r>
      <w:r w:rsidRPr="00844236">
        <w:rPr>
          <w:rFonts w:ascii="Arial" w:hAnsi="Arial" w:cs="Arial"/>
          <w:color w:val="000000"/>
          <w:sz w:val="22"/>
          <w:szCs w:val="22"/>
        </w:rPr>
        <w:t xml:space="preserve"> </w:t>
      </w:r>
      <w:r w:rsidRPr="001D22C3">
        <w:rPr>
          <w:rFonts w:ascii="Arial" w:hAnsi="Arial" w:cs="Arial"/>
          <w:color w:val="000000"/>
          <w:sz w:val="22"/>
          <w:szCs w:val="22"/>
        </w:rPr>
        <w:t>et des revendications claires supportées par la description</w:t>
      </w:r>
      <w:r>
        <w:rPr>
          <w:rFonts w:ascii="Arial" w:hAnsi="Arial" w:cs="Arial"/>
          <w:color w:val="000000"/>
          <w:sz w:val="22"/>
          <w:szCs w:val="22"/>
        </w:rPr>
        <w:t>, à même de permettre d’apprécier le caractère technique ou non de l’invention</w:t>
      </w:r>
      <w:r w:rsidRPr="00934E6A">
        <w:rPr>
          <w:rFonts w:ascii="Arial" w:hAnsi="Arial" w:cs="Arial"/>
          <w:color w:val="000000"/>
          <w:sz w:val="22"/>
          <w:szCs w:val="22"/>
        </w:rPr>
        <w:t xml:space="preserve">. </w:t>
      </w:r>
    </w:p>
    <w:p w14:paraId="19EB2E53" w14:textId="77777777" w:rsidR="004229E7" w:rsidRPr="003A5919" w:rsidRDefault="004229E7" w:rsidP="00B75D18">
      <w:pPr>
        <w:pStyle w:val="QPara-1"/>
        <w:numPr>
          <w:ilvl w:val="0"/>
          <w:numId w:val="0"/>
        </w:numPr>
        <w:spacing w:line="240" w:lineRule="auto"/>
        <w:rPr>
          <w:rFonts w:cs="Arial"/>
          <w:color w:val="000000"/>
          <w:lang w:val="fr-FR"/>
        </w:rPr>
      </w:pPr>
    </w:p>
    <w:p w14:paraId="6E5CE504" w14:textId="77777777" w:rsidR="004229E7" w:rsidRPr="00934E6A" w:rsidRDefault="004229E7" w:rsidP="00301459">
      <w:pPr>
        <w:pStyle w:val="Para-1"/>
        <w:numPr>
          <w:ilvl w:val="2"/>
          <w:numId w:val="9"/>
        </w:numPr>
        <w:rPr>
          <w:b/>
          <w:lang w:val="fr-FR"/>
        </w:rPr>
      </w:pPr>
      <w:r w:rsidRPr="00934E6A">
        <w:rPr>
          <w:b/>
          <w:lang w:val="fr-FR"/>
        </w:rPr>
        <w:t>Devrait-il y avoir des exigences spécifiques quant à la suffisance de description et/ou la possibilité de mise en oeuvre qui soient applicables aux CII, c.-à-d. qui s'écartent des règles ou pratiques applicables aux inventions qui ne sont pas des CII ? Explique</w:t>
      </w:r>
      <w:r>
        <w:rPr>
          <w:b/>
          <w:lang w:val="fr-FR"/>
        </w:rPr>
        <w:t>z</w:t>
      </w:r>
      <w:r w:rsidRPr="00934E6A">
        <w:rPr>
          <w:b/>
          <w:lang w:val="fr-FR"/>
        </w:rPr>
        <w:t xml:space="preserve"> pourquoi quelle que soit la réponse.</w:t>
      </w:r>
    </w:p>
    <w:p w14:paraId="7CCAB380" w14:textId="77777777" w:rsidR="004229E7" w:rsidRPr="00934E6A" w:rsidRDefault="004229E7" w:rsidP="00B75D18">
      <w:pPr>
        <w:pStyle w:val="QPara-1"/>
        <w:numPr>
          <w:ilvl w:val="0"/>
          <w:numId w:val="0"/>
        </w:numPr>
        <w:spacing w:line="240" w:lineRule="auto"/>
        <w:rPr>
          <w:rFonts w:cs="Arial"/>
          <w:color w:val="000000"/>
          <w:lang w:val="fr-FR"/>
        </w:rPr>
      </w:pPr>
      <w:r w:rsidRPr="00934E6A">
        <w:rPr>
          <w:rFonts w:cs="Arial"/>
          <w:color w:val="000000"/>
          <w:lang w:val="fr-FR"/>
        </w:rPr>
        <w:t>Non.</w:t>
      </w:r>
    </w:p>
    <w:p w14:paraId="075528D2" w14:textId="77777777" w:rsidR="004229E7" w:rsidRPr="00321D44" w:rsidRDefault="004229E7" w:rsidP="006B34C9">
      <w:pPr>
        <w:jc w:val="both"/>
        <w:rPr>
          <w:rFonts w:ascii="Arial" w:hAnsi="Arial" w:cs="Arial"/>
          <w:color w:val="000000"/>
          <w:sz w:val="22"/>
          <w:szCs w:val="22"/>
        </w:rPr>
      </w:pPr>
    </w:p>
    <w:p w14:paraId="690BA261" w14:textId="77777777" w:rsidR="004229E7" w:rsidRPr="00CE20DA" w:rsidRDefault="004229E7" w:rsidP="006B34C9">
      <w:pPr>
        <w:jc w:val="both"/>
        <w:rPr>
          <w:rFonts w:ascii="Arial" w:hAnsi="Arial" w:cs="Arial"/>
          <w:color w:val="000000"/>
          <w:sz w:val="22"/>
          <w:szCs w:val="22"/>
        </w:rPr>
      </w:pPr>
      <w:r w:rsidRPr="00823D9B">
        <w:rPr>
          <w:rFonts w:ascii="Arial" w:hAnsi="Arial" w:cs="Arial"/>
          <w:color w:val="000000"/>
          <w:sz w:val="22"/>
          <w:szCs w:val="22"/>
        </w:rPr>
        <w:t>La suffisance d</w:t>
      </w:r>
      <w:r w:rsidRPr="00CE20DA">
        <w:rPr>
          <w:rFonts w:ascii="Arial" w:hAnsi="Arial" w:cs="Arial"/>
          <w:color w:val="000000"/>
          <w:sz w:val="22"/>
          <w:szCs w:val="22"/>
        </w:rPr>
        <w:t>e description doit être appliquée de manière classique :</w:t>
      </w:r>
    </w:p>
    <w:p w14:paraId="7E6155E0" w14:textId="77777777" w:rsidR="004229E7" w:rsidRPr="00934E6A" w:rsidRDefault="004229E7" w:rsidP="006B34C9">
      <w:pPr>
        <w:jc w:val="both"/>
        <w:rPr>
          <w:rFonts w:ascii="Arial" w:hAnsi="Arial" w:cs="Arial"/>
          <w:color w:val="000000"/>
          <w:sz w:val="22"/>
          <w:szCs w:val="22"/>
        </w:rPr>
      </w:pPr>
    </w:p>
    <w:p w14:paraId="77286F21" w14:textId="77777777" w:rsidR="004229E7" w:rsidRPr="00934E6A" w:rsidRDefault="004229E7" w:rsidP="00301459">
      <w:pPr>
        <w:numPr>
          <w:ilvl w:val="0"/>
          <w:numId w:val="13"/>
        </w:numPr>
        <w:jc w:val="both"/>
        <w:rPr>
          <w:rFonts w:ascii="Arial" w:hAnsi="Arial" w:cs="Arial"/>
          <w:color w:val="000000"/>
          <w:sz w:val="22"/>
          <w:szCs w:val="22"/>
        </w:rPr>
      </w:pPr>
      <w:r w:rsidRPr="00934E6A">
        <w:rPr>
          <w:rFonts w:ascii="Arial" w:hAnsi="Arial" w:cs="Arial"/>
          <w:color w:val="000000"/>
          <w:sz w:val="22"/>
          <w:szCs w:val="22"/>
        </w:rPr>
        <w:t>si une invention porte sur l'utilisation d'une fonction ou d'une classe de fonctions connues, alors il est possible de généraliser la fonction ; la description doit indiquer au moins une mode de réalisation sans pour autant décrire précisément la fonction.</w:t>
      </w:r>
    </w:p>
    <w:p w14:paraId="653C2F76" w14:textId="77777777" w:rsidR="004229E7" w:rsidRPr="00934E6A" w:rsidRDefault="004229E7" w:rsidP="00301459">
      <w:pPr>
        <w:numPr>
          <w:ilvl w:val="0"/>
          <w:numId w:val="13"/>
        </w:numPr>
        <w:jc w:val="both"/>
        <w:rPr>
          <w:rFonts w:ascii="Arial" w:hAnsi="Arial" w:cs="Arial"/>
          <w:color w:val="000000"/>
          <w:sz w:val="22"/>
          <w:szCs w:val="22"/>
        </w:rPr>
      </w:pPr>
      <w:r w:rsidRPr="00934E6A">
        <w:rPr>
          <w:rFonts w:ascii="Arial" w:hAnsi="Arial" w:cs="Arial"/>
          <w:color w:val="000000"/>
          <w:sz w:val="22"/>
          <w:szCs w:val="22"/>
          <w:shd w:val="clear" w:color="auto" w:fill="FFFFFF"/>
        </w:rPr>
        <w:t>si une invention porte sur une nouvelle fonction; alors celle-ci doit être décrite précisément pour que l'homme du métier puisse la reproduire.</w:t>
      </w:r>
    </w:p>
    <w:p w14:paraId="50F5A00D" w14:textId="77777777" w:rsidR="004229E7" w:rsidRPr="00934E6A" w:rsidRDefault="004229E7" w:rsidP="00B75D18">
      <w:pPr>
        <w:pStyle w:val="QPara-1"/>
        <w:numPr>
          <w:ilvl w:val="0"/>
          <w:numId w:val="0"/>
        </w:numPr>
        <w:spacing w:line="240" w:lineRule="auto"/>
        <w:rPr>
          <w:rFonts w:cs="Arial"/>
          <w:color w:val="000000"/>
          <w:lang w:val="fr-FR"/>
        </w:rPr>
      </w:pPr>
    </w:p>
    <w:p w14:paraId="7A09F8EC" w14:textId="77777777" w:rsidR="004229E7" w:rsidRPr="00934E6A" w:rsidRDefault="004229E7" w:rsidP="00DC0F71">
      <w:pPr>
        <w:pStyle w:val="Para-1"/>
        <w:numPr>
          <w:ilvl w:val="2"/>
          <w:numId w:val="9"/>
        </w:numPr>
        <w:rPr>
          <w:b/>
          <w:lang w:val="fr-FR"/>
        </w:rPr>
      </w:pPr>
      <w:r w:rsidRPr="00934E6A">
        <w:rPr>
          <w:b/>
          <w:lang w:val="fr-FR"/>
        </w:rPr>
        <w:t>Merci de compléter en ajoutant les points concernant la </w:t>
      </w:r>
      <w:r w:rsidRPr="00934E6A">
        <w:rPr>
          <w:rFonts w:cs="Arial"/>
          <w:b/>
          <w:lang w:val="fr-FR"/>
        </w:rPr>
        <w:t xml:space="preserve">protection par brevet des </w:t>
      </w:r>
      <w:r w:rsidRPr="00934E6A">
        <w:rPr>
          <w:b/>
          <w:lang w:val="fr-FR"/>
        </w:rPr>
        <w:t>CII que votre groupe estime pertinents par rapport à cette Question. </w:t>
      </w:r>
    </w:p>
    <w:p w14:paraId="6B9F6CA5" w14:textId="77777777" w:rsidR="004229E7" w:rsidRPr="00934E6A" w:rsidRDefault="004229E7">
      <w:pPr>
        <w:rPr>
          <w:rFonts w:ascii="Arial" w:hAnsi="Arial" w:cs="Arial"/>
          <w:color w:val="000000"/>
          <w:sz w:val="22"/>
          <w:szCs w:val="22"/>
        </w:rPr>
      </w:pPr>
    </w:p>
    <w:p w14:paraId="5E17D9F8" w14:textId="77777777" w:rsidR="004229E7" w:rsidRPr="00911E91" w:rsidRDefault="004229E7" w:rsidP="00B75D18">
      <w:pPr>
        <w:pStyle w:val="QPara-1"/>
        <w:numPr>
          <w:ilvl w:val="0"/>
          <w:numId w:val="0"/>
        </w:numPr>
        <w:spacing w:line="240" w:lineRule="auto"/>
        <w:jc w:val="both"/>
        <w:rPr>
          <w:rFonts w:cs="Arial"/>
          <w:color w:val="000000"/>
          <w:lang w:val="fr-FR"/>
        </w:rPr>
      </w:pPr>
      <w:r w:rsidRPr="00321D44">
        <w:rPr>
          <w:rFonts w:cs="Arial"/>
          <w:color w:val="000000"/>
          <w:lang w:val="fr-FR"/>
        </w:rPr>
        <w:t xml:space="preserve">1°/ Il </w:t>
      </w:r>
      <w:r w:rsidRPr="00911E91">
        <w:rPr>
          <w:rFonts w:cs="Arial"/>
          <w:color w:val="000000"/>
          <w:lang w:val="fr-FR"/>
        </w:rPr>
        <w:t>conviendrait d’améliorer l’indexation des brevets, et par exemple de classer les algorithmes.</w:t>
      </w:r>
    </w:p>
    <w:p w14:paraId="5411EBD0" w14:textId="77777777" w:rsidR="004229E7" w:rsidRPr="00823D9B" w:rsidRDefault="004229E7" w:rsidP="00B75D18">
      <w:pPr>
        <w:jc w:val="both"/>
        <w:rPr>
          <w:rFonts w:ascii="Arial" w:hAnsi="Arial" w:cs="Arial"/>
          <w:color w:val="000000"/>
          <w:sz w:val="22"/>
          <w:szCs w:val="22"/>
        </w:rPr>
      </w:pPr>
    </w:p>
    <w:p w14:paraId="4E9079E8" w14:textId="77777777" w:rsidR="004229E7" w:rsidRPr="00934E6A" w:rsidRDefault="004229E7" w:rsidP="00B75D18">
      <w:pPr>
        <w:jc w:val="both"/>
        <w:rPr>
          <w:rFonts w:ascii="Arial" w:hAnsi="Arial" w:cs="Arial"/>
          <w:color w:val="000000"/>
          <w:sz w:val="22"/>
          <w:szCs w:val="22"/>
        </w:rPr>
      </w:pPr>
      <w:r w:rsidRPr="00CE20DA">
        <w:rPr>
          <w:rFonts w:ascii="Arial" w:hAnsi="Arial" w:cs="Arial"/>
          <w:color w:val="000000"/>
          <w:sz w:val="22"/>
          <w:szCs w:val="22"/>
        </w:rPr>
        <w:t xml:space="preserve">Les CII sont souvent classées dans trop peu de classes, qui ne sont en outre pas ou peu adaptées au fait que parmi les moyens qu’elles mettent en œuvre, il y a des </w:t>
      </w:r>
      <w:r w:rsidRPr="00875F6F">
        <w:rPr>
          <w:rFonts w:ascii="Arial" w:hAnsi="Arial" w:cs="Arial"/>
          <w:color w:val="000000"/>
          <w:sz w:val="22"/>
          <w:szCs w:val="22"/>
        </w:rPr>
        <w:t>programmes d’ordinateur</w:t>
      </w:r>
      <w:r w:rsidRPr="00934E6A">
        <w:rPr>
          <w:rFonts w:ascii="Arial" w:hAnsi="Arial" w:cs="Arial"/>
          <w:color w:val="000000"/>
          <w:sz w:val="22"/>
          <w:szCs w:val="22"/>
        </w:rPr>
        <w:t>.</w:t>
      </w:r>
    </w:p>
    <w:p w14:paraId="17A18FFA" w14:textId="77777777" w:rsidR="004229E7" w:rsidRPr="00934E6A" w:rsidRDefault="004229E7" w:rsidP="00B75D18">
      <w:pPr>
        <w:jc w:val="both"/>
        <w:rPr>
          <w:rFonts w:ascii="Arial" w:hAnsi="Arial" w:cs="Arial"/>
          <w:color w:val="000000"/>
          <w:sz w:val="22"/>
          <w:szCs w:val="22"/>
        </w:rPr>
      </w:pPr>
      <w:r w:rsidRPr="00934E6A">
        <w:rPr>
          <w:rFonts w:ascii="Arial" w:hAnsi="Arial" w:cs="Arial"/>
          <w:color w:val="000000"/>
          <w:sz w:val="22"/>
          <w:szCs w:val="22"/>
        </w:rPr>
        <w:t>Il devrait être possible d’organiser le classement des inventions mises en œuvre par ordinateur non seulement en fonction de l’application visée, mais aussi en fonction du type et de la nature des algorithmes utilisés.</w:t>
      </w:r>
    </w:p>
    <w:p w14:paraId="2C1D235E" w14:textId="77777777" w:rsidR="004229E7" w:rsidRPr="00934E6A" w:rsidRDefault="004229E7" w:rsidP="00115D0B">
      <w:pPr>
        <w:pStyle w:val="QPara-1"/>
        <w:numPr>
          <w:ilvl w:val="0"/>
          <w:numId w:val="0"/>
        </w:numPr>
        <w:spacing w:line="240" w:lineRule="auto"/>
        <w:jc w:val="both"/>
        <w:rPr>
          <w:rFonts w:cs="Arial"/>
          <w:color w:val="000000"/>
          <w:lang w:val="fr-FR"/>
        </w:rPr>
      </w:pPr>
      <w:r w:rsidRPr="00934E6A">
        <w:rPr>
          <w:rFonts w:cs="Arial"/>
          <w:color w:val="000000"/>
          <w:lang w:val="fr-FR"/>
        </w:rPr>
        <w:t>2°/</w:t>
      </w:r>
      <w:r>
        <w:rPr>
          <w:lang w:val="fr-FR"/>
        </w:rPr>
        <w:t xml:space="preserve">: </w:t>
      </w:r>
      <w:r w:rsidRPr="00321D44">
        <w:rPr>
          <w:rFonts w:cs="Arial"/>
          <w:color w:val="000000"/>
          <w:lang w:val="fr-FR"/>
        </w:rPr>
        <w:t xml:space="preserve">Il </w:t>
      </w:r>
      <w:r w:rsidRPr="00911E91">
        <w:rPr>
          <w:rFonts w:cs="Arial"/>
          <w:color w:val="000000"/>
          <w:lang w:val="fr-FR"/>
        </w:rPr>
        <w:t>conviendrait</w:t>
      </w:r>
      <w:r w:rsidRPr="00853E07">
        <w:rPr>
          <w:rFonts w:cs="Arial"/>
          <w:color w:val="000000"/>
          <w:lang w:val="fr-FR"/>
        </w:rPr>
        <w:t xml:space="preserve"> </w:t>
      </w:r>
      <w:r>
        <w:rPr>
          <w:rFonts w:cs="Arial"/>
          <w:color w:val="000000"/>
          <w:lang w:val="fr-FR"/>
        </w:rPr>
        <w:t xml:space="preserve">d’établir une </w:t>
      </w:r>
      <w:r w:rsidRPr="00934E6A">
        <w:rPr>
          <w:rFonts w:cs="Arial"/>
          <w:color w:val="000000"/>
          <w:lang w:val="fr-FR"/>
        </w:rPr>
        <w:t xml:space="preserve">définition harmonisée </w:t>
      </w:r>
      <w:r>
        <w:rPr>
          <w:rFonts w:cs="Arial"/>
          <w:color w:val="000000"/>
          <w:lang w:val="fr-FR"/>
        </w:rPr>
        <w:t xml:space="preserve">officielle </w:t>
      </w:r>
      <w:r w:rsidRPr="00934E6A">
        <w:rPr>
          <w:rFonts w:cs="Arial"/>
          <w:color w:val="000000"/>
          <w:lang w:val="fr-FR"/>
        </w:rPr>
        <w:t>de l’un au moins des termes parmi « programme d’ordinateur », « invention », « logiciel »</w:t>
      </w:r>
      <w:r>
        <w:rPr>
          <w:rFonts w:cs="Arial"/>
          <w:color w:val="000000"/>
          <w:lang w:val="fr-FR"/>
        </w:rPr>
        <w:t>.</w:t>
      </w:r>
    </w:p>
    <w:p w14:paraId="74E293CE" w14:textId="77777777" w:rsidR="004229E7" w:rsidRPr="00934E6A" w:rsidRDefault="004229E7" w:rsidP="00B75D18">
      <w:pPr>
        <w:pStyle w:val="QPara-1"/>
        <w:numPr>
          <w:ilvl w:val="0"/>
          <w:numId w:val="0"/>
        </w:numPr>
        <w:spacing w:line="240" w:lineRule="auto"/>
        <w:jc w:val="both"/>
        <w:rPr>
          <w:rFonts w:cs="Arial"/>
          <w:color w:val="000000"/>
          <w:lang w:val="fr-FR"/>
        </w:rPr>
      </w:pPr>
      <w:r w:rsidRPr="00934E6A">
        <w:rPr>
          <w:rFonts w:cs="Arial"/>
          <w:color w:val="000000"/>
          <w:lang w:val="fr-FR"/>
        </w:rPr>
        <w:t xml:space="preserve">3°/ De manière générale, le groupe estime </w:t>
      </w:r>
      <w:r>
        <w:rPr>
          <w:rFonts w:cs="Arial"/>
          <w:color w:val="000000"/>
          <w:lang w:val="fr-FR"/>
        </w:rPr>
        <w:t xml:space="preserve">que </w:t>
      </w:r>
      <w:r w:rsidRPr="00934E6A">
        <w:rPr>
          <w:rFonts w:cs="Arial"/>
          <w:color w:val="000000"/>
          <w:lang w:val="fr-FR"/>
        </w:rPr>
        <w:t>les efforts en faveur d’une harmonisation au niveau mondial, notamment entre les pratiques européenne, américaine</w:t>
      </w:r>
      <w:r>
        <w:rPr>
          <w:rFonts w:cs="Arial"/>
          <w:color w:val="000000"/>
          <w:lang w:val="fr-FR"/>
        </w:rPr>
        <w:t>,</w:t>
      </w:r>
      <w:r w:rsidR="00115D0B">
        <w:rPr>
          <w:rFonts w:cs="Arial"/>
          <w:color w:val="000000"/>
          <w:lang w:val="fr-FR"/>
        </w:rPr>
        <w:t xml:space="preserve"> </w:t>
      </w:r>
      <w:r>
        <w:rPr>
          <w:rFonts w:cs="Arial"/>
          <w:color w:val="000000"/>
          <w:lang w:val="fr-FR"/>
        </w:rPr>
        <w:t>chinoise</w:t>
      </w:r>
      <w:r w:rsidRPr="00934E6A">
        <w:rPr>
          <w:rFonts w:cs="Arial"/>
          <w:color w:val="000000"/>
          <w:lang w:val="fr-FR"/>
        </w:rPr>
        <w:t xml:space="preserve"> et japonaise, doivent être poursuivis.</w:t>
      </w:r>
    </w:p>
    <w:p w14:paraId="334D2AB1" w14:textId="77777777" w:rsidR="004229E7" w:rsidRPr="00934E6A" w:rsidRDefault="004229E7" w:rsidP="00B75D18">
      <w:pPr>
        <w:pStyle w:val="QPara-1"/>
        <w:numPr>
          <w:ilvl w:val="0"/>
          <w:numId w:val="0"/>
        </w:numPr>
        <w:spacing w:line="240" w:lineRule="auto"/>
        <w:jc w:val="both"/>
        <w:rPr>
          <w:rFonts w:cs="Arial"/>
          <w:color w:val="000000"/>
          <w:lang w:val="fr-FR"/>
        </w:rPr>
      </w:pPr>
      <w:r w:rsidRPr="00934E6A">
        <w:rPr>
          <w:rFonts w:cs="Arial"/>
          <w:color w:val="000000"/>
          <w:lang w:val="fr-FR"/>
        </w:rPr>
        <w:t>En particulier, du fait de l’impossibilité d’amender la description d’une part et des changements de pratique des offices d’autre part, il peut s’avérer compliqué pour les déposants de respecter au premier dépôt l’ensemble des contraintes légales / administratives des grands blocs (Amérique du Nord / Europe / Asie) alors que l’examen en phase nationale / régionale a lieu plusieurs années après le premier dépôt.</w:t>
      </w:r>
    </w:p>
    <w:p w14:paraId="326B8EA9" w14:textId="77777777" w:rsidR="004229E7" w:rsidRPr="00934E6A" w:rsidRDefault="004229E7" w:rsidP="004109FE">
      <w:pPr>
        <w:pStyle w:val="QPara-1"/>
        <w:numPr>
          <w:ilvl w:val="0"/>
          <w:numId w:val="0"/>
        </w:numPr>
        <w:jc w:val="both"/>
        <w:rPr>
          <w:rFonts w:cs="Arial"/>
          <w:color w:val="000000"/>
          <w:lang w:val="fr-FR"/>
        </w:rPr>
      </w:pPr>
      <w:r w:rsidRPr="00934E6A">
        <w:rPr>
          <w:rFonts w:cs="Arial"/>
          <w:color w:val="000000"/>
          <w:lang w:val="fr-FR"/>
        </w:rPr>
        <w:t xml:space="preserve">4°/ L’exigence d’invention devrait être préalable et indépendante de l’analyse problème/solution et de l’art antérieur. </w:t>
      </w:r>
    </w:p>
    <w:p w14:paraId="634CB25F" w14:textId="77777777" w:rsidR="004229E7" w:rsidRPr="00321D44" w:rsidRDefault="00115D0B" w:rsidP="004109FE">
      <w:pPr>
        <w:pStyle w:val="QPara-1"/>
        <w:numPr>
          <w:ilvl w:val="0"/>
          <w:numId w:val="0"/>
        </w:numPr>
        <w:jc w:val="both"/>
        <w:rPr>
          <w:rFonts w:cs="Arial"/>
          <w:color w:val="000000"/>
          <w:lang w:val="fr-FR"/>
        </w:rPr>
      </w:pPr>
      <w:r>
        <w:rPr>
          <w:rFonts w:cs="Arial"/>
          <w:color w:val="000000"/>
          <w:lang w:val="fr-FR"/>
        </w:rPr>
        <w:t>5</w:t>
      </w:r>
      <w:r w:rsidR="004229E7" w:rsidRPr="00DC585D">
        <w:rPr>
          <w:rFonts w:cs="Arial"/>
          <w:color w:val="000000"/>
          <w:lang w:val="fr-FR"/>
        </w:rPr>
        <w:t xml:space="preserve">°/ La plupart des Offices traitent de la brevetabilité des CII essentiellement sur la base de l’exclusion (non-invention) et de l’activité inventive. Les autres dispositions légales relatives à la brevetabilité </w:t>
      </w:r>
      <w:r w:rsidR="004229E7" w:rsidRPr="00AE0888">
        <w:rPr>
          <w:rFonts w:cs="Arial"/>
          <w:color w:val="000000"/>
          <w:lang w:val="fr-FR"/>
        </w:rPr>
        <w:t xml:space="preserve">(suffisance de description, clarté, application industrielle) </w:t>
      </w:r>
      <w:r w:rsidR="004229E7" w:rsidRPr="00667648">
        <w:rPr>
          <w:rFonts w:cs="Arial"/>
          <w:color w:val="000000"/>
          <w:lang w:val="fr-FR"/>
        </w:rPr>
        <w:t>pourraient être utilisées.</w:t>
      </w:r>
      <w:r w:rsidR="004229E7" w:rsidRPr="00337558">
        <w:rPr>
          <w:rFonts w:cs="Arial"/>
          <w:color w:val="000000"/>
          <w:lang w:val="fr-FR"/>
        </w:rPr>
        <w:t xml:space="preserve"> </w:t>
      </w:r>
    </w:p>
    <w:p w14:paraId="1063E392" w14:textId="77777777" w:rsidR="004229E7" w:rsidRPr="00823D9B" w:rsidRDefault="004229E7" w:rsidP="00B75D18">
      <w:pPr>
        <w:pStyle w:val="QPara-1"/>
        <w:numPr>
          <w:ilvl w:val="0"/>
          <w:numId w:val="0"/>
        </w:numPr>
        <w:spacing w:line="240" w:lineRule="auto"/>
        <w:jc w:val="both"/>
        <w:rPr>
          <w:rFonts w:cs="Arial"/>
          <w:color w:val="000000"/>
          <w:lang w:val="fr-FR"/>
        </w:rPr>
      </w:pPr>
    </w:p>
    <w:p w14:paraId="631E1195" w14:textId="77777777" w:rsidR="004229E7" w:rsidRPr="007120C7" w:rsidRDefault="004229E7" w:rsidP="00DC585D">
      <w:pPr>
        <w:pStyle w:val="QHeadingI"/>
        <w:numPr>
          <w:ilvl w:val="0"/>
          <w:numId w:val="0"/>
        </w:numPr>
        <w:jc w:val="center"/>
        <w:rPr>
          <w:rFonts w:cs="Arial"/>
          <w:b w:val="0"/>
          <w:color w:val="000000"/>
          <w:lang w:val="fr-FR"/>
        </w:rPr>
      </w:pPr>
      <w:r w:rsidRPr="00CE20DA">
        <w:rPr>
          <w:color w:val="000000"/>
          <w:lang w:val="fr-FR"/>
        </w:rPr>
        <w:t>***</w:t>
      </w:r>
      <w:r w:rsidRPr="007120C7" w:rsidDel="0027328F">
        <w:rPr>
          <w:color w:val="000000"/>
          <w:lang w:val="fr-FR"/>
        </w:rPr>
        <w:t xml:space="preserve"> </w:t>
      </w:r>
    </w:p>
    <w:sectPr w:rsidR="004229E7" w:rsidRPr="007120C7" w:rsidSect="009339FE">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7E9A5" w14:textId="77777777" w:rsidR="00F52E30" w:rsidRDefault="00F52E30" w:rsidP="000D0750">
      <w:r>
        <w:separator/>
      </w:r>
    </w:p>
  </w:endnote>
  <w:endnote w:type="continuationSeparator" w:id="0">
    <w:p w14:paraId="1B04E0FB" w14:textId="77777777" w:rsidR="00F52E30" w:rsidRDefault="00F52E30" w:rsidP="000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charset w:val="00"/>
    <w:family w:val="auto"/>
    <w:pitch w:val="variable"/>
    <w:sig w:usb0="00000003" w:usb1="00000000" w:usb2="00000000" w:usb3="00000000" w:csb0="00000001" w:csb1="00000000"/>
  </w:font>
  <w:font w:name="Arial Bold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
    <w:altName w:val="×–¾é“"/>
    <w:panose1 w:val="00000000000000000000"/>
    <w:charset w:val="80"/>
    <w:family w:val="moder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C19E2" w14:textId="77777777" w:rsidR="00C01039" w:rsidRDefault="00C01039" w:rsidP="006558C6">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619B2DE" w14:textId="77777777" w:rsidR="00C01039" w:rsidRDefault="00C01039" w:rsidP="006558C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7126" w14:textId="77777777" w:rsidR="00C01039" w:rsidRPr="00132921" w:rsidRDefault="00C01039" w:rsidP="006558C6">
    <w:pPr>
      <w:pStyle w:val="Pieddepage"/>
      <w:framePr w:wrap="none" w:vAnchor="text" w:hAnchor="margin" w:xAlign="center" w:y="1"/>
      <w:rPr>
        <w:rStyle w:val="Numrodepage"/>
        <w:rFonts w:ascii="Arial" w:hAnsi="Arial" w:cs="Arial"/>
      </w:rPr>
    </w:pPr>
    <w:r>
      <w:rPr>
        <w:rStyle w:val="Numrodepage"/>
        <w:rFonts w:ascii="Arial" w:hAnsi="Arial" w:cs="Arial"/>
      </w:rPr>
      <w:fldChar w:fldCharType="begin"/>
    </w:r>
    <w:r>
      <w:rPr>
        <w:rStyle w:val="Numrodepage"/>
        <w:rFonts w:ascii="Arial" w:hAnsi="Arial" w:cs="Arial"/>
      </w:rPr>
      <w:instrText>PAGE</w:instrText>
    </w:r>
    <w:r w:rsidRPr="00132921">
      <w:rPr>
        <w:rStyle w:val="Numrodepage"/>
        <w:rFonts w:ascii="Arial" w:hAnsi="Arial" w:cs="Arial"/>
      </w:rPr>
      <w:instrText xml:space="preserve">  </w:instrText>
    </w:r>
    <w:r>
      <w:rPr>
        <w:rStyle w:val="Numrodepage"/>
        <w:rFonts w:ascii="Arial" w:hAnsi="Arial" w:cs="Arial"/>
      </w:rPr>
      <w:fldChar w:fldCharType="separate"/>
    </w:r>
    <w:r w:rsidR="00443B3B">
      <w:rPr>
        <w:rStyle w:val="Numrodepage"/>
        <w:rFonts w:ascii="Arial" w:hAnsi="Arial" w:cs="Arial"/>
        <w:noProof/>
      </w:rPr>
      <w:t>5</w:t>
    </w:r>
    <w:r>
      <w:rPr>
        <w:rStyle w:val="Numrodepage"/>
        <w:rFonts w:ascii="Arial" w:hAnsi="Arial" w:cs="Arial"/>
      </w:rPr>
      <w:fldChar w:fldCharType="end"/>
    </w:r>
  </w:p>
  <w:p w14:paraId="47B07DBF" w14:textId="77777777" w:rsidR="00C01039" w:rsidRDefault="00C01039" w:rsidP="006558C6">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2E413" w14:textId="77777777" w:rsidR="00F52E30" w:rsidRDefault="00F52E30" w:rsidP="000D0750">
      <w:r>
        <w:separator/>
      </w:r>
    </w:p>
  </w:footnote>
  <w:footnote w:type="continuationSeparator" w:id="0">
    <w:p w14:paraId="4FBB253D" w14:textId="77777777" w:rsidR="00F52E30" w:rsidRDefault="00F52E30" w:rsidP="000D0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7FA7"/>
    <w:multiLevelType w:val="hybridMultilevel"/>
    <w:tmpl w:val="FE76AE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DD3E16"/>
    <w:multiLevelType w:val="multilevel"/>
    <w:tmpl w:val="4A7A9E5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45BE42C9"/>
    <w:multiLevelType w:val="hybridMultilevel"/>
    <w:tmpl w:val="4E14E722"/>
    <w:lvl w:ilvl="0" w:tplc="CD3C3338">
      <w:start w:val="3"/>
      <w:numFmt w:val="bullet"/>
      <w:lvlText w:val="-"/>
      <w:lvlJc w:val="left"/>
      <w:pPr>
        <w:tabs>
          <w:tab w:val="num" w:pos="720"/>
        </w:tabs>
        <w:ind w:left="720" w:hanging="360"/>
      </w:pPr>
      <w:rPr>
        <w:rFonts w:ascii="Arial" w:eastAsia="MS Mincho"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C1E6F18"/>
    <w:multiLevelType w:val="multilevel"/>
    <w:tmpl w:val="3DCE6C16"/>
    <w:lvl w:ilvl="0">
      <w:start w:val="1"/>
      <w:numFmt w:val="upperRoman"/>
      <w:lvlText w:val="%1-"/>
      <w:lvlJc w:val="right"/>
      <w:pPr>
        <w:tabs>
          <w:tab w:val="num" w:pos="0"/>
        </w:tabs>
        <w:ind w:left="360" w:hanging="360"/>
      </w:pPr>
      <w:rPr>
        <w:rFonts w:ascii="Arial" w:eastAsia="Times New Roman" w:hAnsi="Arial" w:cs="Times New Roman"/>
      </w:rPr>
    </w:lvl>
    <w:lvl w:ilvl="1">
      <w:start w:val="1"/>
      <w:numFmt w:val="none"/>
      <w:lvlRestart w:val="0"/>
      <w:pStyle w:val="HeadingUnderline"/>
      <w:suff w:val="nothing"/>
      <w:lvlText w:val=""/>
      <w:lvlJc w:val="left"/>
      <w:rPr>
        <w:rFonts w:cs="Times New Roman" w:hint="default"/>
      </w:rPr>
    </w:lvl>
    <w:lvl w:ilvl="2">
      <w:start w:val="1"/>
      <w:numFmt w:val="decimal"/>
      <w:lvlRestart w:val="0"/>
      <w:pStyle w:val="Para-1"/>
      <w:lvlText w:val="%3)"/>
      <w:lvlJc w:val="left"/>
      <w:pPr>
        <w:tabs>
          <w:tab w:val="num" w:pos="709"/>
        </w:tabs>
        <w:ind w:left="709" w:hanging="709"/>
      </w:pPr>
      <w:rPr>
        <w:rFonts w:cs="Times New Roman" w:hint="default"/>
        <w:sz w:val="22"/>
      </w:rPr>
    </w:lvl>
    <w:lvl w:ilvl="3">
      <w:start w:val="1"/>
      <w:numFmt w:val="lowerLetter"/>
      <w:pStyle w:val="Para-a"/>
      <w:lvlText w:val="%4)"/>
      <w:lvlJc w:val="left"/>
      <w:pPr>
        <w:tabs>
          <w:tab w:val="num" w:pos="1418"/>
        </w:tabs>
        <w:ind w:left="1418" w:hanging="709"/>
      </w:pPr>
      <w:rPr>
        <w:rFonts w:ascii="Arial" w:hAnsi="Arial" w:cs="Times New Roman" w:hint="default"/>
        <w:b w:val="0"/>
        <w:i w:val="0"/>
        <w:sz w:val="22"/>
      </w:rPr>
    </w:lvl>
    <w:lvl w:ilvl="4">
      <w:start w:val="1"/>
      <w:numFmt w:val="lowerRoman"/>
      <w:pStyle w:val="Para-i"/>
      <w:lvlText w:val="%5)"/>
      <w:lvlJc w:val="left"/>
      <w:pPr>
        <w:tabs>
          <w:tab w:val="num" w:pos="2126"/>
        </w:tabs>
        <w:ind w:left="2126" w:hanging="708"/>
      </w:pPr>
      <w:rPr>
        <w:rFonts w:ascii="Arial" w:hAnsi="Arial" w:cs="Times New Roman" w:hint="default"/>
        <w:b w:val="0"/>
        <w:i w:val="0"/>
        <w:sz w:val="22"/>
      </w:rPr>
    </w:lvl>
    <w:lvl w:ilvl="5">
      <w:start w:val="1"/>
      <w:numFmt w:val="upperRoman"/>
      <w:lvlRestart w:val="0"/>
      <w:pStyle w:val="QHeadingI"/>
      <w:lvlText w:val="%6."/>
      <w:lvlJc w:val="left"/>
      <w:pPr>
        <w:tabs>
          <w:tab w:val="num" w:pos="709"/>
        </w:tabs>
        <w:ind w:left="709" w:hanging="709"/>
      </w:pPr>
      <w:rPr>
        <w:rFonts w:ascii="Arial Bold" w:hAnsi="Arial Bold" w:cs="Times New Roman" w:hint="default"/>
        <w:b/>
        <w:i w:val="0"/>
        <w:sz w:val="22"/>
      </w:rPr>
    </w:lvl>
    <w:lvl w:ilvl="6">
      <w:start w:val="1"/>
      <w:numFmt w:val="decimal"/>
      <w:lvlRestart w:val="0"/>
      <w:pStyle w:val="QPara-1"/>
      <w:lvlText w:val="%7)"/>
      <w:lvlJc w:val="left"/>
      <w:pPr>
        <w:tabs>
          <w:tab w:val="num" w:pos="709"/>
        </w:tabs>
        <w:ind w:left="709" w:hanging="709"/>
      </w:pPr>
      <w:rPr>
        <w:rFonts w:ascii="Arial" w:hAnsi="Arial" w:cs="Arial" w:hint="default"/>
        <w:sz w:val="22"/>
        <w:szCs w:val="22"/>
      </w:rPr>
    </w:lvl>
    <w:lvl w:ilvl="7">
      <w:start w:val="1"/>
      <w:numFmt w:val="lowerLetter"/>
      <w:pStyle w:val="QPara-a"/>
      <w:lvlText w:val="%8)"/>
      <w:lvlJc w:val="left"/>
      <w:pPr>
        <w:tabs>
          <w:tab w:val="num" w:pos="1418"/>
        </w:tabs>
        <w:ind w:left="1418" w:hanging="709"/>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
    <w:nsid w:val="563D38D4"/>
    <w:multiLevelType w:val="hybridMultilevel"/>
    <w:tmpl w:val="9094E448"/>
    <w:lvl w:ilvl="0" w:tplc="040C0015">
      <w:start w:val="1"/>
      <w:numFmt w:val="upperLetter"/>
      <w:lvlText w:val="%1."/>
      <w:lvlJc w:val="left"/>
      <w:pPr>
        <w:ind w:left="1440" w:hanging="36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5">
    <w:nsid w:val="62273F77"/>
    <w:multiLevelType w:val="hybridMultilevel"/>
    <w:tmpl w:val="DFE0489C"/>
    <w:lvl w:ilvl="0" w:tplc="040C0017">
      <w:start w:val="1"/>
      <w:numFmt w:val="lowerLetter"/>
      <w:lvlText w:val="%1)"/>
      <w:lvlJc w:val="left"/>
      <w:pPr>
        <w:ind w:left="1776" w:hanging="360"/>
      </w:pPr>
      <w:rPr>
        <w:rFonts w:cs="Times New Roman" w:hint="default"/>
      </w:rPr>
    </w:lvl>
    <w:lvl w:ilvl="1" w:tplc="040C0019" w:tentative="1">
      <w:start w:val="1"/>
      <w:numFmt w:val="lowerLetter"/>
      <w:lvlText w:val="%2."/>
      <w:lvlJc w:val="left"/>
      <w:pPr>
        <w:ind w:left="2496" w:hanging="360"/>
      </w:pPr>
      <w:rPr>
        <w:rFonts w:cs="Times New Roman"/>
      </w:rPr>
    </w:lvl>
    <w:lvl w:ilvl="2" w:tplc="040C001B" w:tentative="1">
      <w:start w:val="1"/>
      <w:numFmt w:val="lowerRoman"/>
      <w:lvlText w:val="%3."/>
      <w:lvlJc w:val="right"/>
      <w:pPr>
        <w:ind w:left="3216" w:hanging="180"/>
      </w:pPr>
      <w:rPr>
        <w:rFonts w:cs="Times New Roman"/>
      </w:rPr>
    </w:lvl>
    <w:lvl w:ilvl="3" w:tplc="040C000F" w:tentative="1">
      <w:start w:val="1"/>
      <w:numFmt w:val="decimal"/>
      <w:lvlText w:val="%4."/>
      <w:lvlJc w:val="left"/>
      <w:pPr>
        <w:ind w:left="3936" w:hanging="360"/>
      </w:pPr>
      <w:rPr>
        <w:rFonts w:cs="Times New Roman"/>
      </w:rPr>
    </w:lvl>
    <w:lvl w:ilvl="4" w:tplc="040C0019" w:tentative="1">
      <w:start w:val="1"/>
      <w:numFmt w:val="lowerLetter"/>
      <w:lvlText w:val="%5."/>
      <w:lvlJc w:val="left"/>
      <w:pPr>
        <w:ind w:left="4656" w:hanging="360"/>
      </w:pPr>
      <w:rPr>
        <w:rFonts w:cs="Times New Roman"/>
      </w:rPr>
    </w:lvl>
    <w:lvl w:ilvl="5" w:tplc="040C001B">
      <w:start w:val="1"/>
      <w:numFmt w:val="lowerRoman"/>
      <w:lvlText w:val="%6."/>
      <w:lvlJc w:val="right"/>
      <w:pPr>
        <w:ind w:left="5376" w:hanging="180"/>
      </w:pPr>
      <w:rPr>
        <w:rFonts w:cs="Times New Roman"/>
      </w:rPr>
    </w:lvl>
    <w:lvl w:ilvl="6" w:tplc="040C000F">
      <w:start w:val="1"/>
      <w:numFmt w:val="decimal"/>
      <w:lvlText w:val="%7."/>
      <w:lvlJc w:val="left"/>
      <w:pPr>
        <w:ind w:left="6096" w:hanging="360"/>
      </w:pPr>
      <w:rPr>
        <w:rFonts w:cs="Times New Roman"/>
      </w:rPr>
    </w:lvl>
    <w:lvl w:ilvl="7" w:tplc="040C0019">
      <w:start w:val="1"/>
      <w:numFmt w:val="lowerLetter"/>
      <w:lvlText w:val="%8."/>
      <w:lvlJc w:val="left"/>
      <w:pPr>
        <w:ind w:left="6816" w:hanging="360"/>
      </w:pPr>
      <w:rPr>
        <w:rFonts w:cs="Times New Roman"/>
      </w:rPr>
    </w:lvl>
    <w:lvl w:ilvl="8" w:tplc="040C001B" w:tentative="1">
      <w:start w:val="1"/>
      <w:numFmt w:val="lowerRoman"/>
      <w:lvlText w:val="%9."/>
      <w:lvlJc w:val="right"/>
      <w:pPr>
        <w:ind w:left="7536" w:hanging="180"/>
      </w:pPr>
      <w:rPr>
        <w:rFonts w:cs="Times New Roman"/>
      </w:rPr>
    </w:lvl>
  </w:abstractNum>
  <w:abstractNum w:abstractNumId="6">
    <w:nsid w:val="67980203"/>
    <w:multiLevelType w:val="hybridMultilevel"/>
    <w:tmpl w:val="AC62B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387241"/>
    <w:multiLevelType w:val="hybridMultilevel"/>
    <w:tmpl w:val="8316496E"/>
    <w:lvl w:ilvl="0" w:tplc="040C0015">
      <w:start w:val="1"/>
      <w:numFmt w:val="upperLetter"/>
      <w:lvlText w:val="%1."/>
      <w:lvlJc w:val="left"/>
      <w:pPr>
        <w:ind w:left="1440" w:hanging="36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8">
    <w:nsid w:val="68706C83"/>
    <w:multiLevelType w:val="hybridMultilevel"/>
    <w:tmpl w:val="C6ECF9AA"/>
    <w:lvl w:ilvl="0" w:tplc="DD2A1152">
      <w:start w:val="1"/>
      <w:numFmt w:val="upperLetter"/>
      <w:lvlText w:val="%1."/>
      <w:lvlJc w:val="left"/>
      <w:pPr>
        <w:ind w:left="1800" w:hanging="360"/>
      </w:pPr>
      <w:rPr>
        <w:rFonts w:cs="Times New Roman" w:hint="default"/>
      </w:rPr>
    </w:lvl>
    <w:lvl w:ilvl="1" w:tplc="040C0019" w:tentative="1">
      <w:start w:val="1"/>
      <w:numFmt w:val="lowerLetter"/>
      <w:lvlText w:val="%2."/>
      <w:lvlJc w:val="left"/>
      <w:pPr>
        <w:ind w:left="2520" w:hanging="360"/>
      </w:pPr>
      <w:rPr>
        <w:rFonts w:cs="Times New Roman"/>
      </w:rPr>
    </w:lvl>
    <w:lvl w:ilvl="2" w:tplc="040C001B" w:tentative="1">
      <w:start w:val="1"/>
      <w:numFmt w:val="lowerRoman"/>
      <w:lvlText w:val="%3."/>
      <w:lvlJc w:val="right"/>
      <w:pPr>
        <w:ind w:left="3240" w:hanging="180"/>
      </w:pPr>
      <w:rPr>
        <w:rFonts w:cs="Times New Roman"/>
      </w:rPr>
    </w:lvl>
    <w:lvl w:ilvl="3" w:tplc="040C000F" w:tentative="1">
      <w:start w:val="1"/>
      <w:numFmt w:val="decimal"/>
      <w:lvlText w:val="%4."/>
      <w:lvlJc w:val="left"/>
      <w:pPr>
        <w:ind w:left="3960" w:hanging="360"/>
      </w:pPr>
      <w:rPr>
        <w:rFonts w:cs="Times New Roman"/>
      </w:rPr>
    </w:lvl>
    <w:lvl w:ilvl="4" w:tplc="040C0019" w:tentative="1">
      <w:start w:val="1"/>
      <w:numFmt w:val="lowerLetter"/>
      <w:lvlText w:val="%5."/>
      <w:lvlJc w:val="left"/>
      <w:pPr>
        <w:ind w:left="4680" w:hanging="360"/>
      </w:pPr>
      <w:rPr>
        <w:rFonts w:cs="Times New Roman"/>
      </w:rPr>
    </w:lvl>
    <w:lvl w:ilvl="5" w:tplc="040C001B" w:tentative="1">
      <w:start w:val="1"/>
      <w:numFmt w:val="lowerRoman"/>
      <w:lvlText w:val="%6."/>
      <w:lvlJc w:val="right"/>
      <w:pPr>
        <w:ind w:left="5400" w:hanging="180"/>
      </w:pPr>
      <w:rPr>
        <w:rFonts w:cs="Times New Roman"/>
      </w:rPr>
    </w:lvl>
    <w:lvl w:ilvl="6" w:tplc="040C000F" w:tentative="1">
      <w:start w:val="1"/>
      <w:numFmt w:val="decimal"/>
      <w:lvlText w:val="%7."/>
      <w:lvlJc w:val="left"/>
      <w:pPr>
        <w:ind w:left="6120" w:hanging="360"/>
      </w:pPr>
      <w:rPr>
        <w:rFonts w:cs="Times New Roman"/>
      </w:rPr>
    </w:lvl>
    <w:lvl w:ilvl="7" w:tplc="040C0019" w:tentative="1">
      <w:start w:val="1"/>
      <w:numFmt w:val="lowerLetter"/>
      <w:lvlText w:val="%8."/>
      <w:lvlJc w:val="left"/>
      <w:pPr>
        <w:ind w:left="6840" w:hanging="360"/>
      </w:pPr>
      <w:rPr>
        <w:rFonts w:cs="Times New Roman"/>
      </w:rPr>
    </w:lvl>
    <w:lvl w:ilvl="8" w:tplc="040C001B" w:tentative="1">
      <w:start w:val="1"/>
      <w:numFmt w:val="lowerRoman"/>
      <w:lvlText w:val="%9."/>
      <w:lvlJc w:val="right"/>
      <w:pPr>
        <w:ind w:left="7560" w:hanging="180"/>
      </w:pPr>
      <w:rPr>
        <w:rFonts w:cs="Times New Roman"/>
      </w:rPr>
    </w:lvl>
  </w:abstractNum>
  <w:abstractNum w:abstractNumId="9">
    <w:nsid w:val="68EE3AA1"/>
    <w:multiLevelType w:val="hybridMultilevel"/>
    <w:tmpl w:val="9E6C2CE2"/>
    <w:lvl w:ilvl="0" w:tplc="040C0001">
      <w:start w:val="1"/>
      <w:numFmt w:val="bullet"/>
      <w:lvlText w:val=""/>
      <w:lvlJc w:val="left"/>
      <w:pPr>
        <w:ind w:left="720" w:hanging="360"/>
      </w:pPr>
      <w:rPr>
        <w:rFonts w:ascii="Symbol" w:hAnsi="Symbol" w:hint="default"/>
      </w:rPr>
    </w:lvl>
    <w:lvl w:ilvl="1" w:tplc="44FC05B6">
      <w:numFmt w:val="bullet"/>
      <w:lvlText w:val="-"/>
      <w:lvlJc w:val="left"/>
      <w:pPr>
        <w:ind w:left="1440" w:hanging="360"/>
      </w:pPr>
      <w:rPr>
        <w:rFonts w:ascii="Arial BoldMT" w:eastAsia="MS Mincho" w:hAnsi="Arial BoldMT" w:hint="default"/>
        <w:b w:val="0"/>
        <w:i/>
        <w:color w:val="000000"/>
        <w:sz w:val="19"/>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90A6BC7"/>
    <w:multiLevelType w:val="hybridMultilevel"/>
    <w:tmpl w:val="FC62E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AD2445B"/>
    <w:multiLevelType w:val="hybridMultilevel"/>
    <w:tmpl w:val="45B234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AC4732F"/>
    <w:multiLevelType w:val="hybridMultilevel"/>
    <w:tmpl w:val="30F8194A"/>
    <w:lvl w:ilvl="0" w:tplc="040C0017">
      <w:start w:val="1"/>
      <w:numFmt w:val="lowerLetter"/>
      <w:lvlText w:val="%1)"/>
      <w:lvlJc w:val="left"/>
      <w:pPr>
        <w:ind w:left="1776" w:hanging="360"/>
      </w:pPr>
      <w:rPr>
        <w:rFonts w:cs="Times New Roman" w:hint="default"/>
      </w:rPr>
    </w:lvl>
    <w:lvl w:ilvl="1" w:tplc="040C0019" w:tentative="1">
      <w:start w:val="1"/>
      <w:numFmt w:val="lowerLetter"/>
      <w:lvlText w:val="%2."/>
      <w:lvlJc w:val="left"/>
      <w:pPr>
        <w:ind w:left="2496" w:hanging="360"/>
      </w:pPr>
      <w:rPr>
        <w:rFonts w:cs="Times New Roman"/>
      </w:rPr>
    </w:lvl>
    <w:lvl w:ilvl="2" w:tplc="040C001B" w:tentative="1">
      <w:start w:val="1"/>
      <w:numFmt w:val="lowerRoman"/>
      <w:lvlText w:val="%3."/>
      <w:lvlJc w:val="right"/>
      <w:pPr>
        <w:ind w:left="3216" w:hanging="180"/>
      </w:pPr>
      <w:rPr>
        <w:rFonts w:cs="Times New Roman"/>
      </w:rPr>
    </w:lvl>
    <w:lvl w:ilvl="3" w:tplc="040C000F" w:tentative="1">
      <w:start w:val="1"/>
      <w:numFmt w:val="decimal"/>
      <w:lvlText w:val="%4."/>
      <w:lvlJc w:val="left"/>
      <w:pPr>
        <w:ind w:left="3936" w:hanging="360"/>
      </w:pPr>
      <w:rPr>
        <w:rFonts w:cs="Times New Roman"/>
      </w:rPr>
    </w:lvl>
    <w:lvl w:ilvl="4" w:tplc="040C0019" w:tentative="1">
      <w:start w:val="1"/>
      <w:numFmt w:val="lowerLetter"/>
      <w:lvlText w:val="%5."/>
      <w:lvlJc w:val="left"/>
      <w:pPr>
        <w:ind w:left="4656" w:hanging="360"/>
      </w:pPr>
      <w:rPr>
        <w:rFonts w:cs="Times New Roman"/>
      </w:rPr>
    </w:lvl>
    <w:lvl w:ilvl="5" w:tplc="040C001B" w:tentative="1">
      <w:start w:val="1"/>
      <w:numFmt w:val="lowerRoman"/>
      <w:lvlText w:val="%6."/>
      <w:lvlJc w:val="right"/>
      <w:pPr>
        <w:ind w:left="5376" w:hanging="180"/>
      </w:pPr>
      <w:rPr>
        <w:rFonts w:cs="Times New Roman"/>
      </w:rPr>
    </w:lvl>
    <w:lvl w:ilvl="6" w:tplc="040C000F" w:tentative="1">
      <w:start w:val="1"/>
      <w:numFmt w:val="decimal"/>
      <w:lvlText w:val="%7."/>
      <w:lvlJc w:val="left"/>
      <w:pPr>
        <w:ind w:left="6096" w:hanging="360"/>
      </w:pPr>
      <w:rPr>
        <w:rFonts w:cs="Times New Roman"/>
      </w:rPr>
    </w:lvl>
    <w:lvl w:ilvl="7" w:tplc="040C0019" w:tentative="1">
      <w:start w:val="1"/>
      <w:numFmt w:val="lowerLetter"/>
      <w:lvlText w:val="%8."/>
      <w:lvlJc w:val="left"/>
      <w:pPr>
        <w:ind w:left="6816" w:hanging="360"/>
      </w:pPr>
      <w:rPr>
        <w:rFonts w:cs="Times New Roman"/>
      </w:rPr>
    </w:lvl>
    <w:lvl w:ilvl="8" w:tplc="040C001B" w:tentative="1">
      <w:start w:val="1"/>
      <w:numFmt w:val="lowerRoman"/>
      <w:lvlText w:val="%9."/>
      <w:lvlJc w:val="right"/>
      <w:pPr>
        <w:ind w:left="7536" w:hanging="180"/>
      </w:pPr>
      <w:rPr>
        <w:rFonts w:cs="Times New Roman"/>
      </w:rPr>
    </w:lvl>
  </w:abstractNum>
  <w:num w:numId="1">
    <w:abstractNumId w:val="4"/>
  </w:num>
  <w:num w:numId="2">
    <w:abstractNumId w:val="7"/>
  </w:num>
  <w:num w:numId="3">
    <w:abstractNumId w:val="12"/>
  </w:num>
  <w:num w:numId="4">
    <w:abstractNumId w:val="5"/>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7">
    <w:abstractNumId w:val="10"/>
  </w:num>
  <w:num w:numId="8">
    <w:abstractNumId w:val="9"/>
  </w:num>
  <w:num w:numId="9">
    <w:abstractNumId w:val="3"/>
  </w:num>
  <w:num w:numId="10">
    <w:abstractNumId w:val="3"/>
  </w:num>
  <w:num w:numId="11">
    <w:abstractNumId w:val="3"/>
    <w:lvlOverride w:ilvl="0">
      <w:startOverride w:val="2"/>
    </w:lvlOverride>
    <w:lvlOverride w:ilvl="1">
      <w:startOverride w:val="2"/>
    </w:lvlOverride>
    <w:lvlOverride w:ilvl="2"/>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6"/>
  </w:num>
  <w:num w:numId="15">
    <w:abstractNumId w:val="3"/>
    <w:lvlOverride w:ilvl="0">
      <w:startOverride w:val="1"/>
    </w:lvlOverride>
    <w:lvlOverride w:ilvl="1">
      <w:startOverride w:val="1"/>
    </w:lvlOverride>
    <w:lvlOverride w:ilvl="2">
      <w:startOverride w:val="6"/>
    </w:lvlOverride>
  </w:num>
  <w:num w:numId="16">
    <w:abstractNumId w:val="3"/>
    <w:lvlOverride w:ilvl="0">
      <w:startOverride w:val="1"/>
    </w:lvlOverride>
    <w:lvlOverride w:ilvl="1">
      <w:startOverride w:val="1"/>
    </w:lvlOverride>
    <w:lvlOverride w:ilvl="2">
      <w:startOverride w:val="4"/>
    </w:lvlOverride>
  </w:num>
  <w:num w:numId="17">
    <w:abstractNumId w:val="3"/>
    <w:lvlOverride w:ilvl="0">
      <w:startOverride w:val="1"/>
    </w:lvlOverride>
    <w:lvlOverride w:ilvl="1">
      <w:startOverride w:val="1"/>
    </w:lvlOverride>
    <w:lvlOverride w:ilvl="2">
      <w:startOverride w:val="11"/>
    </w:lvlOverride>
  </w:num>
  <w:num w:numId="18">
    <w:abstractNumId w:val="3"/>
    <w:lvlOverride w:ilvl="0">
      <w:startOverride w:val="1"/>
    </w:lvlOverride>
    <w:lvlOverride w:ilvl="1">
      <w:startOverride w:val="1"/>
    </w:lvlOverride>
    <w:lvlOverride w:ilvl="2">
      <w:startOverride w:val="14"/>
    </w:lvlOverride>
  </w:num>
  <w:num w:numId="19">
    <w:abstractNumId w:val="0"/>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C6"/>
    <w:rsid w:val="00001C11"/>
    <w:rsid w:val="000034F6"/>
    <w:rsid w:val="000035FB"/>
    <w:rsid w:val="00003F7E"/>
    <w:rsid w:val="00005AA8"/>
    <w:rsid w:val="00020EC4"/>
    <w:rsid w:val="000251E5"/>
    <w:rsid w:val="00025438"/>
    <w:rsid w:val="00035EB5"/>
    <w:rsid w:val="000360DE"/>
    <w:rsid w:val="00036C6D"/>
    <w:rsid w:val="00036F5E"/>
    <w:rsid w:val="000370DB"/>
    <w:rsid w:val="000378CC"/>
    <w:rsid w:val="00041340"/>
    <w:rsid w:val="0004240A"/>
    <w:rsid w:val="000430A0"/>
    <w:rsid w:val="00046BE7"/>
    <w:rsid w:val="00047086"/>
    <w:rsid w:val="00051491"/>
    <w:rsid w:val="00052B16"/>
    <w:rsid w:val="000530BD"/>
    <w:rsid w:val="0006230B"/>
    <w:rsid w:val="00064852"/>
    <w:rsid w:val="0006614F"/>
    <w:rsid w:val="000673A2"/>
    <w:rsid w:val="00067C8C"/>
    <w:rsid w:val="0007222B"/>
    <w:rsid w:val="0007391B"/>
    <w:rsid w:val="00077079"/>
    <w:rsid w:val="000777FE"/>
    <w:rsid w:val="0008184D"/>
    <w:rsid w:val="00082ED5"/>
    <w:rsid w:val="00083C55"/>
    <w:rsid w:val="0008515C"/>
    <w:rsid w:val="0008564B"/>
    <w:rsid w:val="00085973"/>
    <w:rsid w:val="00085DE7"/>
    <w:rsid w:val="00090CEF"/>
    <w:rsid w:val="00092690"/>
    <w:rsid w:val="000934B5"/>
    <w:rsid w:val="000934FB"/>
    <w:rsid w:val="00094F3D"/>
    <w:rsid w:val="000950AC"/>
    <w:rsid w:val="00095BBE"/>
    <w:rsid w:val="00096D3E"/>
    <w:rsid w:val="000A1D7E"/>
    <w:rsid w:val="000A3184"/>
    <w:rsid w:val="000A569D"/>
    <w:rsid w:val="000A6574"/>
    <w:rsid w:val="000A7D75"/>
    <w:rsid w:val="000B20AC"/>
    <w:rsid w:val="000B22A8"/>
    <w:rsid w:val="000B5E68"/>
    <w:rsid w:val="000B6706"/>
    <w:rsid w:val="000C26F5"/>
    <w:rsid w:val="000C4446"/>
    <w:rsid w:val="000C6844"/>
    <w:rsid w:val="000D0750"/>
    <w:rsid w:val="000D3D27"/>
    <w:rsid w:val="000E27C1"/>
    <w:rsid w:val="000E741C"/>
    <w:rsid w:val="000E7C54"/>
    <w:rsid w:val="000F02F0"/>
    <w:rsid w:val="000F3A1A"/>
    <w:rsid w:val="000F68A1"/>
    <w:rsid w:val="000F7FDA"/>
    <w:rsid w:val="00100339"/>
    <w:rsid w:val="001031D5"/>
    <w:rsid w:val="00106C57"/>
    <w:rsid w:val="00113523"/>
    <w:rsid w:val="00115D0B"/>
    <w:rsid w:val="00131A74"/>
    <w:rsid w:val="00132921"/>
    <w:rsid w:val="00134970"/>
    <w:rsid w:val="00144CA0"/>
    <w:rsid w:val="00144E9F"/>
    <w:rsid w:val="00155099"/>
    <w:rsid w:val="00157EA3"/>
    <w:rsid w:val="00162CB3"/>
    <w:rsid w:val="00164089"/>
    <w:rsid w:val="001641A8"/>
    <w:rsid w:val="00165A24"/>
    <w:rsid w:val="00170AB7"/>
    <w:rsid w:val="00172592"/>
    <w:rsid w:val="00172932"/>
    <w:rsid w:val="00173B3A"/>
    <w:rsid w:val="0017402F"/>
    <w:rsid w:val="00174C29"/>
    <w:rsid w:val="00175546"/>
    <w:rsid w:val="001803F0"/>
    <w:rsid w:val="001832BD"/>
    <w:rsid w:val="00185588"/>
    <w:rsid w:val="001870D6"/>
    <w:rsid w:val="001914E1"/>
    <w:rsid w:val="00193200"/>
    <w:rsid w:val="0019325F"/>
    <w:rsid w:val="00195053"/>
    <w:rsid w:val="001954B3"/>
    <w:rsid w:val="001956C3"/>
    <w:rsid w:val="001A0928"/>
    <w:rsid w:val="001A0EA0"/>
    <w:rsid w:val="001A23D6"/>
    <w:rsid w:val="001A5F43"/>
    <w:rsid w:val="001A678A"/>
    <w:rsid w:val="001A6C4E"/>
    <w:rsid w:val="001B17E5"/>
    <w:rsid w:val="001B7BDA"/>
    <w:rsid w:val="001C06A7"/>
    <w:rsid w:val="001C2A4D"/>
    <w:rsid w:val="001C3EC1"/>
    <w:rsid w:val="001C6E8B"/>
    <w:rsid w:val="001D11C5"/>
    <w:rsid w:val="001D22C3"/>
    <w:rsid w:val="001D436D"/>
    <w:rsid w:val="001D5E7D"/>
    <w:rsid w:val="001E19A5"/>
    <w:rsid w:val="001E2102"/>
    <w:rsid w:val="001E4BAF"/>
    <w:rsid w:val="001E535D"/>
    <w:rsid w:val="001E58BE"/>
    <w:rsid w:val="001E64CA"/>
    <w:rsid w:val="001F1F06"/>
    <w:rsid w:val="001F486B"/>
    <w:rsid w:val="00201EAF"/>
    <w:rsid w:val="00202B9F"/>
    <w:rsid w:val="00203CAD"/>
    <w:rsid w:val="00203CBD"/>
    <w:rsid w:val="00205027"/>
    <w:rsid w:val="00205675"/>
    <w:rsid w:val="00207692"/>
    <w:rsid w:val="00207D62"/>
    <w:rsid w:val="00207E9B"/>
    <w:rsid w:val="00212200"/>
    <w:rsid w:val="00212895"/>
    <w:rsid w:val="00216C6A"/>
    <w:rsid w:val="00221516"/>
    <w:rsid w:val="00234308"/>
    <w:rsid w:val="00236F40"/>
    <w:rsid w:val="00240CFC"/>
    <w:rsid w:val="002440D6"/>
    <w:rsid w:val="0024417A"/>
    <w:rsid w:val="00245787"/>
    <w:rsid w:val="002469EB"/>
    <w:rsid w:val="00246A15"/>
    <w:rsid w:val="0025132E"/>
    <w:rsid w:val="00253748"/>
    <w:rsid w:val="00262ECC"/>
    <w:rsid w:val="0027216B"/>
    <w:rsid w:val="0027328F"/>
    <w:rsid w:val="0027388C"/>
    <w:rsid w:val="002828B4"/>
    <w:rsid w:val="002829DD"/>
    <w:rsid w:val="002857E5"/>
    <w:rsid w:val="00287769"/>
    <w:rsid w:val="00291684"/>
    <w:rsid w:val="00294C69"/>
    <w:rsid w:val="00296482"/>
    <w:rsid w:val="002A072A"/>
    <w:rsid w:val="002A235A"/>
    <w:rsid w:val="002A35E1"/>
    <w:rsid w:val="002A4644"/>
    <w:rsid w:val="002A59A5"/>
    <w:rsid w:val="002A5AAC"/>
    <w:rsid w:val="002A7A01"/>
    <w:rsid w:val="002B1ECF"/>
    <w:rsid w:val="002B3EBA"/>
    <w:rsid w:val="002C1290"/>
    <w:rsid w:val="002C213E"/>
    <w:rsid w:val="002C38FE"/>
    <w:rsid w:val="002D13B6"/>
    <w:rsid w:val="002D171D"/>
    <w:rsid w:val="002D1A19"/>
    <w:rsid w:val="002D68F1"/>
    <w:rsid w:val="002D7A7A"/>
    <w:rsid w:val="002D7C3B"/>
    <w:rsid w:val="002E4B69"/>
    <w:rsid w:val="00301459"/>
    <w:rsid w:val="00301E86"/>
    <w:rsid w:val="00302C63"/>
    <w:rsid w:val="00303C86"/>
    <w:rsid w:val="00306C51"/>
    <w:rsid w:val="00307170"/>
    <w:rsid w:val="00310DAC"/>
    <w:rsid w:val="003154B3"/>
    <w:rsid w:val="00315939"/>
    <w:rsid w:val="00320FA2"/>
    <w:rsid w:val="00321D44"/>
    <w:rsid w:val="00324ECA"/>
    <w:rsid w:val="003254F7"/>
    <w:rsid w:val="00327D0E"/>
    <w:rsid w:val="003342F2"/>
    <w:rsid w:val="00334B23"/>
    <w:rsid w:val="00337558"/>
    <w:rsid w:val="003446FF"/>
    <w:rsid w:val="003453D7"/>
    <w:rsid w:val="00346737"/>
    <w:rsid w:val="00351B3A"/>
    <w:rsid w:val="00355041"/>
    <w:rsid w:val="00356AFF"/>
    <w:rsid w:val="0036077D"/>
    <w:rsid w:val="00361F0D"/>
    <w:rsid w:val="0036292E"/>
    <w:rsid w:val="00364DFA"/>
    <w:rsid w:val="00376A13"/>
    <w:rsid w:val="00376FB1"/>
    <w:rsid w:val="003834DA"/>
    <w:rsid w:val="003906BB"/>
    <w:rsid w:val="00391EF0"/>
    <w:rsid w:val="00396361"/>
    <w:rsid w:val="00396482"/>
    <w:rsid w:val="003971A0"/>
    <w:rsid w:val="003A069B"/>
    <w:rsid w:val="003A25BE"/>
    <w:rsid w:val="003A3239"/>
    <w:rsid w:val="003A5919"/>
    <w:rsid w:val="003A7111"/>
    <w:rsid w:val="003A7494"/>
    <w:rsid w:val="003B08E3"/>
    <w:rsid w:val="003B0D9B"/>
    <w:rsid w:val="003B363B"/>
    <w:rsid w:val="003B474B"/>
    <w:rsid w:val="003C38BD"/>
    <w:rsid w:val="003C4AE3"/>
    <w:rsid w:val="003D079F"/>
    <w:rsid w:val="003D483E"/>
    <w:rsid w:val="003D56C3"/>
    <w:rsid w:val="003D5862"/>
    <w:rsid w:val="003D6E76"/>
    <w:rsid w:val="003E11B2"/>
    <w:rsid w:val="003E2D78"/>
    <w:rsid w:val="003E3495"/>
    <w:rsid w:val="003E58DB"/>
    <w:rsid w:val="003F176D"/>
    <w:rsid w:val="003F6CE7"/>
    <w:rsid w:val="00400EF5"/>
    <w:rsid w:val="004109FE"/>
    <w:rsid w:val="0041183D"/>
    <w:rsid w:val="00414228"/>
    <w:rsid w:val="004203C2"/>
    <w:rsid w:val="00420B86"/>
    <w:rsid w:val="00420DFC"/>
    <w:rsid w:val="004229E7"/>
    <w:rsid w:val="00427685"/>
    <w:rsid w:val="00431D25"/>
    <w:rsid w:val="0043207D"/>
    <w:rsid w:val="00434592"/>
    <w:rsid w:val="004348A5"/>
    <w:rsid w:val="00437676"/>
    <w:rsid w:val="004377C6"/>
    <w:rsid w:val="00443B3B"/>
    <w:rsid w:val="00445BC8"/>
    <w:rsid w:val="0045538F"/>
    <w:rsid w:val="004569E4"/>
    <w:rsid w:val="00457C21"/>
    <w:rsid w:val="00457C83"/>
    <w:rsid w:val="00461104"/>
    <w:rsid w:val="004630A7"/>
    <w:rsid w:val="00463196"/>
    <w:rsid w:val="00463358"/>
    <w:rsid w:val="00463F3A"/>
    <w:rsid w:val="0046432F"/>
    <w:rsid w:val="00466597"/>
    <w:rsid w:val="0046675C"/>
    <w:rsid w:val="004674B2"/>
    <w:rsid w:val="00470690"/>
    <w:rsid w:val="0047634D"/>
    <w:rsid w:val="0047644F"/>
    <w:rsid w:val="00476559"/>
    <w:rsid w:val="004836BE"/>
    <w:rsid w:val="00484C5C"/>
    <w:rsid w:val="004A1E86"/>
    <w:rsid w:val="004A2DC2"/>
    <w:rsid w:val="004A30B5"/>
    <w:rsid w:val="004A6558"/>
    <w:rsid w:val="004B2613"/>
    <w:rsid w:val="004B35F4"/>
    <w:rsid w:val="004B4978"/>
    <w:rsid w:val="004B5502"/>
    <w:rsid w:val="004B5714"/>
    <w:rsid w:val="004C27A7"/>
    <w:rsid w:val="004C3C17"/>
    <w:rsid w:val="004C41C1"/>
    <w:rsid w:val="004C4320"/>
    <w:rsid w:val="004D3036"/>
    <w:rsid w:val="004D5D22"/>
    <w:rsid w:val="004E32C9"/>
    <w:rsid w:val="004E4C90"/>
    <w:rsid w:val="004E6A27"/>
    <w:rsid w:val="004F0437"/>
    <w:rsid w:val="004F16EF"/>
    <w:rsid w:val="004F27E6"/>
    <w:rsid w:val="004F348D"/>
    <w:rsid w:val="00504AE4"/>
    <w:rsid w:val="00505B30"/>
    <w:rsid w:val="00506E96"/>
    <w:rsid w:val="00507BBD"/>
    <w:rsid w:val="005115A4"/>
    <w:rsid w:val="00513F9B"/>
    <w:rsid w:val="00516AD0"/>
    <w:rsid w:val="00521C6F"/>
    <w:rsid w:val="00524D10"/>
    <w:rsid w:val="0052647D"/>
    <w:rsid w:val="00527D9B"/>
    <w:rsid w:val="005327F9"/>
    <w:rsid w:val="00536A6B"/>
    <w:rsid w:val="00537A9A"/>
    <w:rsid w:val="00541624"/>
    <w:rsid w:val="005534E1"/>
    <w:rsid w:val="00556B88"/>
    <w:rsid w:val="005653D6"/>
    <w:rsid w:val="005672E7"/>
    <w:rsid w:val="005728D4"/>
    <w:rsid w:val="005749FF"/>
    <w:rsid w:val="00577101"/>
    <w:rsid w:val="005804CE"/>
    <w:rsid w:val="00580A01"/>
    <w:rsid w:val="00587676"/>
    <w:rsid w:val="00597F9D"/>
    <w:rsid w:val="005B1BC1"/>
    <w:rsid w:val="005B50E1"/>
    <w:rsid w:val="005B6EAC"/>
    <w:rsid w:val="005C0BBA"/>
    <w:rsid w:val="005C16C6"/>
    <w:rsid w:val="005C50EF"/>
    <w:rsid w:val="005D390C"/>
    <w:rsid w:val="005D3E64"/>
    <w:rsid w:val="005D44DF"/>
    <w:rsid w:val="005D68C7"/>
    <w:rsid w:val="005D743E"/>
    <w:rsid w:val="005E09AF"/>
    <w:rsid w:val="005E5C56"/>
    <w:rsid w:val="005E79FE"/>
    <w:rsid w:val="005F15E6"/>
    <w:rsid w:val="005F314F"/>
    <w:rsid w:val="005F5635"/>
    <w:rsid w:val="005F5A31"/>
    <w:rsid w:val="005F5C17"/>
    <w:rsid w:val="005F652B"/>
    <w:rsid w:val="005F66F0"/>
    <w:rsid w:val="00607885"/>
    <w:rsid w:val="00611824"/>
    <w:rsid w:val="00614B59"/>
    <w:rsid w:val="00620606"/>
    <w:rsid w:val="00622428"/>
    <w:rsid w:val="006239D2"/>
    <w:rsid w:val="00623DE2"/>
    <w:rsid w:val="00631167"/>
    <w:rsid w:val="00631942"/>
    <w:rsid w:val="0063229F"/>
    <w:rsid w:val="00634879"/>
    <w:rsid w:val="00636C93"/>
    <w:rsid w:val="00636FA5"/>
    <w:rsid w:val="00640385"/>
    <w:rsid w:val="00643589"/>
    <w:rsid w:val="00644B2C"/>
    <w:rsid w:val="00644D39"/>
    <w:rsid w:val="006533B1"/>
    <w:rsid w:val="00654E49"/>
    <w:rsid w:val="006558C6"/>
    <w:rsid w:val="00656A2E"/>
    <w:rsid w:val="00660BAF"/>
    <w:rsid w:val="006610E7"/>
    <w:rsid w:val="006613BC"/>
    <w:rsid w:val="00661F92"/>
    <w:rsid w:val="00667590"/>
    <w:rsid w:val="00667648"/>
    <w:rsid w:val="00670B36"/>
    <w:rsid w:val="00670C9E"/>
    <w:rsid w:val="00671F25"/>
    <w:rsid w:val="00673E58"/>
    <w:rsid w:val="00674978"/>
    <w:rsid w:val="006800C3"/>
    <w:rsid w:val="00683DE8"/>
    <w:rsid w:val="0068712E"/>
    <w:rsid w:val="006873DA"/>
    <w:rsid w:val="00691013"/>
    <w:rsid w:val="00693C9C"/>
    <w:rsid w:val="006947AD"/>
    <w:rsid w:val="006964E3"/>
    <w:rsid w:val="00697905"/>
    <w:rsid w:val="006A1767"/>
    <w:rsid w:val="006A182B"/>
    <w:rsid w:val="006A3660"/>
    <w:rsid w:val="006A379B"/>
    <w:rsid w:val="006A64EC"/>
    <w:rsid w:val="006A7A4A"/>
    <w:rsid w:val="006B23E0"/>
    <w:rsid w:val="006B34C9"/>
    <w:rsid w:val="006B46FA"/>
    <w:rsid w:val="006B5766"/>
    <w:rsid w:val="006B6D40"/>
    <w:rsid w:val="006C0868"/>
    <w:rsid w:val="006C0C2F"/>
    <w:rsid w:val="006C1635"/>
    <w:rsid w:val="006C3DE4"/>
    <w:rsid w:val="006C6558"/>
    <w:rsid w:val="006D0088"/>
    <w:rsid w:val="006D1981"/>
    <w:rsid w:val="006D4543"/>
    <w:rsid w:val="006D45E6"/>
    <w:rsid w:val="006D5F5B"/>
    <w:rsid w:val="006D7298"/>
    <w:rsid w:val="006D77E8"/>
    <w:rsid w:val="006E09C1"/>
    <w:rsid w:val="006E1AAE"/>
    <w:rsid w:val="006E371E"/>
    <w:rsid w:val="006E3830"/>
    <w:rsid w:val="006E43BA"/>
    <w:rsid w:val="006E6F94"/>
    <w:rsid w:val="006E7688"/>
    <w:rsid w:val="006F4992"/>
    <w:rsid w:val="00700C4B"/>
    <w:rsid w:val="0070376C"/>
    <w:rsid w:val="00704570"/>
    <w:rsid w:val="00705A81"/>
    <w:rsid w:val="00707733"/>
    <w:rsid w:val="00711BF4"/>
    <w:rsid w:val="007120C7"/>
    <w:rsid w:val="00713CEE"/>
    <w:rsid w:val="00717D9A"/>
    <w:rsid w:val="00721A4C"/>
    <w:rsid w:val="007275A0"/>
    <w:rsid w:val="0073327B"/>
    <w:rsid w:val="00734096"/>
    <w:rsid w:val="00737601"/>
    <w:rsid w:val="00741283"/>
    <w:rsid w:val="00741DB1"/>
    <w:rsid w:val="00744B4B"/>
    <w:rsid w:val="0074569B"/>
    <w:rsid w:val="0075041D"/>
    <w:rsid w:val="007504A4"/>
    <w:rsid w:val="00750719"/>
    <w:rsid w:val="007521F0"/>
    <w:rsid w:val="007551BF"/>
    <w:rsid w:val="0075526C"/>
    <w:rsid w:val="00757201"/>
    <w:rsid w:val="0076060A"/>
    <w:rsid w:val="0077473E"/>
    <w:rsid w:val="00774F04"/>
    <w:rsid w:val="00780F5F"/>
    <w:rsid w:val="0078160D"/>
    <w:rsid w:val="00781F01"/>
    <w:rsid w:val="007866D9"/>
    <w:rsid w:val="00790CA7"/>
    <w:rsid w:val="007933F6"/>
    <w:rsid w:val="00797FFD"/>
    <w:rsid w:val="007A297E"/>
    <w:rsid w:val="007B1010"/>
    <w:rsid w:val="007B27D8"/>
    <w:rsid w:val="007B2E3F"/>
    <w:rsid w:val="007B35E2"/>
    <w:rsid w:val="007B5568"/>
    <w:rsid w:val="007B5712"/>
    <w:rsid w:val="007B65DF"/>
    <w:rsid w:val="007C1206"/>
    <w:rsid w:val="007C1356"/>
    <w:rsid w:val="007C3A73"/>
    <w:rsid w:val="007C7167"/>
    <w:rsid w:val="007D0B35"/>
    <w:rsid w:val="007D50EE"/>
    <w:rsid w:val="007D5CD3"/>
    <w:rsid w:val="007E2FE1"/>
    <w:rsid w:val="007E509D"/>
    <w:rsid w:val="007E5253"/>
    <w:rsid w:val="007F738D"/>
    <w:rsid w:val="00802F77"/>
    <w:rsid w:val="008039A2"/>
    <w:rsid w:val="0080486B"/>
    <w:rsid w:val="00805B6E"/>
    <w:rsid w:val="00806949"/>
    <w:rsid w:val="00811B61"/>
    <w:rsid w:val="00813021"/>
    <w:rsid w:val="00814483"/>
    <w:rsid w:val="008226F6"/>
    <w:rsid w:val="00823D9B"/>
    <w:rsid w:val="00824D02"/>
    <w:rsid w:val="00826045"/>
    <w:rsid w:val="00830479"/>
    <w:rsid w:val="00830487"/>
    <w:rsid w:val="00830F5A"/>
    <w:rsid w:val="00835FCD"/>
    <w:rsid w:val="00836796"/>
    <w:rsid w:val="00837F09"/>
    <w:rsid w:val="00842A99"/>
    <w:rsid w:val="00844236"/>
    <w:rsid w:val="008444D8"/>
    <w:rsid w:val="00844502"/>
    <w:rsid w:val="00845CFB"/>
    <w:rsid w:val="008529B9"/>
    <w:rsid w:val="00853E07"/>
    <w:rsid w:val="00855B96"/>
    <w:rsid w:val="008564AC"/>
    <w:rsid w:val="00856E8F"/>
    <w:rsid w:val="00857E97"/>
    <w:rsid w:val="00861CE2"/>
    <w:rsid w:val="00861E13"/>
    <w:rsid w:val="00864789"/>
    <w:rsid w:val="00870071"/>
    <w:rsid w:val="00871BF7"/>
    <w:rsid w:val="00872CA0"/>
    <w:rsid w:val="00873A4B"/>
    <w:rsid w:val="00874623"/>
    <w:rsid w:val="00875F6F"/>
    <w:rsid w:val="008833A1"/>
    <w:rsid w:val="00886BAD"/>
    <w:rsid w:val="008903F5"/>
    <w:rsid w:val="00890E75"/>
    <w:rsid w:val="00894CE1"/>
    <w:rsid w:val="00896E68"/>
    <w:rsid w:val="008A2071"/>
    <w:rsid w:val="008A3D83"/>
    <w:rsid w:val="008A4A1C"/>
    <w:rsid w:val="008B3856"/>
    <w:rsid w:val="008B7B42"/>
    <w:rsid w:val="008C0008"/>
    <w:rsid w:val="008C0858"/>
    <w:rsid w:val="008C16C4"/>
    <w:rsid w:val="008C45B1"/>
    <w:rsid w:val="008C4654"/>
    <w:rsid w:val="008D1404"/>
    <w:rsid w:val="008D21D4"/>
    <w:rsid w:val="008D5F79"/>
    <w:rsid w:val="008E0A1B"/>
    <w:rsid w:val="008E12B1"/>
    <w:rsid w:val="008E23A6"/>
    <w:rsid w:val="008E45B3"/>
    <w:rsid w:val="008E6908"/>
    <w:rsid w:val="008F1C94"/>
    <w:rsid w:val="008F209C"/>
    <w:rsid w:val="008F61FF"/>
    <w:rsid w:val="008F6C86"/>
    <w:rsid w:val="009008D5"/>
    <w:rsid w:val="009008E4"/>
    <w:rsid w:val="009030B2"/>
    <w:rsid w:val="00903428"/>
    <w:rsid w:val="00911E91"/>
    <w:rsid w:val="00916AF6"/>
    <w:rsid w:val="00922AF5"/>
    <w:rsid w:val="0092716E"/>
    <w:rsid w:val="00930265"/>
    <w:rsid w:val="00930BF6"/>
    <w:rsid w:val="00931F49"/>
    <w:rsid w:val="009339FE"/>
    <w:rsid w:val="00934E6A"/>
    <w:rsid w:val="00937F11"/>
    <w:rsid w:val="009408E1"/>
    <w:rsid w:val="009409A2"/>
    <w:rsid w:val="00940B4A"/>
    <w:rsid w:val="00941EE0"/>
    <w:rsid w:val="0094632F"/>
    <w:rsid w:val="009473C4"/>
    <w:rsid w:val="00947B77"/>
    <w:rsid w:val="00947FEB"/>
    <w:rsid w:val="00950EBF"/>
    <w:rsid w:val="0095444F"/>
    <w:rsid w:val="00957D42"/>
    <w:rsid w:val="00960091"/>
    <w:rsid w:val="0096381B"/>
    <w:rsid w:val="00966E23"/>
    <w:rsid w:val="0097006A"/>
    <w:rsid w:val="00971E9F"/>
    <w:rsid w:val="0098063E"/>
    <w:rsid w:val="00981CB8"/>
    <w:rsid w:val="00983A66"/>
    <w:rsid w:val="0098486C"/>
    <w:rsid w:val="0098763A"/>
    <w:rsid w:val="00987995"/>
    <w:rsid w:val="0099615E"/>
    <w:rsid w:val="009A1552"/>
    <w:rsid w:val="009A30FF"/>
    <w:rsid w:val="009A3549"/>
    <w:rsid w:val="009B0CF4"/>
    <w:rsid w:val="009B5E72"/>
    <w:rsid w:val="009B754A"/>
    <w:rsid w:val="009C0CEC"/>
    <w:rsid w:val="009C1D29"/>
    <w:rsid w:val="009C2BB0"/>
    <w:rsid w:val="009C60D3"/>
    <w:rsid w:val="009D3C97"/>
    <w:rsid w:val="009D614F"/>
    <w:rsid w:val="009D79D7"/>
    <w:rsid w:val="009E24F2"/>
    <w:rsid w:val="009E60A5"/>
    <w:rsid w:val="009F143E"/>
    <w:rsid w:val="009F3489"/>
    <w:rsid w:val="009F53FB"/>
    <w:rsid w:val="009F7BB9"/>
    <w:rsid w:val="00A021CD"/>
    <w:rsid w:val="00A03A29"/>
    <w:rsid w:val="00A12851"/>
    <w:rsid w:val="00A1439D"/>
    <w:rsid w:val="00A14FE8"/>
    <w:rsid w:val="00A2124B"/>
    <w:rsid w:val="00A23030"/>
    <w:rsid w:val="00A23131"/>
    <w:rsid w:val="00A249A2"/>
    <w:rsid w:val="00A30774"/>
    <w:rsid w:val="00A32AB6"/>
    <w:rsid w:val="00A36ED6"/>
    <w:rsid w:val="00A42973"/>
    <w:rsid w:val="00A432E4"/>
    <w:rsid w:val="00A46EB3"/>
    <w:rsid w:val="00A47775"/>
    <w:rsid w:val="00A566B1"/>
    <w:rsid w:val="00A63964"/>
    <w:rsid w:val="00A66846"/>
    <w:rsid w:val="00A679DC"/>
    <w:rsid w:val="00A67CFF"/>
    <w:rsid w:val="00A7526B"/>
    <w:rsid w:val="00A81654"/>
    <w:rsid w:val="00A81DDB"/>
    <w:rsid w:val="00A8601E"/>
    <w:rsid w:val="00A87E1A"/>
    <w:rsid w:val="00A87FC9"/>
    <w:rsid w:val="00A923ED"/>
    <w:rsid w:val="00A92FA2"/>
    <w:rsid w:val="00A975B7"/>
    <w:rsid w:val="00A97681"/>
    <w:rsid w:val="00A97764"/>
    <w:rsid w:val="00AA1236"/>
    <w:rsid w:val="00AA17A2"/>
    <w:rsid w:val="00AA2B7B"/>
    <w:rsid w:val="00AA2BBA"/>
    <w:rsid w:val="00AA6BE0"/>
    <w:rsid w:val="00AB0E39"/>
    <w:rsid w:val="00AB1453"/>
    <w:rsid w:val="00AB17A2"/>
    <w:rsid w:val="00AB261F"/>
    <w:rsid w:val="00AB27F4"/>
    <w:rsid w:val="00AB5726"/>
    <w:rsid w:val="00AC7573"/>
    <w:rsid w:val="00AD0101"/>
    <w:rsid w:val="00AD368F"/>
    <w:rsid w:val="00AE0888"/>
    <w:rsid w:val="00AE0AB0"/>
    <w:rsid w:val="00AE14A1"/>
    <w:rsid w:val="00AF40D2"/>
    <w:rsid w:val="00AF55D5"/>
    <w:rsid w:val="00AF5B38"/>
    <w:rsid w:val="00B0144E"/>
    <w:rsid w:val="00B05E09"/>
    <w:rsid w:val="00B075F0"/>
    <w:rsid w:val="00B10219"/>
    <w:rsid w:val="00B10EB6"/>
    <w:rsid w:val="00B11243"/>
    <w:rsid w:val="00B1791C"/>
    <w:rsid w:val="00B255D1"/>
    <w:rsid w:val="00B2635D"/>
    <w:rsid w:val="00B26A91"/>
    <w:rsid w:val="00B275C7"/>
    <w:rsid w:val="00B27C03"/>
    <w:rsid w:val="00B31C99"/>
    <w:rsid w:val="00B335C4"/>
    <w:rsid w:val="00B369D4"/>
    <w:rsid w:val="00B37137"/>
    <w:rsid w:val="00B40BDB"/>
    <w:rsid w:val="00B42F67"/>
    <w:rsid w:val="00B46DA3"/>
    <w:rsid w:val="00B47F67"/>
    <w:rsid w:val="00B52219"/>
    <w:rsid w:val="00B5422C"/>
    <w:rsid w:val="00B54C9A"/>
    <w:rsid w:val="00B5553E"/>
    <w:rsid w:val="00B6110E"/>
    <w:rsid w:val="00B6572E"/>
    <w:rsid w:val="00B65861"/>
    <w:rsid w:val="00B675F9"/>
    <w:rsid w:val="00B7373A"/>
    <w:rsid w:val="00B7416B"/>
    <w:rsid w:val="00B74339"/>
    <w:rsid w:val="00B75D18"/>
    <w:rsid w:val="00B77818"/>
    <w:rsid w:val="00B806CB"/>
    <w:rsid w:val="00B821A4"/>
    <w:rsid w:val="00B8242D"/>
    <w:rsid w:val="00B825E3"/>
    <w:rsid w:val="00B8399A"/>
    <w:rsid w:val="00B93249"/>
    <w:rsid w:val="00B93F56"/>
    <w:rsid w:val="00B94743"/>
    <w:rsid w:val="00B95AEC"/>
    <w:rsid w:val="00BA0E0F"/>
    <w:rsid w:val="00BB0BB9"/>
    <w:rsid w:val="00BB16DB"/>
    <w:rsid w:val="00BB1FE8"/>
    <w:rsid w:val="00BB2546"/>
    <w:rsid w:val="00BC0407"/>
    <w:rsid w:val="00BC417E"/>
    <w:rsid w:val="00BC6F9F"/>
    <w:rsid w:val="00BD1EEC"/>
    <w:rsid w:val="00BD269F"/>
    <w:rsid w:val="00BD2DE1"/>
    <w:rsid w:val="00BD481E"/>
    <w:rsid w:val="00BD4CD9"/>
    <w:rsid w:val="00BD6D56"/>
    <w:rsid w:val="00BE18D4"/>
    <w:rsid w:val="00BE3543"/>
    <w:rsid w:val="00BE5D51"/>
    <w:rsid w:val="00BE6332"/>
    <w:rsid w:val="00BE72A5"/>
    <w:rsid w:val="00BE7CAB"/>
    <w:rsid w:val="00BF11E1"/>
    <w:rsid w:val="00BF1D0C"/>
    <w:rsid w:val="00C00013"/>
    <w:rsid w:val="00C004A2"/>
    <w:rsid w:val="00C01039"/>
    <w:rsid w:val="00C030E3"/>
    <w:rsid w:val="00C04042"/>
    <w:rsid w:val="00C04851"/>
    <w:rsid w:val="00C048C0"/>
    <w:rsid w:val="00C04DA8"/>
    <w:rsid w:val="00C1100A"/>
    <w:rsid w:val="00C1354E"/>
    <w:rsid w:val="00C1728C"/>
    <w:rsid w:val="00C20671"/>
    <w:rsid w:val="00C21D29"/>
    <w:rsid w:val="00C23B97"/>
    <w:rsid w:val="00C269C2"/>
    <w:rsid w:val="00C35194"/>
    <w:rsid w:val="00C35EE1"/>
    <w:rsid w:val="00C4168D"/>
    <w:rsid w:val="00C46718"/>
    <w:rsid w:val="00C51486"/>
    <w:rsid w:val="00C534B3"/>
    <w:rsid w:val="00C56B50"/>
    <w:rsid w:val="00C611CF"/>
    <w:rsid w:val="00C63603"/>
    <w:rsid w:val="00C672CF"/>
    <w:rsid w:val="00C7323A"/>
    <w:rsid w:val="00C73830"/>
    <w:rsid w:val="00C73E63"/>
    <w:rsid w:val="00C7554D"/>
    <w:rsid w:val="00C76C33"/>
    <w:rsid w:val="00C83393"/>
    <w:rsid w:val="00C84389"/>
    <w:rsid w:val="00C86E6B"/>
    <w:rsid w:val="00C945A0"/>
    <w:rsid w:val="00C9477D"/>
    <w:rsid w:val="00C952D4"/>
    <w:rsid w:val="00C97739"/>
    <w:rsid w:val="00CA79D2"/>
    <w:rsid w:val="00CB21E7"/>
    <w:rsid w:val="00CB3EAC"/>
    <w:rsid w:val="00CB50D7"/>
    <w:rsid w:val="00CB788C"/>
    <w:rsid w:val="00CC179E"/>
    <w:rsid w:val="00CC34CB"/>
    <w:rsid w:val="00CD12C4"/>
    <w:rsid w:val="00CD2788"/>
    <w:rsid w:val="00CD3017"/>
    <w:rsid w:val="00CD5012"/>
    <w:rsid w:val="00CD56F5"/>
    <w:rsid w:val="00CE20DA"/>
    <w:rsid w:val="00CE39CA"/>
    <w:rsid w:val="00CE4FF3"/>
    <w:rsid w:val="00CF292F"/>
    <w:rsid w:val="00CF52DA"/>
    <w:rsid w:val="00CF538A"/>
    <w:rsid w:val="00CF5A7F"/>
    <w:rsid w:val="00CF7A80"/>
    <w:rsid w:val="00CF7B3F"/>
    <w:rsid w:val="00D00371"/>
    <w:rsid w:val="00D013D5"/>
    <w:rsid w:val="00D049DC"/>
    <w:rsid w:val="00D05EEC"/>
    <w:rsid w:val="00D0737E"/>
    <w:rsid w:val="00D077F4"/>
    <w:rsid w:val="00D10345"/>
    <w:rsid w:val="00D108B8"/>
    <w:rsid w:val="00D16758"/>
    <w:rsid w:val="00D17FF1"/>
    <w:rsid w:val="00D22138"/>
    <w:rsid w:val="00D24A33"/>
    <w:rsid w:val="00D2685C"/>
    <w:rsid w:val="00D26A9A"/>
    <w:rsid w:val="00D26F70"/>
    <w:rsid w:val="00D30A54"/>
    <w:rsid w:val="00D326B2"/>
    <w:rsid w:val="00D34677"/>
    <w:rsid w:val="00D35EAC"/>
    <w:rsid w:val="00D36933"/>
    <w:rsid w:val="00D4535C"/>
    <w:rsid w:val="00D47213"/>
    <w:rsid w:val="00D50B11"/>
    <w:rsid w:val="00D514DF"/>
    <w:rsid w:val="00D541AB"/>
    <w:rsid w:val="00D56DAB"/>
    <w:rsid w:val="00D625D3"/>
    <w:rsid w:val="00D65DB2"/>
    <w:rsid w:val="00D6618D"/>
    <w:rsid w:val="00D67E7B"/>
    <w:rsid w:val="00D70023"/>
    <w:rsid w:val="00D72AC2"/>
    <w:rsid w:val="00D72B45"/>
    <w:rsid w:val="00D76ADC"/>
    <w:rsid w:val="00D821AC"/>
    <w:rsid w:val="00D8251C"/>
    <w:rsid w:val="00D86513"/>
    <w:rsid w:val="00D86D21"/>
    <w:rsid w:val="00D873A5"/>
    <w:rsid w:val="00D90025"/>
    <w:rsid w:val="00D91607"/>
    <w:rsid w:val="00D94FD0"/>
    <w:rsid w:val="00D96312"/>
    <w:rsid w:val="00DA1D37"/>
    <w:rsid w:val="00DA3B31"/>
    <w:rsid w:val="00DA757F"/>
    <w:rsid w:val="00DB20DE"/>
    <w:rsid w:val="00DB2976"/>
    <w:rsid w:val="00DB2C69"/>
    <w:rsid w:val="00DB31F2"/>
    <w:rsid w:val="00DB36E8"/>
    <w:rsid w:val="00DB7569"/>
    <w:rsid w:val="00DC0F71"/>
    <w:rsid w:val="00DC38AD"/>
    <w:rsid w:val="00DC3B7F"/>
    <w:rsid w:val="00DC585D"/>
    <w:rsid w:val="00DC7138"/>
    <w:rsid w:val="00DC713D"/>
    <w:rsid w:val="00DD3D08"/>
    <w:rsid w:val="00DD504D"/>
    <w:rsid w:val="00DD513C"/>
    <w:rsid w:val="00DD6944"/>
    <w:rsid w:val="00DE03ED"/>
    <w:rsid w:val="00DE21C6"/>
    <w:rsid w:val="00DE3DE2"/>
    <w:rsid w:val="00DF27C3"/>
    <w:rsid w:val="00DF2BFE"/>
    <w:rsid w:val="00DF6744"/>
    <w:rsid w:val="00E010E0"/>
    <w:rsid w:val="00E03341"/>
    <w:rsid w:val="00E05787"/>
    <w:rsid w:val="00E130C4"/>
    <w:rsid w:val="00E154FF"/>
    <w:rsid w:val="00E16E2E"/>
    <w:rsid w:val="00E2166A"/>
    <w:rsid w:val="00E2291E"/>
    <w:rsid w:val="00E2359E"/>
    <w:rsid w:val="00E248B8"/>
    <w:rsid w:val="00E27746"/>
    <w:rsid w:val="00E34DD1"/>
    <w:rsid w:val="00E35E35"/>
    <w:rsid w:val="00E4273E"/>
    <w:rsid w:val="00E4620E"/>
    <w:rsid w:val="00E467CB"/>
    <w:rsid w:val="00E47556"/>
    <w:rsid w:val="00E47EE8"/>
    <w:rsid w:val="00E50EDC"/>
    <w:rsid w:val="00E5228D"/>
    <w:rsid w:val="00E530F6"/>
    <w:rsid w:val="00E5733C"/>
    <w:rsid w:val="00E57DED"/>
    <w:rsid w:val="00E622F5"/>
    <w:rsid w:val="00E629BB"/>
    <w:rsid w:val="00E63831"/>
    <w:rsid w:val="00E67232"/>
    <w:rsid w:val="00E678CF"/>
    <w:rsid w:val="00E7106C"/>
    <w:rsid w:val="00E75E35"/>
    <w:rsid w:val="00E77BBD"/>
    <w:rsid w:val="00E80E32"/>
    <w:rsid w:val="00E85A97"/>
    <w:rsid w:val="00E85B22"/>
    <w:rsid w:val="00E8665B"/>
    <w:rsid w:val="00E90598"/>
    <w:rsid w:val="00E90820"/>
    <w:rsid w:val="00E92D6E"/>
    <w:rsid w:val="00E9519D"/>
    <w:rsid w:val="00E96049"/>
    <w:rsid w:val="00E972CA"/>
    <w:rsid w:val="00EA15AF"/>
    <w:rsid w:val="00EB09E9"/>
    <w:rsid w:val="00EB2E7E"/>
    <w:rsid w:val="00EB533E"/>
    <w:rsid w:val="00EB7297"/>
    <w:rsid w:val="00EC09FC"/>
    <w:rsid w:val="00EC0F0A"/>
    <w:rsid w:val="00EC2C5D"/>
    <w:rsid w:val="00EC43A6"/>
    <w:rsid w:val="00EC5D57"/>
    <w:rsid w:val="00EC731E"/>
    <w:rsid w:val="00EC754A"/>
    <w:rsid w:val="00ED0484"/>
    <w:rsid w:val="00ED34AB"/>
    <w:rsid w:val="00ED407D"/>
    <w:rsid w:val="00ED5A93"/>
    <w:rsid w:val="00ED77FC"/>
    <w:rsid w:val="00EE296E"/>
    <w:rsid w:val="00EF0BD8"/>
    <w:rsid w:val="00EF20F3"/>
    <w:rsid w:val="00EF2B66"/>
    <w:rsid w:val="00EF3EA8"/>
    <w:rsid w:val="00EF5135"/>
    <w:rsid w:val="00EF5F06"/>
    <w:rsid w:val="00F005B4"/>
    <w:rsid w:val="00F02A62"/>
    <w:rsid w:val="00F07810"/>
    <w:rsid w:val="00F07C4C"/>
    <w:rsid w:val="00F07C50"/>
    <w:rsid w:val="00F103FC"/>
    <w:rsid w:val="00F106FE"/>
    <w:rsid w:val="00F11AEE"/>
    <w:rsid w:val="00F1208D"/>
    <w:rsid w:val="00F12C6A"/>
    <w:rsid w:val="00F133F2"/>
    <w:rsid w:val="00F160B2"/>
    <w:rsid w:val="00F2220D"/>
    <w:rsid w:val="00F2548D"/>
    <w:rsid w:val="00F25AA0"/>
    <w:rsid w:val="00F278FB"/>
    <w:rsid w:val="00F315ED"/>
    <w:rsid w:val="00F33248"/>
    <w:rsid w:val="00F337DA"/>
    <w:rsid w:val="00F33E4E"/>
    <w:rsid w:val="00F3567C"/>
    <w:rsid w:val="00F35988"/>
    <w:rsid w:val="00F35F98"/>
    <w:rsid w:val="00F365B7"/>
    <w:rsid w:val="00F44DA1"/>
    <w:rsid w:val="00F460CA"/>
    <w:rsid w:val="00F5099C"/>
    <w:rsid w:val="00F51850"/>
    <w:rsid w:val="00F51EBA"/>
    <w:rsid w:val="00F52E30"/>
    <w:rsid w:val="00F542EF"/>
    <w:rsid w:val="00F544BD"/>
    <w:rsid w:val="00F56CF9"/>
    <w:rsid w:val="00F57F81"/>
    <w:rsid w:val="00F65E7D"/>
    <w:rsid w:val="00F71747"/>
    <w:rsid w:val="00F72004"/>
    <w:rsid w:val="00F72274"/>
    <w:rsid w:val="00F722C3"/>
    <w:rsid w:val="00F75166"/>
    <w:rsid w:val="00F8715C"/>
    <w:rsid w:val="00F87F9B"/>
    <w:rsid w:val="00F91665"/>
    <w:rsid w:val="00F91CC3"/>
    <w:rsid w:val="00F92CB5"/>
    <w:rsid w:val="00F94A73"/>
    <w:rsid w:val="00F94D1B"/>
    <w:rsid w:val="00F953C9"/>
    <w:rsid w:val="00F97A28"/>
    <w:rsid w:val="00FA3046"/>
    <w:rsid w:val="00FA7718"/>
    <w:rsid w:val="00FB0849"/>
    <w:rsid w:val="00FB20D4"/>
    <w:rsid w:val="00FB244B"/>
    <w:rsid w:val="00FC0D73"/>
    <w:rsid w:val="00FD025E"/>
    <w:rsid w:val="00FD04CD"/>
    <w:rsid w:val="00FD0F61"/>
    <w:rsid w:val="00FD23F8"/>
    <w:rsid w:val="00FD7B7F"/>
    <w:rsid w:val="00FE042C"/>
    <w:rsid w:val="00FE2BC7"/>
    <w:rsid w:val="00FE41E8"/>
    <w:rsid w:val="00FE55BC"/>
    <w:rsid w:val="00FE5B5C"/>
    <w:rsid w:val="00FE71BC"/>
    <w:rsid w:val="00FE7E22"/>
    <w:rsid w:val="00FF2992"/>
    <w:rsid w:val="00FF66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7D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locked="1" w:semiHidden="0" w:uiPriority="0"/>
    <w:lsdException w:name="footnote text" w:locked="1" w:semiHidden="0" w:uiPriority="0"/>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D390C"/>
    <w:rPr>
      <w:rFonts w:ascii="Times New Roman" w:hAnsi="Times New Roman"/>
      <w:sz w:val="24"/>
      <w:szCs w:val="24"/>
    </w:rPr>
  </w:style>
  <w:style w:type="paragraph" w:styleId="Titre1">
    <w:name w:val="heading 1"/>
    <w:basedOn w:val="Normal"/>
    <w:next w:val="Normal"/>
    <w:link w:val="Titre1Car"/>
    <w:uiPriority w:val="99"/>
    <w:qFormat/>
    <w:locked/>
    <w:rsid w:val="009C0CEC"/>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autoRedefine/>
    <w:uiPriority w:val="99"/>
    <w:qFormat/>
    <w:rsid w:val="003254F7"/>
    <w:pPr>
      <w:keepNext/>
      <w:keepLines/>
      <w:autoSpaceDE w:val="0"/>
      <w:autoSpaceDN w:val="0"/>
      <w:adjustRightInd w:val="0"/>
      <w:spacing w:before="180" w:after="120"/>
      <w:jc w:val="both"/>
      <w:outlineLvl w:val="1"/>
    </w:pPr>
    <w:rPr>
      <w:rFonts w:ascii="Arial" w:hAnsi="Arial" w:cs="Arial"/>
      <w:b/>
      <w:sz w:val="22"/>
      <w:szCs w:val="22"/>
      <w:lang w:val="en-GB"/>
    </w:rPr>
  </w:style>
  <w:style w:type="paragraph" w:styleId="Titre9">
    <w:name w:val="heading 9"/>
    <w:basedOn w:val="Normal"/>
    <w:next w:val="Normal"/>
    <w:link w:val="Titre9Car"/>
    <w:uiPriority w:val="99"/>
    <w:qFormat/>
    <w:rsid w:val="00BD481E"/>
    <w:pPr>
      <w:keepNext/>
      <w:keepLines/>
      <w:spacing w:before="40"/>
      <w:outlineLvl w:val="8"/>
    </w:pPr>
    <w:rPr>
      <w:rFonts w:ascii="Calibri" w:eastAsia="MS Gothi" w:hAnsi="Calibr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3EC6"/>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9"/>
    <w:locked/>
    <w:rsid w:val="003254F7"/>
    <w:rPr>
      <w:rFonts w:ascii="Arial" w:eastAsia="MS Mincho" w:hAnsi="Arial"/>
      <w:b/>
      <w:sz w:val="22"/>
      <w:lang w:val="en-GB" w:eastAsia="fr-FR"/>
    </w:rPr>
  </w:style>
  <w:style w:type="character" w:customStyle="1" w:styleId="Titre9Car">
    <w:name w:val="Titre 9 Car"/>
    <w:basedOn w:val="Policepardfaut"/>
    <w:link w:val="Titre9"/>
    <w:uiPriority w:val="99"/>
    <w:locked/>
    <w:rsid w:val="00BD481E"/>
    <w:rPr>
      <w:rFonts w:ascii="Calibri" w:eastAsia="MS Gothi" w:hAnsi="Calibri"/>
      <w:i/>
      <w:color w:val="272727"/>
      <w:sz w:val="21"/>
      <w:lang w:val="fr-FR"/>
    </w:rPr>
  </w:style>
  <w:style w:type="paragraph" w:customStyle="1" w:styleId="Italicsindent">
    <w:name w:val="Italics indent"/>
    <w:basedOn w:val="Retraitnormal"/>
    <w:uiPriority w:val="99"/>
    <w:rsid w:val="005C16C6"/>
    <w:pPr>
      <w:spacing w:before="120" w:line="288" w:lineRule="auto"/>
    </w:pPr>
    <w:rPr>
      <w:i/>
      <w:lang w:eastAsia="ja-JP"/>
    </w:rPr>
  </w:style>
  <w:style w:type="paragraph" w:styleId="Retraitnormal">
    <w:name w:val="Normal Indent"/>
    <w:basedOn w:val="Normal"/>
    <w:uiPriority w:val="99"/>
    <w:rsid w:val="005C16C6"/>
    <w:pPr>
      <w:spacing w:before="200" w:line="276" w:lineRule="auto"/>
      <w:ind w:left="720"/>
    </w:pPr>
    <w:rPr>
      <w:rFonts w:ascii="Arial" w:hAnsi="Arial"/>
      <w:sz w:val="22"/>
      <w:szCs w:val="22"/>
      <w:lang w:val="en-AU" w:eastAsia="en-US"/>
    </w:rPr>
  </w:style>
  <w:style w:type="paragraph" w:customStyle="1" w:styleId="HeadingBold">
    <w:name w:val="Heading Bold"/>
    <w:basedOn w:val="Normal"/>
    <w:next w:val="Para-1"/>
    <w:uiPriority w:val="99"/>
    <w:rsid w:val="005C16C6"/>
    <w:pPr>
      <w:keepNext/>
      <w:keepLines/>
      <w:spacing w:before="200" w:line="276" w:lineRule="auto"/>
    </w:pPr>
    <w:rPr>
      <w:rFonts w:ascii="Arial" w:hAnsi="Arial"/>
      <w:b/>
      <w:sz w:val="22"/>
      <w:szCs w:val="22"/>
      <w:lang w:val="en-AU" w:eastAsia="en-US"/>
    </w:rPr>
  </w:style>
  <w:style w:type="paragraph" w:customStyle="1" w:styleId="HeadingUnderline">
    <w:name w:val="Heading Underline"/>
    <w:basedOn w:val="Normal"/>
    <w:uiPriority w:val="99"/>
    <w:rsid w:val="005C16C6"/>
    <w:pPr>
      <w:keepNext/>
      <w:keepLines/>
      <w:numPr>
        <w:ilvl w:val="1"/>
        <w:numId w:val="10"/>
      </w:numPr>
      <w:spacing w:before="200" w:line="276" w:lineRule="auto"/>
    </w:pPr>
    <w:rPr>
      <w:rFonts w:ascii="Arial" w:hAnsi="Arial"/>
      <w:sz w:val="22"/>
      <w:szCs w:val="22"/>
      <w:u w:val="single"/>
      <w:lang w:val="en-AU" w:eastAsia="ja-JP"/>
    </w:rPr>
  </w:style>
  <w:style w:type="paragraph" w:customStyle="1" w:styleId="Para-1">
    <w:name w:val="Para - 1)"/>
    <w:basedOn w:val="Normal"/>
    <w:uiPriority w:val="99"/>
    <w:rsid w:val="005C16C6"/>
    <w:pPr>
      <w:numPr>
        <w:ilvl w:val="2"/>
        <w:numId w:val="10"/>
      </w:numPr>
      <w:spacing w:before="200" w:line="276" w:lineRule="auto"/>
    </w:pPr>
    <w:rPr>
      <w:rFonts w:ascii="Arial" w:hAnsi="Arial"/>
      <w:sz w:val="22"/>
      <w:szCs w:val="22"/>
      <w:lang w:val="en-AU" w:eastAsia="ja-JP"/>
    </w:rPr>
  </w:style>
  <w:style w:type="paragraph" w:customStyle="1" w:styleId="Para-a">
    <w:name w:val="Para - a)"/>
    <w:basedOn w:val="Normal"/>
    <w:uiPriority w:val="99"/>
    <w:rsid w:val="005C16C6"/>
    <w:pPr>
      <w:numPr>
        <w:ilvl w:val="3"/>
        <w:numId w:val="10"/>
      </w:numPr>
      <w:spacing w:before="200" w:line="276" w:lineRule="auto"/>
    </w:pPr>
    <w:rPr>
      <w:rFonts w:ascii="Arial" w:hAnsi="Arial"/>
      <w:sz w:val="22"/>
      <w:szCs w:val="22"/>
      <w:lang w:val="en-AU" w:eastAsia="ja-JP"/>
    </w:rPr>
  </w:style>
  <w:style w:type="paragraph" w:customStyle="1" w:styleId="Para-i">
    <w:name w:val="Para - i)"/>
    <w:basedOn w:val="Normal"/>
    <w:uiPriority w:val="99"/>
    <w:rsid w:val="005C16C6"/>
    <w:pPr>
      <w:numPr>
        <w:ilvl w:val="4"/>
        <w:numId w:val="10"/>
      </w:numPr>
      <w:spacing w:before="200" w:line="276" w:lineRule="auto"/>
    </w:pPr>
    <w:rPr>
      <w:rFonts w:ascii="Arial" w:hAnsi="Arial"/>
      <w:sz w:val="22"/>
      <w:szCs w:val="22"/>
      <w:lang w:val="en-AU" w:eastAsia="en-US"/>
    </w:rPr>
  </w:style>
  <w:style w:type="paragraph" w:customStyle="1" w:styleId="QHeadingI">
    <w:name w:val="Q Heading I"/>
    <w:basedOn w:val="Normal"/>
    <w:uiPriority w:val="99"/>
    <w:rsid w:val="005C16C6"/>
    <w:pPr>
      <w:keepNext/>
      <w:keepLines/>
      <w:numPr>
        <w:ilvl w:val="5"/>
        <w:numId w:val="10"/>
      </w:numPr>
      <w:spacing w:before="200" w:line="276" w:lineRule="auto"/>
    </w:pPr>
    <w:rPr>
      <w:rFonts w:ascii="Arial" w:hAnsi="Arial"/>
      <w:b/>
      <w:sz w:val="22"/>
      <w:szCs w:val="22"/>
      <w:lang w:val="en-AU" w:eastAsia="en-US"/>
    </w:rPr>
  </w:style>
  <w:style w:type="paragraph" w:customStyle="1" w:styleId="QPara-1">
    <w:name w:val="Q Para - 1)"/>
    <w:basedOn w:val="Normal"/>
    <w:uiPriority w:val="99"/>
    <w:rsid w:val="005C16C6"/>
    <w:pPr>
      <w:numPr>
        <w:ilvl w:val="6"/>
        <w:numId w:val="10"/>
      </w:numPr>
      <w:spacing w:before="200" w:line="276" w:lineRule="auto"/>
    </w:pPr>
    <w:rPr>
      <w:rFonts w:ascii="Arial" w:hAnsi="Arial"/>
      <w:sz w:val="22"/>
      <w:szCs w:val="22"/>
      <w:lang w:val="en-AU" w:eastAsia="en-US"/>
    </w:rPr>
  </w:style>
  <w:style w:type="paragraph" w:customStyle="1" w:styleId="QPara-a">
    <w:name w:val="Q Para - a)"/>
    <w:basedOn w:val="Normal"/>
    <w:uiPriority w:val="99"/>
    <w:rsid w:val="005C16C6"/>
    <w:pPr>
      <w:numPr>
        <w:ilvl w:val="7"/>
        <w:numId w:val="10"/>
      </w:numPr>
      <w:spacing w:before="200" w:line="276" w:lineRule="auto"/>
    </w:pPr>
    <w:rPr>
      <w:rFonts w:ascii="Arial" w:hAnsi="Arial"/>
      <w:sz w:val="22"/>
      <w:szCs w:val="22"/>
      <w:lang w:val="en-AU" w:eastAsia="en-US"/>
    </w:rPr>
  </w:style>
  <w:style w:type="paragraph" w:styleId="Corpsdetexte">
    <w:name w:val="Body Text"/>
    <w:basedOn w:val="Normal"/>
    <w:link w:val="CorpsdetexteCar"/>
    <w:uiPriority w:val="99"/>
    <w:rsid w:val="00717D9A"/>
    <w:rPr>
      <w:rFonts w:ascii="Arial" w:hAnsi="Arial"/>
      <w:sz w:val="22"/>
      <w:szCs w:val="22"/>
      <w:lang w:val="en-AU" w:eastAsia="en-US"/>
    </w:rPr>
  </w:style>
  <w:style w:type="character" w:customStyle="1" w:styleId="CorpsdetexteCar">
    <w:name w:val="Corps de texte Car"/>
    <w:basedOn w:val="Policepardfaut"/>
    <w:link w:val="Corpsdetexte"/>
    <w:uiPriority w:val="99"/>
    <w:locked/>
    <w:rsid w:val="00717D9A"/>
    <w:rPr>
      <w:rFonts w:ascii="Arial" w:hAnsi="Arial"/>
      <w:sz w:val="22"/>
      <w:lang w:val="en-AU" w:eastAsia="en-US"/>
    </w:rPr>
  </w:style>
  <w:style w:type="paragraph" w:customStyle="1" w:styleId="DocumentHeading">
    <w:name w:val="Document Heading"/>
    <w:basedOn w:val="Normal"/>
    <w:uiPriority w:val="99"/>
    <w:rsid w:val="00717D9A"/>
    <w:pPr>
      <w:spacing w:before="120" w:line="288" w:lineRule="auto"/>
      <w:jc w:val="center"/>
    </w:pPr>
    <w:rPr>
      <w:rFonts w:ascii="Arial" w:hAnsi="Arial" w:cs="Arial"/>
      <w:b/>
      <w:lang w:val="en-US" w:eastAsia="en-US"/>
    </w:rPr>
  </w:style>
  <w:style w:type="paragraph" w:customStyle="1" w:styleId="Category">
    <w:name w:val="Category"/>
    <w:basedOn w:val="Normal"/>
    <w:uiPriority w:val="99"/>
    <w:rsid w:val="00717D9A"/>
    <w:pPr>
      <w:keepNext/>
      <w:spacing w:before="480" w:line="288" w:lineRule="auto"/>
      <w:jc w:val="center"/>
    </w:pPr>
    <w:rPr>
      <w:rFonts w:ascii="Arial" w:hAnsi="Arial" w:cs="Arial"/>
      <w:b/>
      <w:lang w:val="en-US" w:eastAsia="en-US"/>
    </w:rPr>
  </w:style>
  <w:style w:type="paragraph" w:customStyle="1" w:styleId="CategoryTitle">
    <w:name w:val="Category Title"/>
    <w:basedOn w:val="Normal"/>
    <w:uiPriority w:val="99"/>
    <w:rsid w:val="00717D9A"/>
    <w:pPr>
      <w:keepNext/>
      <w:spacing w:before="240" w:line="288" w:lineRule="auto"/>
      <w:jc w:val="center"/>
    </w:pPr>
    <w:rPr>
      <w:rFonts w:ascii="Arial" w:hAnsi="Arial" w:cs="Arial"/>
      <w:b/>
      <w:lang w:val="en-US" w:eastAsia="en-US"/>
    </w:rPr>
  </w:style>
  <w:style w:type="paragraph" w:customStyle="1" w:styleId="ReporterGeneral">
    <w:name w:val="Reporter General"/>
    <w:basedOn w:val="Normal"/>
    <w:uiPriority w:val="99"/>
    <w:rsid w:val="00717D9A"/>
    <w:pPr>
      <w:spacing w:before="60" w:line="288" w:lineRule="auto"/>
      <w:jc w:val="center"/>
    </w:pPr>
    <w:rPr>
      <w:rFonts w:ascii="Arial" w:hAnsi="Arial" w:cs="Arial"/>
      <w:lang w:val="en-US" w:eastAsia="en-US"/>
    </w:rPr>
  </w:style>
  <w:style w:type="paragraph" w:customStyle="1" w:styleId="DeputyRGs">
    <w:name w:val="Deputy RGs"/>
    <w:basedOn w:val="Normal"/>
    <w:uiPriority w:val="99"/>
    <w:rsid w:val="00717D9A"/>
    <w:pPr>
      <w:spacing w:before="60" w:line="288" w:lineRule="auto"/>
      <w:jc w:val="center"/>
    </w:pPr>
    <w:rPr>
      <w:rFonts w:ascii="Arial" w:hAnsi="Arial" w:cs="Arial"/>
      <w:lang w:val="en-US" w:eastAsia="en-US"/>
    </w:rPr>
  </w:style>
  <w:style w:type="paragraph" w:customStyle="1" w:styleId="Assistants1">
    <w:name w:val="Assistants 1"/>
    <w:basedOn w:val="Normal"/>
    <w:uiPriority w:val="99"/>
    <w:rsid w:val="00717D9A"/>
    <w:pPr>
      <w:spacing w:before="60" w:line="288" w:lineRule="auto"/>
      <w:jc w:val="center"/>
    </w:pPr>
    <w:rPr>
      <w:rFonts w:ascii="Arial" w:hAnsi="Arial" w:cs="Arial"/>
      <w:lang w:val="en-US" w:eastAsia="en-US"/>
    </w:rPr>
  </w:style>
  <w:style w:type="paragraph" w:customStyle="1" w:styleId="Assistants2">
    <w:name w:val="Assistants 2"/>
    <w:basedOn w:val="Normal"/>
    <w:uiPriority w:val="99"/>
    <w:rsid w:val="00717D9A"/>
    <w:pPr>
      <w:spacing w:before="60" w:line="288" w:lineRule="auto"/>
      <w:jc w:val="center"/>
    </w:pPr>
    <w:rPr>
      <w:rFonts w:ascii="Arial" w:hAnsi="Arial" w:cs="Arial"/>
      <w:lang w:val="en-US" w:eastAsia="en-US"/>
    </w:rPr>
  </w:style>
  <w:style w:type="character" w:styleId="Appelnotedebasdep">
    <w:name w:val="footnote reference"/>
    <w:basedOn w:val="Policepardfaut"/>
    <w:uiPriority w:val="99"/>
    <w:rsid w:val="000D0750"/>
    <w:rPr>
      <w:rFonts w:cs="Times New Roman"/>
      <w:vertAlign w:val="superscript"/>
    </w:rPr>
  </w:style>
  <w:style w:type="paragraph" w:customStyle="1" w:styleId="Index1">
    <w:name w:val="Index 1"/>
    <w:basedOn w:val="Normal"/>
    <w:next w:val="Normal"/>
    <w:autoRedefine/>
    <w:uiPriority w:val="99"/>
    <w:rsid w:val="00931F49"/>
    <w:pPr>
      <w:ind w:left="240" w:hanging="240"/>
      <w:jc w:val="both"/>
    </w:pPr>
    <w:rPr>
      <w:rFonts w:ascii="Arial" w:hAnsi="Arial" w:cs="Arial"/>
      <w:b/>
      <w:color w:val="000000"/>
      <w:sz w:val="16"/>
      <w:szCs w:val="16"/>
    </w:rPr>
  </w:style>
  <w:style w:type="character" w:customStyle="1" w:styleId="apple-converted-space">
    <w:name w:val="apple-converted-space"/>
    <w:uiPriority w:val="99"/>
    <w:rsid w:val="00947FEB"/>
  </w:style>
  <w:style w:type="paragraph" w:customStyle="1" w:styleId="Paragraphedeliste1">
    <w:name w:val="Paragraphe de liste1"/>
    <w:basedOn w:val="Normal"/>
    <w:uiPriority w:val="99"/>
    <w:rsid w:val="00947FEB"/>
    <w:pPr>
      <w:ind w:left="720"/>
      <w:contextualSpacing/>
    </w:pPr>
    <w:rPr>
      <w:rFonts w:ascii="Cambria" w:hAnsi="Cambria"/>
    </w:rPr>
  </w:style>
  <w:style w:type="paragraph" w:styleId="Pieddepage">
    <w:name w:val="footer"/>
    <w:basedOn w:val="Normal"/>
    <w:link w:val="PieddepageCar"/>
    <w:uiPriority w:val="99"/>
    <w:rsid w:val="006558C6"/>
    <w:pPr>
      <w:tabs>
        <w:tab w:val="center" w:pos="4536"/>
        <w:tab w:val="right" w:pos="9072"/>
      </w:tabs>
    </w:pPr>
    <w:rPr>
      <w:rFonts w:ascii="Cambria" w:hAnsi="Cambria"/>
      <w:sz w:val="20"/>
      <w:szCs w:val="20"/>
    </w:rPr>
  </w:style>
  <w:style w:type="character" w:customStyle="1" w:styleId="PieddepageCar">
    <w:name w:val="Pied de page Car"/>
    <w:basedOn w:val="Policepardfaut"/>
    <w:link w:val="Pieddepage"/>
    <w:uiPriority w:val="99"/>
    <w:locked/>
    <w:rsid w:val="006558C6"/>
    <w:rPr>
      <w:lang w:val="fr-FR"/>
    </w:rPr>
  </w:style>
  <w:style w:type="character" w:styleId="Numrodepage">
    <w:name w:val="page number"/>
    <w:basedOn w:val="Policepardfaut"/>
    <w:uiPriority w:val="99"/>
    <w:semiHidden/>
    <w:rsid w:val="006558C6"/>
    <w:rPr>
      <w:rFonts w:cs="Times New Roman"/>
    </w:rPr>
  </w:style>
  <w:style w:type="paragraph" w:styleId="En-tte">
    <w:name w:val="header"/>
    <w:basedOn w:val="Normal"/>
    <w:link w:val="En-tteCar"/>
    <w:uiPriority w:val="99"/>
    <w:rsid w:val="006558C6"/>
    <w:pPr>
      <w:tabs>
        <w:tab w:val="center" w:pos="4536"/>
        <w:tab w:val="right" w:pos="9072"/>
      </w:tabs>
    </w:pPr>
    <w:rPr>
      <w:rFonts w:ascii="Cambria" w:hAnsi="Cambria"/>
      <w:sz w:val="20"/>
      <w:szCs w:val="20"/>
    </w:rPr>
  </w:style>
  <w:style w:type="character" w:customStyle="1" w:styleId="En-tteCar">
    <w:name w:val="En-tête Car"/>
    <w:basedOn w:val="Policepardfaut"/>
    <w:link w:val="En-tte"/>
    <w:uiPriority w:val="99"/>
    <w:locked/>
    <w:rsid w:val="006558C6"/>
    <w:rPr>
      <w:lang w:val="fr-FR"/>
    </w:rPr>
  </w:style>
  <w:style w:type="paragraph" w:customStyle="1" w:styleId="NormalWeb1">
    <w:name w:val="Normal (Web)1"/>
    <w:basedOn w:val="Normal"/>
    <w:uiPriority w:val="99"/>
    <w:semiHidden/>
    <w:rsid w:val="001832BD"/>
    <w:pPr>
      <w:spacing w:before="100" w:beforeAutospacing="1" w:after="100" w:afterAutospacing="1"/>
    </w:pPr>
  </w:style>
  <w:style w:type="paragraph" w:customStyle="1" w:styleId="Citation1">
    <w:name w:val="Citation1"/>
    <w:basedOn w:val="Normal"/>
    <w:next w:val="Normal"/>
    <w:link w:val="QuoteChar"/>
    <w:uiPriority w:val="99"/>
    <w:rsid w:val="001832BD"/>
    <w:pPr>
      <w:spacing w:before="200" w:after="160"/>
      <w:ind w:left="864" w:right="864"/>
      <w:jc w:val="center"/>
    </w:pPr>
    <w:rPr>
      <w:rFonts w:ascii="Cambria" w:hAnsi="Cambria"/>
      <w:i/>
      <w:iCs/>
      <w:color w:val="404040"/>
      <w:sz w:val="20"/>
      <w:szCs w:val="20"/>
    </w:rPr>
  </w:style>
  <w:style w:type="character" w:customStyle="1" w:styleId="QuoteChar">
    <w:name w:val="Quote Char"/>
    <w:link w:val="Citation1"/>
    <w:uiPriority w:val="99"/>
    <w:locked/>
    <w:rsid w:val="001832BD"/>
    <w:rPr>
      <w:i/>
      <w:color w:val="404040"/>
      <w:lang w:val="fr-FR"/>
    </w:rPr>
  </w:style>
  <w:style w:type="paragraph" w:customStyle="1" w:styleId="Citationintense1">
    <w:name w:val="Citation intense1"/>
    <w:basedOn w:val="Normal"/>
    <w:next w:val="Normal"/>
    <w:link w:val="IntenseQuoteChar"/>
    <w:uiPriority w:val="99"/>
    <w:rsid w:val="001832BD"/>
    <w:pPr>
      <w:pBdr>
        <w:top w:val="single" w:sz="4" w:space="10" w:color="4F81BD"/>
        <w:bottom w:val="single" w:sz="4" w:space="10" w:color="4F81BD"/>
      </w:pBdr>
      <w:spacing w:before="360" w:after="360"/>
      <w:ind w:left="864" w:right="864"/>
      <w:jc w:val="center"/>
    </w:pPr>
    <w:rPr>
      <w:rFonts w:ascii="Cambria" w:hAnsi="Cambria"/>
      <w:i/>
      <w:iCs/>
      <w:color w:val="4F81BD"/>
      <w:sz w:val="20"/>
      <w:szCs w:val="20"/>
    </w:rPr>
  </w:style>
  <w:style w:type="character" w:customStyle="1" w:styleId="IntenseQuoteChar">
    <w:name w:val="Intense Quote Char"/>
    <w:link w:val="Citationintense1"/>
    <w:uiPriority w:val="99"/>
    <w:locked/>
    <w:rsid w:val="001832BD"/>
    <w:rPr>
      <w:i/>
      <w:color w:val="4F81BD"/>
      <w:lang w:val="fr-FR"/>
    </w:rPr>
  </w:style>
  <w:style w:type="paragraph" w:customStyle="1" w:styleId="CitationC">
    <w:name w:val="Citation C"/>
    <w:basedOn w:val="Normal"/>
    <w:link w:val="CitationCCar"/>
    <w:autoRedefine/>
    <w:uiPriority w:val="99"/>
    <w:rsid w:val="00A66846"/>
    <w:pPr>
      <w:pBdr>
        <w:top w:val="single" w:sz="2" w:space="1" w:color="auto"/>
        <w:left w:val="single" w:sz="2" w:space="4" w:color="auto"/>
        <w:bottom w:val="single" w:sz="2" w:space="1" w:color="auto"/>
        <w:right w:val="single" w:sz="2" w:space="4" w:color="auto"/>
      </w:pBdr>
      <w:spacing w:before="240" w:after="200" w:line="276" w:lineRule="auto"/>
      <w:ind w:left="713" w:hanging="1"/>
      <w:jc w:val="both"/>
    </w:pPr>
    <w:rPr>
      <w:rFonts w:ascii="Arial" w:hAnsi="Arial"/>
      <w:b/>
      <w:i/>
      <w:color w:val="000000"/>
      <w:sz w:val="22"/>
      <w:szCs w:val="22"/>
      <w:shd w:val="clear" w:color="auto" w:fill="FFFFFF"/>
    </w:rPr>
  </w:style>
  <w:style w:type="character" w:customStyle="1" w:styleId="CitationCCar">
    <w:name w:val="Citation C Car"/>
    <w:link w:val="CitationC"/>
    <w:uiPriority w:val="99"/>
    <w:locked/>
    <w:rsid w:val="00A66846"/>
    <w:rPr>
      <w:rFonts w:ascii="Arial" w:hAnsi="Arial"/>
      <w:b/>
      <w:i/>
      <w:color w:val="000000"/>
      <w:sz w:val="22"/>
      <w:lang w:val="fr-FR"/>
    </w:rPr>
  </w:style>
  <w:style w:type="paragraph" w:customStyle="1" w:styleId="Style">
    <w:name w:val="Style"/>
    <w:uiPriority w:val="99"/>
    <w:rsid w:val="001C3EC1"/>
    <w:rPr>
      <w:sz w:val="24"/>
      <w:szCs w:val="24"/>
    </w:rPr>
  </w:style>
  <w:style w:type="character" w:customStyle="1" w:styleId="bold">
    <w:name w:val="bold"/>
    <w:uiPriority w:val="99"/>
    <w:rsid w:val="001C3EC1"/>
  </w:style>
  <w:style w:type="character" w:styleId="lev">
    <w:name w:val="Strong"/>
    <w:basedOn w:val="Policepardfaut"/>
    <w:uiPriority w:val="99"/>
    <w:qFormat/>
    <w:rsid w:val="005D3E64"/>
    <w:rPr>
      <w:rFonts w:cs="Times New Roman"/>
      <w:b/>
    </w:rPr>
  </w:style>
  <w:style w:type="character" w:customStyle="1" w:styleId="verdana">
    <w:name w:val="verdana"/>
    <w:uiPriority w:val="99"/>
    <w:rsid w:val="00BD269F"/>
  </w:style>
  <w:style w:type="character" w:customStyle="1" w:styleId="italic">
    <w:name w:val="italic"/>
    <w:uiPriority w:val="99"/>
    <w:rsid w:val="00BD269F"/>
  </w:style>
  <w:style w:type="character" w:customStyle="1" w:styleId="hit">
    <w:name w:val="hit"/>
    <w:uiPriority w:val="99"/>
    <w:rsid w:val="00BD269F"/>
  </w:style>
  <w:style w:type="character" w:customStyle="1" w:styleId="tightinline">
    <w:name w:val="tightinline"/>
    <w:uiPriority w:val="99"/>
    <w:rsid w:val="00BD269F"/>
  </w:style>
  <w:style w:type="paragraph" w:customStyle="1" w:styleId="Style2">
    <w:name w:val="Style2"/>
    <w:uiPriority w:val="99"/>
    <w:rsid w:val="00BD481E"/>
    <w:rPr>
      <w:sz w:val="24"/>
      <w:szCs w:val="24"/>
    </w:rPr>
  </w:style>
  <w:style w:type="paragraph" w:customStyle="1" w:styleId="Listecouleur-Accent11">
    <w:name w:val="Liste couleur - Accent 11"/>
    <w:basedOn w:val="Normal"/>
    <w:uiPriority w:val="99"/>
    <w:rsid w:val="00AB0E39"/>
    <w:pPr>
      <w:ind w:left="708"/>
    </w:pPr>
    <w:rPr>
      <w:rFonts w:ascii="Cambria" w:hAnsi="Cambria"/>
    </w:rPr>
  </w:style>
  <w:style w:type="character" w:styleId="Lienhypertexte">
    <w:name w:val="Hyperlink"/>
    <w:basedOn w:val="Policepardfaut"/>
    <w:uiPriority w:val="99"/>
    <w:rsid w:val="00F5099C"/>
    <w:rPr>
      <w:rFonts w:cs="Times New Roman"/>
      <w:color w:val="0000FF"/>
      <w:u w:val="single"/>
    </w:rPr>
  </w:style>
  <w:style w:type="paragraph" w:customStyle="1" w:styleId="Listeclaire-Accent52">
    <w:name w:val="Liste claire - Accent 52"/>
    <w:basedOn w:val="Normal"/>
    <w:uiPriority w:val="99"/>
    <w:rsid w:val="00F5099C"/>
    <w:pPr>
      <w:ind w:left="708"/>
    </w:pPr>
    <w:rPr>
      <w:rFonts w:ascii="Cambria" w:hAnsi="Cambria"/>
    </w:rPr>
  </w:style>
  <w:style w:type="paragraph" w:customStyle="1" w:styleId="Tableausimple32">
    <w:name w:val="Tableau simple 32"/>
    <w:basedOn w:val="Normal"/>
    <w:uiPriority w:val="99"/>
    <w:rsid w:val="00F5099C"/>
    <w:pPr>
      <w:ind w:left="720"/>
      <w:contextualSpacing/>
    </w:pPr>
  </w:style>
  <w:style w:type="paragraph" w:styleId="Notedebasdepage">
    <w:name w:val="footnote text"/>
    <w:basedOn w:val="Normal"/>
    <w:link w:val="NotedebasdepageCar"/>
    <w:uiPriority w:val="99"/>
    <w:rsid w:val="006D7298"/>
    <w:rPr>
      <w:rFonts w:ascii="Cambria" w:hAnsi="Cambria"/>
      <w:sz w:val="20"/>
      <w:szCs w:val="20"/>
    </w:rPr>
  </w:style>
  <w:style w:type="character" w:customStyle="1" w:styleId="NotedebasdepageCar">
    <w:name w:val="Note de bas de page Car"/>
    <w:basedOn w:val="Policepardfaut"/>
    <w:link w:val="Notedebasdepage"/>
    <w:uiPriority w:val="99"/>
    <w:locked/>
    <w:rsid w:val="006D7298"/>
    <w:rPr>
      <w:lang w:val="fr-FR"/>
    </w:rPr>
  </w:style>
  <w:style w:type="paragraph" w:styleId="Textedebulles">
    <w:name w:val="Balloon Text"/>
    <w:basedOn w:val="Normal"/>
    <w:link w:val="TextedebullesCar"/>
    <w:uiPriority w:val="99"/>
    <w:semiHidden/>
    <w:rsid w:val="00983A66"/>
    <w:rPr>
      <w:rFonts w:ascii="Lucida Grande" w:hAnsi="Lucida Grande"/>
      <w:sz w:val="18"/>
      <w:szCs w:val="18"/>
    </w:rPr>
  </w:style>
  <w:style w:type="character" w:customStyle="1" w:styleId="TextedebullesCar">
    <w:name w:val="Texte de bulles Car"/>
    <w:basedOn w:val="Policepardfaut"/>
    <w:link w:val="Textedebulles"/>
    <w:uiPriority w:val="99"/>
    <w:semiHidden/>
    <w:locked/>
    <w:rsid w:val="00983A66"/>
    <w:rPr>
      <w:rFonts w:ascii="Lucida Grande" w:hAnsi="Lucida Grande"/>
      <w:sz w:val="18"/>
      <w:lang w:val="fr-FR"/>
    </w:rPr>
  </w:style>
  <w:style w:type="character" w:customStyle="1" w:styleId="st">
    <w:name w:val="st"/>
    <w:uiPriority w:val="99"/>
    <w:rsid w:val="001A0EA0"/>
  </w:style>
  <w:style w:type="paragraph" w:customStyle="1" w:styleId="Style1">
    <w:name w:val="Style1"/>
    <w:uiPriority w:val="99"/>
    <w:rsid w:val="0099615E"/>
    <w:rPr>
      <w:rFonts w:ascii="Times New Roman" w:hAnsi="Times New Roman"/>
      <w:sz w:val="24"/>
      <w:szCs w:val="24"/>
    </w:rPr>
  </w:style>
  <w:style w:type="character" w:styleId="Marquedecommentaire">
    <w:name w:val="annotation reference"/>
    <w:basedOn w:val="Policepardfaut"/>
    <w:uiPriority w:val="99"/>
    <w:locked/>
    <w:rsid w:val="009A30FF"/>
    <w:rPr>
      <w:rFonts w:cs="Times New Roman"/>
      <w:sz w:val="18"/>
      <w:szCs w:val="18"/>
    </w:rPr>
  </w:style>
  <w:style w:type="paragraph" w:styleId="Commentaire">
    <w:name w:val="annotation text"/>
    <w:basedOn w:val="Normal"/>
    <w:link w:val="CommentaireCar"/>
    <w:uiPriority w:val="99"/>
    <w:semiHidden/>
    <w:rsid w:val="007551BF"/>
    <w:rPr>
      <w:sz w:val="20"/>
      <w:szCs w:val="20"/>
    </w:rPr>
  </w:style>
  <w:style w:type="character" w:customStyle="1" w:styleId="CommentaireCar">
    <w:name w:val="Commentaire Car"/>
    <w:basedOn w:val="Policepardfaut"/>
    <w:link w:val="Commentaire"/>
    <w:uiPriority w:val="99"/>
    <w:semiHidden/>
    <w:locked/>
    <w:rsid w:val="007551BF"/>
    <w:rPr>
      <w:rFonts w:ascii="Times New Roman" w:hAnsi="Times New Roman"/>
      <w:lang w:val="fr-FR"/>
    </w:rPr>
  </w:style>
  <w:style w:type="paragraph" w:styleId="Objetducommentaire">
    <w:name w:val="annotation subject"/>
    <w:basedOn w:val="Commentaire"/>
    <w:next w:val="Commentaire"/>
    <w:link w:val="ObjetducommentaireCar"/>
    <w:uiPriority w:val="99"/>
    <w:semiHidden/>
    <w:rsid w:val="00DB36E8"/>
    <w:rPr>
      <w:b/>
      <w:bCs/>
    </w:rPr>
  </w:style>
  <w:style w:type="character" w:customStyle="1" w:styleId="ObjetducommentaireCar">
    <w:name w:val="Objet du commentaire Car"/>
    <w:basedOn w:val="CommentaireCar"/>
    <w:link w:val="Objetducommentaire"/>
    <w:uiPriority w:val="99"/>
    <w:semiHidden/>
    <w:rsid w:val="00323EC6"/>
    <w:rPr>
      <w:rFonts w:ascii="Times New Roman" w:hAnsi="Times New Roman"/>
      <w:b/>
      <w:bCs/>
      <w:sz w:val="20"/>
      <w:szCs w:val="20"/>
      <w:lang w:val="fr-FR"/>
    </w:rPr>
  </w:style>
  <w:style w:type="paragraph" w:customStyle="1" w:styleId="Tramecouleur-Accent11">
    <w:name w:val="Trame couleur - Accent 11"/>
    <w:hidden/>
    <w:uiPriority w:val="99"/>
    <w:semiHidden/>
    <w:rsid w:val="005749FF"/>
    <w:rPr>
      <w:rFonts w:ascii="Times New Roman" w:hAnsi="Times New Roman"/>
      <w:sz w:val="24"/>
      <w:szCs w:val="24"/>
    </w:rPr>
  </w:style>
  <w:style w:type="paragraph" w:styleId="Rvision">
    <w:name w:val="Revision"/>
    <w:hidden/>
    <w:uiPriority w:val="99"/>
    <w:rsid w:val="00705A8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locked="1" w:semiHidden="0" w:uiPriority="0"/>
    <w:lsdException w:name="footnote text" w:locked="1" w:semiHidden="0" w:uiPriority="0"/>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D390C"/>
    <w:rPr>
      <w:rFonts w:ascii="Times New Roman" w:hAnsi="Times New Roman"/>
      <w:sz w:val="24"/>
      <w:szCs w:val="24"/>
    </w:rPr>
  </w:style>
  <w:style w:type="paragraph" w:styleId="Titre1">
    <w:name w:val="heading 1"/>
    <w:basedOn w:val="Normal"/>
    <w:next w:val="Normal"/>
    <w:link w:val="Titre1Car"/>
    <w:uiPriority w:val="99"/>
    <w:qFormat/>
    <w:locked/>
    <w:rsid w:val="009C0CEC"/>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autoRedefine/>
    <w:uiPriority w:val="99"/>
    <w:qFormat/>
    <w:rsid w:val="003254F7"/>
    <w:pPr>
      <w:keepNext/>
      <w:keepLines/>
      <w:autoSpaceDE w:val="0"/>
      <w:autoSpaceDN w:val="0"/>
      <w:adjustRightInd w:val="0"/>
      <w:spacing w:before="180" w:after="120"/>
      <w:jc w:val="both"/>
      <w:outlineLvl w:val="1"/>
    </w:pPr>
    <w:rPr>
      <w:rFonts w:ascii="Arial" w:hAnsi="Arial" w:cs="Arial"/>
      <w:b/>
      <w:sz w:val="22"/>
      <w:szCs w:val="22"/>
      <w:lang w:val="en-GB"/>
    </w:rPr>
  </w:style>
  <w:style w:type="paragraph" w:styleId="Titre9">
    <w:name w:val="heading 9"/>
    <w:basedOn w:val="Normal"/>
    <w:next w:val="Normal"/>
    <w:link w:val="Titre9Car"/>
    <w:uiPriority w:val="99"/>
    <w:qFormat/>
    <w:rsid w:val="00BD481E"/>
    <w:pPr>
      <w:keepNext/>
      <w:keepLines/>
      <w:spacing w:before="40"/>
      <w:outlineLvl w:val="8"/>
    </w:pPr>
    <w:rPr>
      <w:rFonts w:ascii="Calibri" w:eastAsia="MS Gothi" w:hAnsi="Calibr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3EC6"/>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9"/>
    <w:locked/>
    <w:rsid w:val="003254F7"/>
    <w:rPr>
      <w:rFonts w:ascii="Arial" w:eastAsia="MS Mincho" w:hAnsi="Arial"/>
      <w:b/>
      <w:sz w:val="22"/>
      <w:lang w:val="en-GB" w:eastAsia="fr-FR"/>
    </w:rPr>
  </w:style>
  <w:style w:type="character" w:customStyle="1" w:styleId="Titre9Car">
    <w:name w:val="Titre 9 Car"/>
    <w:basedOn w:val="Policepardfaut"/>
    <w:link w:val="Titre9"/>
    <w:uiPriority w:val="99"/>
    <w:locked/>
    <w:rsid w:val="00BD481E"/>
    <w:rPr>
      <w:rFonts w:ascii="Calibri" w:eastAsia="MS Gothi" w:hAnsi="Calibri"/>
      <w:i/>
      <w:color w:val="272727"/>
      <w:sz w:val="21"/>
      <w:lang w:val="fr-FR"/>
    </w:rPr>
  </w:style>
  <w:style w:type="paragraph" w:customStyle="1" w:styleId="Italicsindent">
    <w:name w:val="Italics indent"/>
    <w:basedOn w:val="Retraitnormal"/>
    <w:uiPriority w:val="99"/>
    <w:rsid w:val="005C16C6"/>
    <w:pPr>
      <w:spacing w:before="120" w:line="288" w:lineRule="auto"/>
    </w:pPr>
    <w:rPr>
      <w:i/>
      <w:lang w:eastAsia="ja-JP"/>
    </w:rPr>
  </w:style>
  <w:style w:type="paragraph" w:styleId="Retraitnormal">
    <w:name w:val="Normal Indent"/>
    <w:basedOn w:val="Normal"/>
    <w:uiPriority w:val="99"/>
    <w:rsid w:val="005C16C6"/>
    <w:pPr>
      <w:spacing w:before="200" w:line="276" w:lineRule="auto"/>
      <w:ind w:left="720"/>
    </w:pPr>
    <w:rPr>
      <w:rFonts w:ascii="Arial" w:hAnsi="Arial"/>
      <w:sz w:val="22"/>
      <w:szCs w:val="22"/>
      <w:lang w:val="en-AU" w:eastAsia="en-US"/>
    </w:rPr>
  </w:style>
  <w:style w:type="paragraph" w:customStyle="1" w:styleId="HeadingBold">
    <w:name w:val="Heading Bold"/>
    <w:basedOn w:val="Normal"/>
    <w:next w:val="Para-1"/>
    <w:uiPriority w:val="99"/>
    <w:rsid w:val="005C16C6"/>
    <w:pPr>
      <w:keepNext/>
      <w:keepLines/>
      <w:spacing w:before="200" w:line="276" w:lineRule="auto"/>
    </w:pPr>
    <w:rPr>
      <w:rFonts w:ascii="Arial" w:hAnsi="Arial"/>
      <w:b/>
      <w:sz w:val="22"/>
      <w:szCs w:val="22"/>
      <w:lang w:val="en-AU" w:eastAsia="en-US"/>
    </w:rPr>
  </w:style>
  <w:style w:type="paragraph" w:customStyle="1" w:styleId="HeadingUnderline">
    <w:name w:val="Heading Underline"/>
    <w:basedOn w:val="Normal"/>
    <w:uiPriority w:val="99"/>
    <w:rsid w:val="005C16C6"/>
    <w:pPr>
      <w:keepNext/>
      <w:keepLines/>
      <w:numPr>
        <w:ilvl w:val="1"/>
        <w:numId w:val="10"/>
      </w:numPr>
      <w:spacing w:before="200" w:line="276" w:lineRule="auto"/>
    </w:pPr>
    <w:rPr>
      <w:rFonts w:ascii="Arial" w:hAnsi="Arial"/>
      <w:sz w:val="22"/>
      <w:szCs w:val="22"/>
      <w:u w:val="single"/>
      <w:lang w:val="en-AU" w:eastAsia="ja-JP"/>
    </w:rPr>
  </w:style>
  <w:style w:type="paragraph" w:customStyle="1" w:styleId="Para-1">
    <w:name w:val="Para - 1)"/>
    <w:basedOn w:val="Normal"/>
    <w:uiPriority w:val="99"/>
    <w:rsid w:val="005C16C6"/>
    <w:pPr>
      <w:numPr>
        <w:ilvl w:val="2"/>
        <w:numId w:val="10"/>
      </w:numPr>
      <w:spacing w:before="200" w:line="276" w:lineRule="auto"/>
    </w:pPr>
    <w:rPr>
      <w:rFonts w:ascii="Arial" w:hAnsi="Arial"/>
      <w:sz w:val="22"/>
      <w:szCs w:val="22"/>
      <w:lang w:val="en-AU" w:eastAsia="ja-JP"/>
    </w:rPr>
  </w:style>
  <w:style w:type="paragraph" w:customStyle="1" w:styleId="Para-a">
    <w:name w:val="Para - a)"/>
    <w:basedOn w:val="Normal"/>
    <w:uiPriority w:val="99"/>
    <w:rsid w:val="005C16C6"/>
    <w:pPr>
      <w:numPr>
        <w:ilvl w:val="3"/>
        <w:numId w:val="10"/>
      </w:numPr>
      <w:spacing w:before="200" w:line="276" w:lineRule="auto"/>
    </w:pPr>
    <w:rPr>
      <w:rFonts w:ascii="Arial" w:hAnsi="Arial"/>
      <w:sz w:val="22"/>
      <w:szCs w:val="22"/>
      <w:lang w:val="en-AU" w:eastAsia="ja-JP"/>
    </w:rPr>
  </w:style>
  <w:style w:type="paragraph" w:customStyle="1" w:styleId="Para-i">
    <w:name w:val="Para - i)"/>
    <w:basedOn w:val="Normal"/>
    <w:uiPriority w:val="99"/>
    <w:rsid w:val="005C16C6"/>
    <w:pPr>
      <w:numPr>
        <w:ilvl w:val="4"/>
        <w:numId w:val="10"/>
      </w:numPr>
      <w:spacing w:before="200" w:line="276" w:lineRule="auto"/>
    </w:pPr>
    <w:rPr>
      <w:rFonts w:ascii="Arial" w:hAnsi="Arial"/>
      <w:sz w:val="22"/>
      <w:szCs w:val="22"/>
      <w:lang w:val="en-AU" w:eastAsia="en-US"/>
    </w:rPr>
  </w:style>
  <w:style w:type="paragraph" w:customStyle="1" w:styleId="QHeadingI">
    <w:name w:val="Q Heading I"/>
    <w:basedOn w:val="Normal"/>
    <w:uiPriority w:val="99"/>
    <w:rsid w:val="005C16C6"/>
    <w:pPr>
      <w:keepNext/>
      <w:keepLines/>
      <w:numPr>
        <w:ilvl w:val="5"/>
        <w:numId w:val="10"/>
      </w:numPr>
      <w:spacing w:before="200" w:line="276" w:lineRule="auto"/>
    </w:pPr>
    <w:rPr>
      <w:rFonts w:ascii="Arial" w:hAnsi="Arial"/>
      <w:b/>
      <w:sz w:val="22"/>
      <w:szCs w:val="22"/>
      <w:lang w:val="en-AU" w:eastAsia="en-US"/>
    </w:rPr>
  </w:style>
  <w:style w:type="paragraph" w:customStyle="1" w:styleId="QPara-1">
    <w:name w:val="Q Para - 1)"/>
    <w:basedOn w:val="Normal"/>
    <w:uiPriority w:val="99"/>
    <w:rsid w:val="005C16C6"/>
    <w:pPr>
      <w:numPr>
        <w:ilvl w:val="6"/>
        <w:numId w:val="10"/>
      </w:numPr>
      <w:spacing w:before="200" w:line="276" w:lineRule="auto"/>
    </w:pPr>
    <w:rPr>
      <w:rFonts w:ascii="Arial" w:hAnsi="Arial"/>
      <w:sz w:val="22"/>
      <w:szCs w:val="22"/>
      <w:lang w:val="en-AU" w:eastAsia="en-US"/>
    </w:rPr>
  </w:style>
  <w:style w:type="paragraph" w:customStyle="1" w:styleId="QPara-a">
    <w:name w:val="Q Para - a)"/>
    <w:basedOn w:val="Normal"/>
    <w:uiPriority w:val="99"/>
    <w:rsid w:val="005C16C6"/>
    <w:pPr>
      <w:numPr>
        <w:ilvl w:val="7"/>
        <w:numId w:val="10"/>
      </w:numPr>
      <w:spacing w:before="200" w:line="276" w:lineRule="auto"/>
    </w:pPr>
    <w:rPr>
      <w:rFonts w:ascii="Arial" w:hAnsi="Arial"/>
      <w:sz w:val="22"/>
      <w:szCs w:val="22"/>
      <w:lang w:val="en-AU" w:eastAsia="en-US"/>
    </w:rPr>
  </w:style>
  <w:style w:type="paragraph" w:styleId="Corpsdetexte">
    <w:name w:val="Body Text"/>
    <w:basedOn w:val="Normal"/>
    <w:link w:val="CorpsdetexteCar"/>
    <w:uiPriority w:val="99"/>
    <w:rsid w:val="00717D9A"/>
    <w:rPr>
      <w:rFonts w:ascii="Arial" w:hAnsi="Arial"/>
      <w:sz w:val="22"/>
      <w:szCs w:val="22"/>
      <w:lang w:val="en-AU" w:eastAsia="en-US"/>
    </w:rPr>
  </w:style>
  <w:style w:type="character" w:customStyle="1" w:styleId="CorpsdetexteCar">
    <w:name w:val="Corps de texte Car"/>
    <w:basedOn w:val="Policepardfaut"/>
    <w:link w:val="Corpsdetexte"/>
    <w:uiPriority w:val="99"/>
    <w:locked/>
    <w:rsid w:val="00717D9A"/>
    <w:rPr>
      <w:rFonts w:ascii="Arial" w:hAnsi="Arial"/>
      <w:sz w:val="22"/>
      <w:lang w:val="en-AU" w:eastAsia="en-US"/>
    </w:rPr>
  </w:style>
  <w:style w:type="paragraph" w:customStyle="1" w:styleId="DocumentHeading">
    <w:name w:val="Document Heading"/>
    <w:basedOn w:val="Normal"/>
    <w:uiPriority w:val="99"/>
    <w:rsid w:val="00717D9A"/>
    <w:pPr>
      <w:spacing w:before="120" w:line="288" w:lineRule="auto"/>
      <w:jc w:val="center"/>
    </w:pPr>
    <w:rPr>
      <w:rFonts w:ascii="Arial" w:hAnsi="Arial" w:cs="Arial"/>
      <w:b/>
      <w:lang w:val="en-US" w:eastAsia="en-US"/>
    </w:rPr>
  </w:style>
  <w:style w:type="paragraph" w:customStyle="1" w:styleId="Category">
    <w:name w:val="Category"/>
    <w:basedOn w:val="Normal"/>
    <w:uiPriority w:val="99"/>
    <w:rsid w:val="00717D9A"/>
    <w:pPr>
      <w:keepNext/>
      <w:spacing w:before="480" w:line="288" w:lineRule="auto"/>
      <w:jc w:val="center"/>
    </w:pPr>
    <w:rPr>
      <w:rFonts w:ascii="Arial" w:hAnsi="Arial" w:cs="Arial"/>
      <w:b/>
      <w:lang w:val="en-US" w:eastAsia="en-US"/>
    </w:rPr>
  </w:style>
  <w:style w:type="paragraph" w:customStyle="1" w:styleId="CategoryTitle">
    <w:name w:val="Category Title"/>
    <w:basedOn w:val="Normal"/>
    <w:uiPriority w:val="99"/>
    <w:rsid w:val="00717D9A"/>
    <w:pPr>
      <w:keepNext/>
      <w:spacing w:before="240" w:line="288" w:lineRule="auto"/>
      <w:jc w:val="center"/>
    </w:pPr>
    <w:rPr>
      <w:rFonts w:ascii="Arial" w:hAnsi="Arial" w:cs="Arial"/>
      <w:b/>
      <w:lang w:val="en-US" w:eastAsia="en-US"/>
    </w:rPr>
  </w:style>
  <w:style w:type="paragraph" w:customStyle="1" w:styleId="ReporterGeneral">
    <w:name w:val="Reporter General"/>
    <w:basedOn w:val="Normal"/>
    <w:uiPriority w:val="99"/>
    <w:rsid w:val="00717D9A"/>
    <w:pPr>
      <w:spacing w:before="60" w:line="288" w:lineRule="auto"/>
      <w:jc w:val="center"/>
    </w:pPr>
    <w:rPr>
      <w:rFonts w:ascii="Arial" w:hAnsi="Arial" w:cs="Arial"/>
      <w:lang w:val="en-US" w:eastAsia="en-US"/>
    </w:rPr>
  </w:style>
  <w:style w:type="paragraph" w:customStyle="1" w:styleId="DeputyRGs">
    <w:name w:val="Deputy RGs"/>
    <w:basedOn w:val="Normal"/>
    <w:uiPriority w:val="99"/>
    <w:rsid w:val="00717D9A"/>
    <w:pPr>
      <w:spacing w:before="60" w:line="288" w:lineRule="auto"/>
      <w:jc w:val="center"/>
    </w:pPr>
    <w:rPr>
      <w:rFonts w:ascii="Arial" w:hAnsi="Arial" w:cs="Arial"/>
      <w:lang w:val="en-US" w:eastAsia="en-US"/>
    </w:rPr>
  </w:style>
  <w:style w:type="paragraph" w:customStyle="1" w:styleId="Assistants1">
    <w:name w:val="Assistants 1"/>
    <w:basedOn w:val="Normal"/>
    <w:uiPriority w:val="99"/>
    <w:rsid w:val="00717D9A"/>
    <w:pPr>
      <w:spacing w:before="60" w:line="288" w:lineRule="auto"/>
      <w:jc w:val="center"/>
    </w:pPr>
    <w:rPr>
      <w:rFonts w:ascii="Arial" w:hAnsi="Arial" w:cs="Arial"/>
      <w:lang w:val="en-US" w:eastAsia="en-US"/>
    </w:rPr>
  </w:style>
  <w:style w:type="paragraph" w:customStyle="1" w:styleId="Assistants2">
    <w:name w:val="Assistants 2"/>
    <w:basedOn w:val="Normal"/>
    <w:uiPriority w:val="99"/>
    <w:rsid w:val="00717D9A"/>
    <w:pPr>
      <w:spacing w:before="60" w:line="288" w:lineRule="auto"/>
      <w:jc w:val="center"/>
    </w:pPr>
    <w:rPr>
      <w:rFonts w:ascii="Arial" w:hAnsi="Arial" w:cs="Arial"/>
      <w:lang w:val="en-US" w:eastAsia="en-US"/>
    </w:rPr>
  </w:style>
  <w:style w:type="character" w:styleId="Appelnotedebasdep">
    <w:name w:val="footnote reference"/>
    <w:basedOn w:val="Policepardfaut"/>
    <w:uiPriority w:val="99"/>
    <w:rsid w:val="000D0750"/>
    <w:rPr>
      <w:rFonts w:cs="Times New Roman"/>
      <w:vertAlign w:val="superscript"/>
    </w:rPr>
  </w:style>
  <w:style w:type="paragraph" w:customStyle="1" w:styleId="Index1">
    <w:name w:val="Index 1"/>
    <w:basedOn w:val="Normal"/>
    <w:next w:val="Normal"/>
    <w:autoRedefine/>
    <w:uiPriority w:val="99"/>
    <w:rsid w:val="00931F49"/>
    <w:pPr>
      <w:ind w:left="240" w:hanging="240"/>
      <w:jc w:val="both"/>
    </w:pPr>
    <w:rPr>
      <w:rFonts w:ascii="Arial" w:hAnsi="Arial" w:cs="Arial"/>
      <w:b/>
      <w:color w:val="000000"/>
      <w:sz w:val="16"/>
      <w:szCs w:val="16"/>
    </w:rPr>
  </w:style>
  <w:style w:type="character" w:customStyle="1" w:styleId="apple-converted-space">
    <w:name w:val="apple-converted-space"/>
    <w:uiPriority w:val="99"/>
    <w:rsid w:val="00947FEB"/>
  </w:style>
  <w:style w:type="paragraph" w:customStyle="1" w:styleId="Paragraphedeliste1">
    <w:name w:val="Paragraphe de liste1"/>
    <w:basedOn w:val="Normal"/>
    <w:uiPriority w:val="99"/>
    <w:rsid w:val="00947FEB"/>
    <w:pPr>
      <w:ind w:left="720"/>
      <w:contextualSpacing/>
    </w:pPr>
    <w:rPr>
      <w:rFonts w:ascii="Cambria" w:hAnsi="Cambria"/>
    </w:rPr>
  </w:style>
  <w:style w:type="paragraph" w:styleId="Pieddepage">
    <w:name w:val="footer"/>
    <w:basedOn w:val="Normal"/>
    <w:link w:val="PieddepageCar"/>
    <w:uiPriority w:val="99"/>
    <w:rsid w:val="006558C6"/>
    <w:pPr>
      <w:tabs>
        <w:tab w:val="center" w:pos="4536"/>
        <w:tab w:val="right" w:pos="9072"/>
      </w:tabs>
    </w:pPr>
    <w:rPr>
      <w:rFonts w:ascii="Cambria" w:hAnsi="Cambria"/>
      <w:sz w:val="20"/>
      <w:szCs w:val="20"/>
    </w:rPr>
  </w:style>
  <w:style w:type="character" w:customStyle="1" w:styleId="PieddepageCar">
    <w:name w:val="Pied de page Car"/>
    <w:basedOn w:val="Policepardfaut"/>
    <w:link w:val="Pieddepage"/>
    <w:uiPriority w:val="99"/>
    <w:locked/>
    <w:rsid w:val="006558C6"/>
    <w:rPr>
      <w:lang w:val="fr-FR"/>
    </w:rPr>
  </w:style>
  <w:style w:type="character" w:styleId="Numrodepage">
    <w:name w:val="page number"/>
    <w:basedOn w:val="Policepardfaut"/>
    <w:uiPriority w:val="99"/>
    <w:semiHidden/>
    <w:rsid w:val="006558C6"/>
    <w:rPr>
      <w:rFonts w:cs="Times New Roman"/>
    </w:rPr>
  </w:style>
  <w:style w:type="paragraph" w:styleId="En-tte">
    <w:name w:val="header"/>
    <w:basedOn w:val="Normal"/>
    <w:link w:val="En-tteCar"/>
    <w:uiPriority w:val="99"/>
    <w:rsid w:val="006558C6"/>
    <w:pPr>
      <w:tabs>
        <w:tab w:val="center" w:pos="4536"/>
        <w:tab w:val="right" w:pos="9072"/>
      </w:tabs>
    </w:pPr>
    <w:rPr>
      <w:rFonts w:ascii="Cambria" w:hAnsi="Cambria"/>
      <w:sz w:val="20"/>
      <w:szCs w:val="20"/>
    </w:rPr>
  </w:style>
  <w:style w:type="character" w:customStyle="1" w:styleId="En-tteCar">
    <w:name w:val="En-tête Car"/>
    <w:basedOn w:val="Policepardfaut"/>
    <w:link w:val="En-tte"/>
    <w:uiPriority w:val="99"/>
    <w:locked/>
    <w:rsid w:val="006558C6"/>
    <w:rPr>
      <w:lang w:val="fr-FR"/>
    </w:rPr>
  </w:style>
  <w:style w:type="paragraph" w:customStyle="1" w:styleId="NormalWeb1">
    <w:name w:val="Normal (Web)1"/>
    <w:basedOn w:val="Normal"/>
    <w:uiPriority w:val="99"/>
    <w:semiHidden/>
    <w:rsid w:val="001832BD"/>
    <w:pPr>
      <w:spacing w:before="100" w:beforeAutospacing="1" w:after="100" w:afterAutospacing="1"/>
    </w:pPr>
  </w:style>
  <w:style w:type="paragraph" w:customStyle="1" w:styleId="Citation1">
    <w:name w:val="Citation1"/>
    <w:basedOn w:val="Normal"/>
    <w:next w:val="Normal"/>
    <w:link w:val="QuoteChar"/>
    <w:uiPriority w:val="99"/>
    <w:rsid w:val="001832BD"/>
    <w:pPr>
      <w:spacing w:before="200" w:after="160"/>
      <w:ind w:left="864" w:right="864"/>
      <w:jc w:val="center"/>
    </w:pPr>
    <w:rPr>
      <w:rFonts w:ascii="Cambria" w:hAnsi="Cambria"/>
      <w:i/>
      <w:iCs/>
      <w:color w:val="404040"/>
      <w:sz w:val="20"/>
      <w:szCs w:val="20"/>
    </w:rPr>
  </w:style>
  <w:style w:type="character" w:customStyle="1" w:styleId="QuoteChar">
    <w:name w:val="Quote Char"/>
    <w:link w:val="Citation1"/>
    <w:uiPriority w:val="99"/>
    <w:locked/>
    <w:rsid w:val="001832BD"/>
    <w:rPr>
      <w:i/>
      <w:color w:val="404040"/>
      <w:lang w:val="fr-FR"/>
    </w:rPr>
  </w:style>
  <w:style w:type="paragraph" w:customStyle="1" w:styleId="Citationintense1">
    <w:name w:val="Citation intense1"/>
    <w:basedOn w:val="Normal"/>
    <w:next w:val="Normal"/>
    <w:link w:val="IntenseQuoteChar"/>
    <w:uiPriority w:val="99"/>
    <w:rsid w:val="001832BD"/>
    <w:pPr>
      <w:pBdr>
        <w:top w:val="single" w:sz="4" w:space="10" w:color="4F81BD"/>
        <w:bottom w:val="single" w:sz="4" w:space="10" w:color="4F81BD"/>
      </w:pBdr>
      <w:spacing w:before="360" w:after="360"/>
      <w:ind w:left="864" w:right="864"/>
      <w:jc w:val="center"/>
    </w:pPr>
    <w:rPr>
      <w:rFonts w:ascii="Cambria" w:hAnsi="Cambria"/>
      <w:i/>
      <w:iCs/>
      <w:color w:val="4F81BD"/>
      <w:sz w:val="20"/>
      <w:szCs w:val="20"/>
    </w:rPr>
  </w:style>
  <w:style w:type="character" w:customStyle="1" w:styleId="IntenseQuoteChar">
    <w:name w:val="Intense Quote Char"/>
    <w:link w:val="Citationintense1"/>
    <w:uiPriority w:val="99"/>
    <w:locked/>
    <w:rsid w:val="001832BD"/>
    <w:rPr>
      <w:i/>
      <w:color w:val="4F81BD"/>
      <w:lang w:val="fr-FR"/>
    </w:rPr>
  </w:style>
  <w:style w:type="paragraph" w:customStyle="1" w:styleId="CitationC">
    <w:name w:val="Citation C"/>
    <w:basedOn w:val="Normal"/>
    <w:link w:val="CitationCCar"/>
    <w:autoRedefine/>
    <w:uiPriority w:val="99"/>
    <w:rsid w:val="00A66846"/>
    <w:pPr>
      <w:pBdr>
        <w:top w:val="single" w:sz="2" w:space="1" w:color="auto"/>
        <w:left w:val="single" w:sz="2" w:space="4" w:color="auto"/>
        <w:bottom w:val="single" w:sz="2" w:space="1" w:color="auto"/>
        <w:right w:val="single" w:sz="2" w:space="4" w:color="auto"/>
      </w:pBdr>
      <w:spacing w:before="240" w:after="200" w:line="276" w:lineRule="auto"/>
      <w:ind w:left="713" w:hanging="1"/>
      <w:jc w:val="both"/>
    </w:pPr>
    <w:rPr>
      <w:rFonts w:ascii="Arial" w:hAnsi="Arial"/>
      <w:b/>
      <w:i/>
      <w:color w:val="000000"/>
      <w:sz w:val="22"/>
      <w:szCs w:val="22"/>
      <w:shd w:val="clear" w:color="auto" w:fill="FFFFFF"/>
    </w:rPr>
  </w:style>
  <w:style w:type="character" w:customStyle="1" w:styleId="CitationCCar">
    <w:name w:val="Citation C Car"/>
    <w:link w:val="CitationC"/>
    <w:uiPriority w:val="99"/>
    <w:locked/>
    <w:rsid w:val="00A66846"/>
    <w:rPr>
      <w:rFonts w:ascii="Arial" w:hAnsi="Arial"/>
      <w:b/>
      <w:i/>
      <w:color w:val="000000"/>
      <w:sz w:val="22"/>
      <w:lang w:val="fr-FR"/>
    </w:rPr>
  </w:style>
  <w:style w:type="paragraph" w:customStyle="1" w:styleId="Style">
    <w:name w:val="Style"/>
    <w:uiPriority w:val="99"/>
    <w:rsid w:val="001C3EC1"/>
    <w:rPr>
      <w:sz w:val="24"/>
      <w:szCs w:val="24"/>
    </w:rPr>
  </w:style>
  <w:style w:type="character" w:customStyle="1" w:styleId="bold">
    <w:name w:val="bold"/>
    <w:uiPriority w:val="99"/>
    <w:rsid w:val="001C3EC1"/>
  </w:style>
  <w:style w:type="character" w:styleId="lev">
    <w:name w:val="Strong"/>
    <w:basedOn w:val="Policepardfaut"/>
    <w:uiPriority w:val="99"/>
    <w:qFormat/>
    <w:rsid w:val="005D3E64"/>
    <w:rPr>
      <w:rFonts w:cs="Times New Roman"/>
      <w:b/>
    </w:rPr>
  </w:style>
  <w:style w:type="character" w:customStyle="1" w:styleId="verdana">
    <w:name w:val="verdana"/>
    <w:uiPriority w:val="99"/>
    <w:rsid w:val="00BD269F"/>
  </w:style>
  <w:style w:type="character" w:customStyle="1" w:styleId="italic">
    <w:name w:val="italic"/>
    <w:uiPriority w:val="99"/>
    <w:rsid w:val="00BD269F"/>
  </w:style>
  <w:style w:type="character" w:customStyle="1" w:styleId="hit">
    <w:name w:val="hit"/>
    <w:uiPriority w:val="99"/>
    <w:rsid w:val="00BD269F"/>
  </w:style>
  <w:style w:type="character" w:customStyle="1" w:styleId="tightinline">
    <w:name w:val="tightinline"/>
    <w:uiPriority w:val="99"/>
    <w:rsid w:val="00BD269F"/>
  </w:style>
  <w:style w:type="paragraph" w:customStyle="1" w:styleId="Style2">
    <w:name w:val="Style2"/>
    <w:uiPriority w:val="99"/>
    <w:rsid w:val="00BD481E"/>
    <w:rPr>
      <w:sz w:val="24"/>
      <w:szCs w:val="24"/>
    </w:rPr>
  </w:style>
  <w:style w:type="paragraph" w:customStyle="1" w:styleId="Listecouleur-Accent11">
    <w:name w:val="Liste couleur - Accent 11"/>
    <w:basedOn w:val="Normal"/>
    <w:uiPriority w:val="99"/>
    <w:rsid w:val="00AB0E39"/>
    <w:pPr>
      <w:ind w:left="708"/>
    </w:pPr>
    <w:rPr>
      <w:rFonts w:ascii="Cambria" w:hAnsi="Cambria"/>
    </w:rPr>
  </w:style>
  <w:style w:type="character" w:styleId="Lienhypertexte">
    <w:name w:val="Hyperlink"/>
    <w:basedOn w:val="Policepardfaut"/>
    <w:uiPriority w:val="99"/>
    <w:rsid w:val="00F5099C"/>
    <w:rPr>
      <w:rFonts w:cs="Times New Roman"/>
      <w:color w:val="0000FF"/>
      <w:u w:val="single"/>
    </w:rPr>
  </w:style>
  <w:style w:type="paragraph" w:customStyle="1" w:styleId="Listeclaire-Accent52">
    <w:name w:val="Liste claire - Accent 52"/>
    <w:basedOn w:val="Normal"/>
    <w:uiPriority w:val="99"/>
    <w:rsid w:val="00F5099C"/>
    <w:pPr>
      <w:ind w:left="708"/>
    </w:pPr>
    <w:rPr>
      <w:rFonts w:ascii="Cambria" w:hAnsi="Cambria"/>
    </w:rPr>
  </w:style>
  <w:style w:type="paragraph" w:customStyle="1" w:styleId="Tableausimple32">
    <w:name w:val="Tableau simple 32"/>
    <w:basedOn w:val="Normal"/>
    <w:uiPriority w:val="99"/>
    <w:rsid w:val="00F5099C"/>
    <w:pPr>
      <w:ind w:left="720"/>
      <w:contextualSpacing/>
    </w:pPr>
  </w:style>
  <w:style w:type="paragraph" w:styleId="Notedebasdepage">
    <w:name w:val="footnote text"/>
    <w:basedOn w:val="Normal"/>
    <w:link w:val="NotedebasdepageCar"/>
    <w:uiPriority w:val="99"/>
    <w:rsid w:val="006D7298"/>
    <w:rPr>
      <w:rFonts w:ascii="Cambria" w:hAnsi="Cambria"/>
      <w:sz w:val="20"/>
      <w:szCs w:val="20"/>
    </w:rPr>
  </w:style>
  <w:style w:type="character" w:customStyle="1" w:styleId="NotedebasdepageCar">
    <w:name w:val="Note de bas de page Car"/>
    <w:basedOn w:val="Policepardfaut"/>
    <w:link w:val="Notedebasdepage"/>
    <w:uiPriority w:val="99"/>
    <w:locked/>
    <w:rsid w:val="006D7298"/>
    <w:rPr>
      <w:lang w:val="fr-FR"/>
    </w:rPr>
  </w:style>
  <w:style w:type="paragraph" w:styleId="Textedebulles">
    <w:name w:val="Balloon Text"/>
    <w:basedOn w:val="Normal"/>
    <w:link w:val="TextedebullesCar"/>
    <w:uiPriority w:val="99"/>
    <w:semiHidden/>
    <w:rsid w:val="00983A66"/>
    <w:rPr>
      <w:rFonts w:ascii="Lucida Grande" w:hAnsi="Lucida Grande"/>
      <w:sz w:val="18"/>
      <w:szCs w:val="18"/>
    </w:rPr>
  </w:style>
  <w:style w:type="character" w:customStyle="1" w:styleId="TextedebullesCar">
    <w:name w:val="Texte de bulles Car"/>
    <w:basedOn w:val="Policepardfaut"/>
    <w:link w:val="Textedebulles"/>
    <w:uiPriority w:val="99"/>
    <w:semiHidden/>
    <w:locked/>
    <w:rsid w:val="00983A66"/>
    <w:rPr>
      <w:rFonts w:ascii="Lucida Grande" w:hAnsi="Lucida Grande"/>
      <w:sz w:val="18"/>
      <w:lang w:val="fr-FR"/>
    </w:rPr>
  </w:style>
  <w:style w:type="character" w:customStyle="1" w:styleId="st">
    <w:name w:val="st"/>
    <w:uiPriority w:val="99"/>
    <w:rsid w:val="001A0EA0"/>
  </w:style>
  <w:style w:type="paragraph" w:customStyle="1" w:styleId="Style1">
    <w:name w:val="Style1"/>
    <w:uiPriority w:val="99"/>
    <w:rsid w:val="0099615E"/>
    <w:rPr>
      <w:rFonts w:ascii="Times New Roman" w:hAnsi="Times New Roman"/>
      <w:sz w:val="24"/>
      <w:szCs w:val="24"/>
    </w:rPr>
  </w:style>
  <w:style w:type="character" w:styleId="Marquedecommentaire">
    <w:name w:val="annotation reference"/>
    <w:basedOn w:val="Policepardfaut"/>
    <w:uiPriority w:val="99"/>
    <w:locked/>
    <w:rsid w:val="009A30FF"/>
    <w:rPr>
      <w:rFonts w:cs="Times New Roman"/>
      <w:sz w:val="18"/>
      <w:szCs w:val="18"/>
    </w:rPr>
  </w:style>
  <w:style w:type="paragraph" w:styleId="Commentaire">
    <w:name w:val="annotation text"/>
    <w:basedOn w:val="Normal"/>
    <w:link w:val="CommentaireCar"/>
    <w:uiPriority w:val="99"/>
    <w:semiHidden/>
    <w:rsid w:val="007551BF"/>
    <w:rPr>
      <w:sz w:val="20"/>
      <w:szCs w:val="20"/>
    </w:rPr>
  </w:style>
  <w:style w:type="character" w:customStyle="1" w:styleId="CommentaireCar">
    <w:name w:val="Commentaire Car"/>
    <w:basedOn w:val="Policepardfaut"/>
    <w:link w:val="Commentaire"/>
    <w:uiPriority w:val="99"/>
    <w:semiHidden/>
    <w:locked/>
    <w:rsid w:val="007551BF"/>
    <w:rPr>
      <w:rFonts w:ascii="Times New Roman" w:hAnsi="Times New Roman"/>
      <w:lang w:val="fr-FR"/>
    </w:rPr>
  </w:style>
  <w:style w:type="paragraph" w:styleId="Objetducommentaire">
    <w:name w:val="annotation subject"/>
    <w:basedOn w:val="Commentaire"/>
    <w:next w:val="Commentaire"/>
    <w:link w:val="ObjetducommentaireCar"/>
    <w:uiPriority w:val="99"/>
    <w:semiHidden/>
    <w:rsid w:val="00DB36E8"/>
    <w:rPr>
      <w:b/>
      <w:bCs/>
    </w:rPr>
  </w:style>
  <w:style w:type="character" w:customStyle="1" w:styleId="ObjetducommentaireCar">
    <w:name w:val="Objet du commentaire Car"/>
    <w:basedOn w:val="CommentaireCar"/>
    <w:link w:val="Objetducommentaire"/>
    <w:uiPriority w:val="99"/>
    <w:semiHidden/>
    <w:rsid w:val="00323EC6"/>
    <w:rPr>
      <w:rFonts w:ascii="Times New Roman" w:hAnsi="Times New Roman"/>
      <w:b/>
      <w:bCs/>
      <w:sz w:val="20"/>
      <w:szCs w:val="20"/>
      <w:lang w:val="fr-FR"/>
    </w:rPr>
  </w:style>
  <w:style w:type="paragraph" w:customStyle="1" w:styleId="Tramecouleur-Accent11">
    <w:name w:val="Trame couleur - Accent 11"/>
    <w:hidden/>
    <w:uiPriority w:val="99"/>
    <w:semiHidden/>
    <w:rsid w:val="005749FF"/>
    <w:rPr>
      <w:rFonts w:ascii="Times New Roman" w:hAnsi="Times New Roman"/>
      <w:sz w:val="24"/>
      <w:szCs w:val="24"/>
    </w:rPr>
  </w:style>
  <w:style w:type="paragraph" w:styleId="Rvision">
    <w:name w:val="Revision"/>
    <w:hidden/>
    <w:uiPriority w:val="99"/>
    <w:rsid w:val="00705A8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3097">
      <w:marLeft w:val="0"/>
      <w:marRight w:val="0"/>
      <w:marTop w:val="0"/>
      <w:marBottom w:val="0"/>
      <w:divBdr>
        <w:top w:val="none" w:sz="0" w:space="0" w:color="auto"/>
        <w:left w:val="none" w:sz="0" w:space="0" w:color="auto"/>
        <w:bottom w:val="none" w:sz="0" w:space="0" w:color="auto"/>
        <w:right w:val="none" w:sz="0" w:space="0" w:color="auto"/>
      </w:divBdr>
    </w:div>
    <w:div w:id="84153098">
      <w:marLeft w:val="0"/>
      <w:marRight w:val="0"/>
      <w:marTop w:val="0"/>
      <w:marBottom w:val="0"/>
      <w:divBdr>
        <w:top w:val="none" w:sz="0" w:space="0" w:color="auto"/>
        <w:left w:val="none" w:sz="0" w:space="0" w:color="auto"/>
        <w:bottom w:val="none" w:sz="0" w:space="0" w:color="auto"/>
        <w:right w:val="none" w:sz="0" w:space="0" w:color="auto"/>
      </w:divBdr>
    </w:div>
    <w:div w:id="84153099">
      <w:marLeft w:val="0"/>
      <w:marRight w:val="0"/>
      <w:marTop w:val="0"/>
      <w:marBottom w:val="0"/>
      <w:divBdr>
        <w:top w:val="none" w:sz="0" w:space="0" w:color="auto"/>
        <w:left w:val="none" w:sz="0" w:space="0" w:color="auto"/>
        <w:bottom w:val="none" w:sz="0" w:space="0" w:color="auto"/>
        <w:right w:val="none" w:sz="0" w:space="0" w:color="auto"/>
      </w:divBdr>
    </w:div>
    <w:div w:id="84153101">
      <w:marLeft w:val="0"/>
      <w:marRight w:val="0"/>
      <w:marTop w:val="0"/>
      <w:marBottom w:val="0"/>
      <w:divBdr>
        <w:top w:val="none" w:sz="0" w:space="0" w:color="auto"/>
        <w:left w:val="none" w:sz="0" w:space="0" w:color="auto"/>
        <w:bottom w:val="none" w:sz="0" w:space="0" w:color="auto"/>
        <w:right w:val="none" w:sz="0" w:space="0" w:color="auto"/>
      </w:divBdr>
      <w:divsChild>
        <w:div w:id="84153113">
          <w:marLeft w:val="0"/>
          <w:marRight w:val="0"/>
          <w:marTop w:val="0"/>
          <w:marBottom w:val="0"/>
          <w:divBdr>
            <w:top w:val="none" w:sz="0" w:space="0" w:color="auto"/>
            <w:left w:val="none" w:sz="0" w:space="0" w:color="auto"/>
            <w:bottom w:val="none" w:sz="0" w:space="0" w:color="auto"/>
            <w:right w:val="none" w:sz="0" w:space="0" w:color="auto"/>
          </w:divBdr>
          <w:divsChild>
            <w:div w:id="84153116">
              <w:marLeft w:val="0"/>
              <w:marRight w:val="0"/>
              <w:marTop w:val="0"/>
              <w:marBottom w:val="0"/>
              <w:divBdr>
                <w:top w:val="none" w:sz="0" w:space="0" w:color="auto"/>
                <w:left w:val="none" w:sz="0" w:space="0" w:color="auto"/>
                <w:bottom w:val="none" w:sz="0" w:space="0" w:color="auto"/>
                <w:right w:val="none" w:sz="0" w:space="0" w:color="auto"/>
              </w:divBdr>
              <w:divsChild>
                <w:div w:id="841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3102">
      <w:marLeft w:val="0"/>
      <w:marRight w:val="0"/>
      <w:marTop w:val="0"/>
      <w:marBottom w:val="0"/>
      <w:divBdr>
        <w:top w:val="none" w:sz="0" w:space="0" w:color="auto"/>
        <w:left w:val="none" w:sz="0" w:space="0" w:color="auto"/>
        <w:bottom w:val="none" w:sz="0" w:space="0" w:color="auto"/>
        <w:right w:val="none" w:sz="0" w:space="0" w:color="auto"/>
      </w:divBdr>
    </w:div>
    <w:div w:id="84153103">
      <w:marLeft w:val="0"/>
      <w:marRight w:val="0"/>
      <w:marTop w:val="0"/>
      <w:marBottom w:val="0"/>
      <w:divBdr>
        <w:top w:val="none" w:sz="0" w:space="0" w:color="auto"/>
        <w:left w:val="none" w:sz="0" w:space="0" w:color="auto"/>
        <w:bottom w:val="none" w:sz="0" w:space="0" w:color="auto"/>
        <w:right w:val="none" w:sz="0" w:space="0" w:color="auto"/>
      </w:divBdr>
      <w:divsChild>
        <w:div w:id="84153120">
          <w:marLeft w:val="0"/>
          <w:marRight w:val="0"/>
          <w:marTop w:val="0"/>
          <w:marBottom w:val="0"/>
          <w:divBdr>
            <w:top w:val="none" w:sz="0" w:space="0" w:color="auto"/>
            <w:left w:val="none" w:sz="0" w:space="0" w:color="auto"/>
            <w:bottom w:val="none" w:sz="0" w:space="0" w:color="auto"/>
            <w:right w:val="none" w:sz="0" w:space="0" w:color="auto"/>
          </w:divBdr>
          <w:divsChild>
            <w:div w:id="84153130">
              <w:marLeft w:val="0"/>
              <w:marRight w:val="0"/>
              <w:marTop w:val="0"/>
              <w:marBottom w:val="0"/>
              <w:divBdr>
                <w:top w:val="none" w:sz="0" w:space="0" w:color="auto"/>
                <w:left w:val="none" w:sz="0" w:space="0" w:color="auto"/>
                <w:bottom w:val="none" w:sz="0" w:space="0" w:color="auto"/>
                <w:right w:val="none" w:sz="0" w:space="0" w:color="auto"/>
              </w:divBdr>
              <w:divsChild>
                <w:div w:id="841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3108">
      <w:marLeft w:val="0"/>
      <w:marRight w:val="0"/>
      <w:marTop w:val="0"/>
      <w:marBottom w:val="0"/>
      <w:divBdr>
        <w:top w:val="none" w:sz="0" w:space="0" w:color="auto"/>
        <w:left w:val="none" w:sz="0" w:space="0" w:color="auto"/>
        <w:bottom w:val="none" w:sz="0" w:space="0" w:color="auto"/>
        <w:right w:val="none" w:sz="0" w:space="0" w:color="auto"/>
      </w:divBdr>
    </w:div>
    <w:div w:id="84153109">
      <w:marLeft w:val="0"/>
      <w:marRight w:val="0"/>
      <w:marTop w:val="0"/>
      <w:marBottom w:val="0"/>
      <w:divBdr>
        <w:top w:val="none" w:sz="0" w:space="0" w:color="auto"/>
        <w:left w:val="none" w:sz="0" w:space="0" w:color="auto"/>
        <w:bottom w:val="none" w:sz="0" w:space="0" w:color="auto"/>
        <w:right w:val="none" w:sz="0" w:space="0" w:color="auto"/>
      </w:divBdr>
    </w:div>
    <w:div w:id="84153110">
      <w:marLeft w:val="0"/>
      <w:marRight w:val="0"/>
      <w:marTop w:val="0"/>
      <w:marBottom w:val="0"/>
      <w:divBdr>
        <w:top w:val="none" w:sz="0" w:space="0" w:color="auto"/>
        <w:left w:val="none" w:sz="0" w:space="0" w:color="auto"/>
        <w:bottom w:val="none" w:sz="0" w:space="0" w:color="auto"/>
        <w:right w:val="none" w:sz="0" w:space="0" w:color="auto"/>
      </w:divBdr>
      <w:divsChild>
        <w:div w:id="84153100">
          <w:marLeft w:val="0"/>
          <w:marRight w:val="0"/>
          <w:marTop w:val="0"/>
          <w:marBottom w:val="0"/>
          <w:divBdr>
            <w:top w:val="none" w:sz="0" w:space="0" w:color="auto"/>
            <w:left w:val="none" w:sz="0" w:space="0" w:color="auto"/>
            <w:bottom w:val="none" w:sz="0" w:space="0" w:color="auto"/>
            <w:right w:val="none" w:sz="0" w:space="0" w:color="auto"/>
          </w:divBdr>
        </w:div>
        <w:div w:id="84153104">
          <w:marLeft w:val="0"/>
          <w:marRight w:val="0"/>
          <w:marTop w:val="0"/>
          <w:marBottom w:val="0"/>
          <w:divBdr>
            <w:top w:val="none" w:sz="0" w:space="0" w:color="auto"/>
            <w:left w:val="none" w:sz="0" w:space="0" w:color="auto"/>
            <w:bottom w:val="none" w:sz="0" w:space="0" w:color="auto"/>
            <w:right w:val="none" w:sz="0" w:space="0" w:color="auto"/>
          </w:divBdr>
        </w:div>
        <w:div w:id="84153105">
          <w:marLeft w:val="0"/>
          <w:marRight w:val="0"/>
          <w:marTop w:val="0"/>
          <w:marBottom w:val="0"/>
          <w:divBdr>
            <w:top w:val="none" w:sz="0" w:space="0" w:color="auto"/>
            <w:left w:val="none" w:sz="0" w:space="0" w:color="auto"/>
            <w:bottom w:val="none" w:sz="0" w:space="0" w:color="auto"/>
            <w:right w:val="none" w:sz="0" w:space="0" w:color="auto"/>
          </w:divBdr>
        </w:div>
        <w:div w:id="84153106">
          <w:marLeft w:val="0"/>
          <w:marRight w:val="0"/>
          <w:marTop w:val="0"/>
          <w:marBottom w:val="0"/>
          <w:divBdr>
            <w:top w:val="none" w:sz="0" w:space="0" w:color="auto"/>
            <w:left w:val="none" w:sz="0" w:space="0" w:color="auto"/>
            <w:bottom w:val="none" w:sz="0" w:space="0" w:color="auto"/>
            <w:right w:val="none" w:sz="0" w:space="0" w:color="auto"/>
          </w:divBdr>
        </w:div>
        <w:div w:id="84153111">
          <w:marLeft w:val="0"/>
          <w:marRight w:val="0"/>
          <w:marTop w:val="0"/>
          <w:marBottom w:val="0"/>
          <w:divBdr>
            <w:top w:val="none" w:sz="0" w:space="0" w:color="auto"/>
            <w:left w:val="none" w:sz="0" w:space="0" w:color="auto"/>
            <w:bottom w:val="none" w:sz="0" w:space="0" w:color="auto"/>
            <w:right w:val="none" w:sz="0" w:space="0" w:color="auto"/>
          </w:divBdr>
        </w:div>
        <w:div w:id="84153117">
          <w:marLeft w:val="0"/>
          <w:marRight w:val="0"/>
          <w:marTop w:val="0"/>
          <w:marBottom w:val="0"/>
          <w:divBdr>
            <w:top w:val="none" w:sz="0" w:space="0" w:color="auto"/>
            <w:left w:val="none" w:sz="0" w:space="0" w:color="auto"/>
            <w:bottom w:val="none" w:sz="0" w:space="0" w:color="auto"/>
            <w:right w:val="none" w:sz="0" w:space="0" w:color="auto"/>
          </w:divBdr>
        </w:div>
        <w:div w:id="84153122">
          <w:marLeft w:val="0"/>
          <w:marRight w:val="0"/>
          <w:marTop w:val="0"/>
          <w:marBottom w:val="0"/>
          <w:divBdr>
            <w:top w:val="none" w:sz="0" w:space="0" w:color="auto"/>
            <w:left w:val="none" w:sz="0" w:space="0" w:color="auto"/>
            <w:bottom w:val="none" w:sz="0" w:space="0" w:color="auto"/>
            <w:right w:val="none" w:sz="0" w:space="0" w:color="auto"/>
          </w:divBdr>
          <w:divsChild>
            <w:div w:id="84153128">
              <w:marLeft w:val="709"/>
              <w:marRight w:val="0"/>
              <w:marTop w:val="200"/>
              <w:marBottom w:val="0"/>
              <w:divBdr>
                <w:top w:val="none" w:sz="0" w:space="0" w:color="auto"/>
                <w:left w:val="none" w:sz="0" w:space="0" w:color="auto"/>
                <w:bottom w:val="none" w:sz="0" w:space="0" w:color="auto"/>
                <w:right w:val="none" w:sz="0" w:space="0" w:color="auto"/>
              </w:divBdr>
            </w:div>
          </w:divsChild>
        </w:div>
        <w:div w:id="84153124">
          <w:marLeft w:val="0"/>
          <w:marRight w:val="0"/>
          <w:marTop w:val="0"/>
          <w:marBottom w:val="0"/>
          <w:divBdr>
            <w:top w:val="none" w:sz="0" w:space="0" w:color="auto"/>
            <w:left w:val="none" w:sz="0" w:space="0" w:color="auto"/>
            <w:bottom w:val="none" w:sz="0" w:space="0" w:color="auto"/>
            <w:right w:val="none" w:sz="0" w:space="0" w:color="auto"/>
          </w:divBdr>
        </w:div>
        <w:div w:id="84153125">
          <w:marLeft w:val="0"/>
          <w:marRight w:val="0"/>
          <w:marTop w:val="0"/>
          <w:marBottom w:val="0"/>
          <w:divBdr>
            <w:top w:val="none" w:sz="0" w:space="0" w:color="auto"/>
            <w:left w:val="none" w:sz="0" w:space="0" w:color="auto"/>
            <w:bottom w:val="none" w:sz="0" w:space="0" w:color="auto"/>
            <w:right w:val="none" w:sz="0" w:space="0" w:color="auto"/>
          </w:divBdr>
        </w:div>
        <w:div w:id="84153127">
          <w:marLeft w:val="0"/>
          <w:marRight w:val="0"/>
          <w:marTop w:val="0"/>
          <w:marBottom w:val="0"/>
          <w:divBdr>
            <w:top w:val="none" w:sz="0" w:space="0" w:color="auto"/>
            <w:left w:val="none" w:sz="0" w:space="0" w:color="auto"/>
            <w:bottom w:val="none" w:sz="0" w:space="0" w:color="auto"/>
            <w:right w:val="none" w:sz="0" w:space="0" w:color="auto"/>
          </w:divBdr>
        </w:div>
        <w:div w:id="84153129">
          <w:marLeft w:val="0"/>
          <w:marRight w:val="0"/>
          <w:marTop w:val="0"/>
          <w:marBottom w:val="0"/>
          <w:divBdr>
            <w:top w:val="none" w:sz="0" w:space="0" w:color="auto"/>
            <w:left w:val="none" w:sz="0" w:space="0" w:color="auto"/>
            <w:bottom w:val="none" w:sz="0" w:space="0" w:color="auto"/>
            <w:right w:val="none" w:sz="0" w:space="0" w:color="auto"/>
          </w:divBdr>
        </w:div>
      </w:divsChild>
    </w:div>
    <w:div w:id="84153112">
      <w:marLeft w:val="0"/>
      <w:marRight w:val="0"/>
      <w:marTop w:val="0"/>
      <w:marBottom w:val="0"/>
      <w:divBdr>
        <w:top w:val="none" w:sz="0" w:space="0" w:color="auto"/>
        <w:left w:val="none" w:sz="0" w:space="0" w:color="auto"/>
        <w:bottom w:val="none" w:sz="0" w:space="0" w:color="auto"/>
        <w:right w:val="none" w:sz="0" w:space="0" w:color="auto"/>
      </w:divBdr>
    </w:div>
    <w:div w:id="84153114">
      <w:marLeft w:val="0"/>
      <w:marRight w:val="0"/>
      <w:marTop w:val="0"/>
      <w:marBottom w:val="0"/>
      <w:divBdr>
        <w:top w:val="none" w:sz="0" w:space="0" w:color="auto"/>
        <w:left w:val="none" w:sz="0" w:space="0" w:color="auto"/>
        <w:bottom w:val="none" w:sz="0" w:space="0" w:color="auto"/>
        <w:right w:val="none" w:sz="0" w:space="0" w:color="auto"/>
      </w:divBdr>
    </w:div>
    <w:div w:id="84153115">
      <w:marLeft w:val="0"/>
      <w:marRight w:val="0"/>
      <w:marTop w:val="0"/>
      <w:marBottom w:val="0"/>
      <w:divBdr>
        <w:top w:val="none" w:sz="0" w:space="0" w:color="auto"/>
        <w:left w:val="none" w:sz="0" w:space="0" w:color="auto"/>
        <w:bottom w:val="none" w:sz="0" w:space="0" w:color="auto"/>
        <w:right w:val="none" w:sz="0" w:space="0" w:color="auto"/>
      </w:divBdr>
    </w:div>
    <w:div w:id="84153118">
      <w:marLeft w:val="0"/>
      <w:marRight w:val="0"/>
      <w:marTop w:val="0"/>
      <w:marBottom w:val="0"/>
      <w:divBdr>
        <w:top w:val="none" w:sz="0" w:space="0" w:color="auto"/>
        <w:left w:val="none" w:sz="0" w:space="0" w:color="auto"/>
        <w:bottom w:val="none" w:sz="0" w:space="0" w:color="auto"/>
        <w:right w:val="none" w:sz="0" w:space="0" w:color="auto"/>
      </w:divBdr>
    </w:div>
    <w:div w:id="84153119">
      <w:marLeft w:val="0"/>
      <w:marRight w:val="0"/>
      <w:marTop w:val="0"/>
      <w:marBottom w:val="0"/>
      <w:divBdr>
        <w:top w:val="none" w:sz="0" w:space="0" w:color="auto"/>
        <w:left w:val="none" w:sz="0" w:space="0" w:color="auto"/>
        <w:bottom w:val="none" w:sz="0" w:space="0" w:color="auto"/>
        <w:right w:val="none" w:sz="0" w:space="0" w:color="auto"/>
      </w:divBdr>
    </w:div>
    <w:div w:id="84153121">
      <w:marLeft w:val="0"/>
      <w:marRight w:val="0"/>
      <w:marTop w:val="0"/>
      <w:marBottom w:val="0"/>
      <w:divBdr>
        <w:top w:val="none" w:sz="0" w:space="0" w:color="auto"/>
        <w:left w:val="none" w:sz="0" w:space="0" w:color="auto"/>
        <w:bottom w:val="none" w:sz="0" w:space="0" w:color="auto"/>
        <w:right w:val="none" w:sz="0" w:space="0" w:color="auto"/>
      </w:divBdr>
    </w:div>
    <w:div w:id="84153123">
      <w:marLeft w:val="0"/>
      <w:marRight w:val="0"/>
      <w:marTop w:val="0"/>
      <w:marBottom w:val="0"/>
      <w:divBdr>
        <w:top w:val="none" w:sz="0" w:space="0" w:color="auto"/>
        <w:left w:val="none" w:sz="0" w:space="0" w:color="auto"/>
        <w:bottom w:val="none" w:sz="0" w:space="0" w:color="auto"/>
        <w:right w:val="none" w:sz="0" w:space="0" w:color="auto"/>
      </w:divBdr>
    </w:div>
    <w:div w:id="84153131">
      <w:marLeft w:val="0"/>
      <w:marRight w:val="0"/>
      <w:marTop w:val="0"/>
      <w:marBottom w:val="0"/>
      <w:divBdr>
        <w:top w:val="none" w:sz="0" w:space="0" w:color="auto"/>
        <w:left w:val="none" w:sz="0" w:space="0" w:color="auto"/>
        <w:bottom w:val="none" w:sz="0" w:space="0" w:color="auto"/>
        <w:right w:val="none" w:sz="0" w:space="0" w:color="auto"/>
      </w:divBdr>
    </w:div>
    <w:div w:id="84153133">
      <w:marLeft w:val="0"/>
      <w:marRight w:val="0"/>
      <w:marTop w:val="0"/>
      <w:marBottom w:val="0"/>
      <w:divBdr>
        <w:top w:val="none" w:sz="0" w:space="0" w:color="auto"/>
        <w:left w:val="none" w:sz="0" w:space="0" w:color="auto"/>
        <w:bottom w:val="none" w:sz="0" w:space="0" w:color="auto"/>
        <w:right w:val="none" w:sz="0" w:space="0" w:color="auto"/>
      </w:divBdr>
    </w:div>
    <w:div w:id="84153135">
      <w:marLeft w:val="0"/>
      <w:marRight w:val="0"/>
      <w:marTop w:val="0"/>
      <w:marBottom w:val="0"/>
      <w:divBdr>
        <w:top w:val="none" w:sz="0" w:space="0" w:color="auto"/>
        <w:left w:val="none" w:sz="0" w:space="0" w:color="auto"/>
        <w:bottom w:val="none" w:sz="0" w:space="0" w:color="auto"/>
        <w:right w:val="none" w:sz="0" w:space="0" w:color="auto"/>
      </w:divBdr>
    </w:div>
    <w:div w:id="84153141">
      <w:marLeft w:val="0"/>
      <w:marRight w:val="0"/>
      <w:marTop w:val="0"/>
      <w:marBottom w:val="0"/>
      <w:divBdr>
        <w:top w:val="none" w:sz="0" w:space="0" w:color="auto"/>
        <w:left w:val="none" w:sz="0" w:space="0" w:color="auto"/>
        <w:bottom w:val="none" w:sz="0" w:space="0" w:color="auto"/>
        <w:right w:val="none" w:sz="0" w:space="0" w:color="auto"/>
      </w:divBdr>
      <w:divsChild>
        <w:div w:id="84153132">
          <w:marLeft w:val="0"/>
          <w:marRight w:val="0"/>
          <w:marTop w:val="0"/>
          <w:marBottom w:val="0"/>
          <w:divBdr>
            <w:top w:val="none" w:sz="0" w:space="0" w:color="auto"/>
            <w:left w:val="none" w:sz="0" w:space="0" w:color="auto"/>
            <w:bottom w:val="none" w:sz="0" w:space="0" w:color="auto"/>
            <w:right w:val="none" w:sz="0" w:space="0" w:color="auto"/>
          </w:divBdr>
        </w:div>
        <w:div w:id="84153134">
          <w:marLeft w:val="0"/>
          <w:marRight w:val="0"/>
          <w:marTop w:val="0"/>
          <w:marBottom w:val="0"/>
          <w:divBdr>
            <w:top w:val="none" w:sz="0" w:space="0" w:color="auto"/>
            <w:left w:val="none" w:sz="0" w:space="0" w:color="auto"/>
            <w:bottom w:val="none" w:sz="0" w:space="0" w:color="auto"/>
            <w:right w:val="none" w:sz="0" w:space="0" w:color="auto"/>
          </w:divBdr>
        </w:div>
        <w:div w:id="84153136">
          <w:marLeft w:val="0"/>
          <w:marRight w:val="0"/>
          <w:marTop w:val="0"/>
          <w:marBottom w:val="0"/>
          <w:divBdr>
            <w:top w:val="none" w:sz="0" w:space="0" w:color="auto"/>
            <w:left w:val="none" w:sz="0" w:space="0" w:color="auto"/>
            <w:bottom w:val="none" w:sz="0" w:space="0" w:color="auto"/>
            <w:right w:val="none" w:sz="0" w:space="0" w:color="auto"/>
          </w:divBdr>
        </w:div>
        <w:div w:id="84153137">
          <w:marLeft w:val="0"/>
          <w:marRight w:val="0"/>
          <w:marTop w:val="0"/>
          <w:marBottom w:val="0"/>
          <w:divBdr>
            <w:top w:val="none" w:sz="0" w:space="0" w:color="auto"/>
            <w:left w:val="none" w:sz="0" w:space="0" w:color="auto"/>
            <w:bottom w:val="none" w:sz="0" w:space="0" w:color="auto"/>
            <w:right w:val="none" w:sz="0" w:space="0" w:color="auto"/>
          </w:divBdr>
        </w:div>
        <w:div w:id="84153138">
          <w:marLeft w:val="0"/>
          <w:marRight w:val="0"/>
          <w:marTop w:val="0"/>
          <w:marBottom w:val="0"/>
          <w:divBdr>
            <w:top w:val="none" w:sz="0" w:space="0" w:color="auto"/>
            <w:left w:val="none" w:sz="0" w:space="0" w:color="auto"/>
            <w:bottom w:val="none" w:sz="0" w:space="0" w:color="auto"/>
            <w:right w:val="none" w:sz="0" w:space="0" w:color="auto"/>
          </w:divBdr>
        </w:div>
        <w:div w:id="84153139">
          <w:marLeft w:val="0"/>
          <w:marRight w:val="0"/>
          <w:marTop w:val="0"/>
          <w:marBottom w:val="0"/>
          <w:divBdr>
            <w:top w:val="none" w:sz="0" w:space="0" w:color="auto"/>
            <w:left w:val="none" w:sz="0" w:space="0" w:color="auto"/>
            <w:bottom w:val="none" w:sz="0" w:space="0" w:color="auto"/>
            <w:right w:val="none" w:sz="0" w:space="0" w:color="auto"/>
          </w:divBdr>
        </w:div>
        <w:div w:id="84153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8463</Words>
  <Characters>46547</Characters>
  <Application>Microsoft Office Word</Application>
  <DocSecurity>0</DocSecurity>
  <Lines>387</Lines>
  <Paragraphs>109</Paragraphs>
  <ScaleCrop>false</ScaleCrop>
  <Company/>
  <LinksUpToDate>false</LinksUpToDate>
  <CharactersWithSpaces>54901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Patentability of computer implemented inventions (France)</dc:title>
  <dc:creator>Mathieu Dhenne - Thibault Bouvier</dc:creator>
  <cp:lastModifiedBy>HENNEBELLE Christine</cp:lastModifiedBy>
  <cp:revision>2</cp:revision>
  <cp:lastPrinted>2017-03-19T22:43:00Z</cp:lastPrinted>
  <dcterms:created xsi:type="dcterms:W3CDTF">2017-12-20T09:24:00Z</dcterms:created>
  <dcterms:modified xsi:type="dcterms:W3CDTF">2017-12-20T09:24:00Z</dcterms:modified>
</cp:coreProperties>
</file>