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EE" w:rsidRPr="00DD624C" w:rsidRDefault="00F23CEE" w:rsidP="00F23CEE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90725" cy="14097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CEE" w:rsidRPr="00DD624C" w:rsidRDefault="00F23CEE" w:rsidP="00F23CEE">
      <w:pPr>
        <w:jc w:val="center"/>
        <w:rPr>
          <w:b/>
          <w:sz w:val="28"/>
        </w:rPr>
      </w:pPr>
    </w:p>
    <w:p w:rsidR="00F23CEE" w:rsidRPr="00DD624C" w:rsidRDefault="00F23CEE" w:rsidP="00F23CEE">
      <w:pPr>
        <w:jc w:val="center"/>
        <w:rPr>
          <w:b/>
          <w:sz w:val="28"/>
        </w:rPr>
      </w:pPr>
      <w:r w:rsidRPr="00DD624C">
        <w:rPr>
          <w:b/>
          <w:sz w:val="28"/>
        </w:rPr>
        <w:t>GROUPE FRANÇAIS DE L’AIPPI</w:t>
      </w:r>
    </w:p>
    <w:p w:rsidR="00F23CEE" w:rsidRPr="00DD624C" w:rsidRDefault="00F23CEE" w:rsidP="00F23CEE">
      <w:pPr>
        <w:jc w:val="center"/>
        <w:rPr>
          <w:b/>
          <w:sz w:val="28"/>
        </w:rPr>
      </w:pPr>
      <w:r w:rsidRPr="00DD624C">
        <w:rPr>
          <w:b/>
          <w:sz w:val="28"/>
        </w:rPr>
        <w:t>Commission Dessins et Modèles</w:t>
      </w:r>
    </w:p>
    <w:p w:rsidR="00F23CEE" w:rsidRPr="00DD624C" w:rsidRDefault="00F23CEE" w:rsidP="00F23CEE">
      <w:pPr>
        <w:jc w:val="center"/>
        <w:rPr>
          <w:b/>
          <w:sz w:val="28"/>
        </w:rPr>
      </w:pPr>
      <w:r w:rsidRPr="00DD624C">
        <w:rPr>
          <w:b/>
          <w:sz w:val="28"/>
        </w:rPr>
        <w:t>Compt</w:t>
      </w:r>
      <w:r>
        <w:rPr>
          <w:b/>
          <w:sz w:val="28"/>
        </w:rPr>
        <w:t>e rendu de la réunion du 5 juin</w:t>
      </w:r>
      <w:r w:rsidRPr="00DD624C">
        <w:rPr>
          <w:b/>
          <w:sz w:val="28"/>
        </w:rPr>
        <w:t xml:space="preserve"> 2014</w:t>
      </w:r>
    </w:p>
    <w:p w:rsidR="00F23CEE" w:rsidRDefault="00F23CEE" w:rsidP="00F23CEE">
      <w:pPr>
        <w:jc w:val="both"/>
      </w:pPr>
    </w:p>
    <w:p w:rsidR="00F23CEE" w:rsidRDefault="00F23CEE" w:rsidP="00F23CEE">
      <w:pPr>
        <w:jc w:val="both"/>
      </w:pPr>
    </w:p>
    <w:p w:rsidR="00F23CEE" w:rsidRDefault="00F23CEE" w:rsidP="00F23CEE">
      <w:pPr>
        <w:jc w:val="both"/>
      </w:pPr>
      <w:r w:rsidRPr="000D1EED">
        <w:rPr>
          <w:u w:val="single"/>
        </w:rPr>
        <w:t>Présents:</w:t>
      </w:r>
      <w:r>
        <w:t xml:space="preserve"> Muriel Antoine-Lalance, </w:t>
      </w:r>
      <w:r w:rsidR="00103F61" w:rsidRPr="00983C45">
        <w:t>Catherine</w:t>
      </w:r>
      <w:r w:rsidR="00103F61">
        <w:t xml:space="preserve"> </w:t>
      </w:r>
      <w:proofErr w:type="spellStart"/>
      <w:r w:rsidR="00103F61">
        <w:t>Mateu</w:t>
      </w:r>
      <w:proofErr w:type="spellEnd"/>
      <w:r w:rsidR="00103F61">
        <w:t xml:space="preserve">, </w:t>
      </w:r>
      <w:r>
        <w:t xml:space="preserve">Martine </w:t>
      </w:r>
      <w:proofErr w:type="spellStart"/>
      <w:r>
        <w:t>Bloch-Weill</w:t>
      </w:r>
      <w:proofErr w:type="spellEnd"/>
      <w:r>
        <w:t xml:space="preserve">, Philippe Bohland, </w:t>
      </w:r>
      <w:r w:rsidR="000A63DD">
        <w:t xml:space="preserve">Axelle </w:t>
      </w:r>
      <w:proofErr w:type="spellStart"/>
      <w:r w:rsidR="000A63DD">
        <w:t>Co</w:t>
      </w:r>
      <w:r w:rsidR="00103F61">
        <w:t>l</w:t>
      </w:r>
      <w:r w:rsidR="000A63DD">
        <w:t>lin</w:t>
      </w:r>
      <w:proofErr w:type="spellEnd"/>
      <w:r w:rsidR="000A63DD">
        <w:t xml:space="preserve">, Charles Antoine Joly, </w:t>
      </w:r>
      <w:r>
        <w:t>Loïc Lemercier</w:t>
      </w:r>
      <w:r w:rsidR="000A63DD">
        <w:t>, Elisabeth Logeais,</w:t>
      </w:r>
      <w:r w:rsidRPr="00983C45">
        <w:t xml:space="preserve"> Isabelle Marcus Mandel, </w:t>
      </w:r>
      <w:r w:rsidR="000A63DD">
        <w:t>Aurélia Mari</w:t>
      </w:r>
      <w:r w:rsidR="00103F61">
        <w:t>e</w:t>
      </w:r>
      <w:r w:rsidR="000A63DD">
        <w:t xml:space="preserve">, </w:t>
      </w:r>
      <w:r>
        <w:t>Myriam Moatty, Delphine Rudloff, Stéphanie Zeller</w:t>
      </w:r>
      <w:r w:rsidR="00103F61">
        <w:t xml:space="preserve">, Emilie </w:t>
      </w:r>
      <w:proofErr w:type="spellStart"/>
      <w:proofErr w:type="gramStart"/>
      <w:r w:rsidR="00103F61">
        <w:t>Sutto</w:t>
      </w:r>
      <w:proofErr w:type="spellEnd"/>
      <w:r w:rsidR="00103F61">
        <w:t xml:space="preserve">, </w:t>
      </w:r>
      <w:r w:rsidRPr="008A6C2F">
        <w:t>.</w:t>
      </w:r>
      <w:proofErr w:type="gramEnd"/>
    </w:p>
    <w:p w:rsidR="00F23CEE" w:rsidRDefault="00F23CEE" w:rsidP="00F23CEE">
      <w:pPr>
        <w:jc w:val="both"/>
      </w:pPr>
    </w:p>
    <w:p w:rsidR="00F23CEE" w:rsidRDefault="00F23CEE" w:rsidP="00F23CEE">
      <w:pPr>
        <w:jc w:val="both"/>
      </w:pPr>
      <w:r w:rsidRPr="000D1EED">
        <w:rPr>
          <w:u w:val="single"/>
        </w:rPr>
        <w:t>Membres excusés </w:t>
      </w:r>
      <w:proofErr w:type="gramStart"/>
      <w:r>
        <w:t>:</w:t>
      </w:r>
      <w:r w:rsidR="000A63DD">
        <w:t xml:space="preserve">  </w:t>
      </w:r>
      <w:r w:rsidR="00B56243">
        <w:t>Delphine</w:t>
      </w:r>
      <w:proofErr w:type="gramEnd"/>
      <w:r w:rsidR="00B56243">
        <w:t xml:space="preserve"> Brunet-Stoclet, </w:t>
      </w:r>
      <w:r w:rsidR="000A63DD">
        <w:t>Jules Fabre,</w:t>
      </w:r>
      <w:r w:rsidR="000A63DD" w:rsidRPr="000A63DD">
        <w:t xml:space="preserve"> </w:t>
      </w:r>
      <w:r w:rsidR="000A63DD" w:rsidRPr="00983C45">
        <w:t xml:space="preserve">Frédéric </w:t>
      </w:r>
      <w:proofErr w:type="spellStart"/>
      <w:r w:rsidR="000A63DD" w:rsidRPr="00983C45">
        <w:t>Glaize</w:t>
      </w:r>
      <w:proofErr w:type="spellEnd"/>
      <w:r w:rsidR="000A63DD" w:rsidRPr="00983C45">
        <w:t>,</w:t>
      </w:r>
      <w:r w:rsidR="000A63DD" w:rsidRPr="000A63DD">
        <w:t xml:space="preserve"> </w:t>
      </w:r>
      <w:r w:rsidR="000A63DD">
        <w:t xml:space="preserve">Charles de Haas, </w:t>
      </w:r>
      <w:r w:rsidR="000A63DD" w:rsidRPr="00983C45">
        <w:t>Tania Kern,</w:t>
      </w:r>
      <w:r w:rsidR="00B56243" w:rsidRPr="00B56243">
        <w:t xml:space="preserve"> </w:t>
      </w:r>
      <w:r w:rsidR="00B56243" w:rsidRPr="001F2965">
        <w:t>Maria Luisa</w:t>
      </w:r>
      <w:r w:rsidR="00B56243">
        <w:t xml:space="preserve"> </w:t>
      </w:r>
      <w:proofErr w:type="spellStart"/>
      <w:r w:rsidR="00B56243">
        <w:t>Torrecilla</w:t>
      </w:r>
      <w:proofErr w:type="spellEnd"/>
      <w:r w:rsidR="00B56243">
        <w:t>.</w:t>
      </w:r>
    </w:p>
    <w:p w:rsidR="00F23CEE" w:rsidRDefault="00F23CEE" w:rsidP="00F23CEE">
      <w:pPr>
        <w:jc w:val="both"/>
      </w:pPr>
    </w:p>
    <w:p w:rsidR="00F23CEE" w:rsidRDefault="00F23CEE" w:rsidP="00F23CEE">
      <w:pPr>
        <w:jc w:val="both"/>
      </w:pPr>
    </w:p>
    <w:p w:rsidR="00B56243" w:rsidRPr="00F52C47" w:rsidRDefault="00F23CEE" w:rsidP="00F52C47">
      <w:pPr>
        <w:rPr>
          <w:lang w:val="en-US"/>
        </w:rPr>
      </w:pPr>
      <w:r w:rsidRPr="00F52C47">
        <w:rPr>
          <w:b/>
          <w:sz w:val="22"/>
          <w:szCs w:val="22"/>
          <w:u w:val="single"/>
        </w:rPr>
        <w:t>Prochaine réunion </w:t>
      </w:r>
      <w:proofErr w:type="gramStart"/>
      <w:r w:rsidRPr="00F52C47">
        <w:rPr>
          <w:b/>
          <w:sz w:val="22"/>
          <w:szCs w:val="22"/>
          <w:u w:val="single"/>
        </w:rPr>
        <w:t>:</w:t>
      </w:r>
      <w:r w:rsidRPr="00F52C47">
        <w:rPr>
          <w:b/>
          <w:sz w:val="22"/>
          <w:szCs w:val="22"/>
        </w:rPr>
        <w:t xml:space="preserve"> </w:t>
      </w:r>
      <w:r w:rsidR="000D1731" w:rsidRPr="00F52C47">
        <w:rPr>
          <w:b/>
          <w:sz w:val="22"/>
          <w:szCs w:val="22"/>
        </w:rPr>
        <w:t xml:space="preserve"> </w:t>
      </w:r>
      <w:r w:rsidR="00103F61" w:rsidRPr="00F52C47">
        <w:rPr>
          <w:b/>
          <w:sz w:val="22"/>
          <w:szCs w:val="22"/>
        </w:rPr>
        <w:t>1</w:t>
      </w:r>
      <w:r w:rsidR="00F52C47" w:rsidRPr="00F52C47">
        <w:rPr>
          <w:b/>
          <w:sz w:val="22"/>
          <w:szCs w:val="22"/>
        </w:rPr>
        <w:t>6</w:t>
      </w:r>
      <w:proofErr w:type="gramEnd"/>
      <w:r w:rsidR="00103F61" w:rsidRPr="00F52C47">
        <w:rPr>
          <w:b/>
          <w:sz w:val="22"/>
          <w:szCs w:val="22"/>
        </w:rPr>
        <w:t xml:space="preserve"> octobre </w:t>
      </w:r>
      <w:r w:rsidRPr="00F52C47">
        <w:rPr>
          <w:b/>
          <w:sz w:val="22"/>
          <w:szCs w:val="22"/>
        </w:rPr>
        <w:t xml:space="preserve">2014 à </w:t>
      </w:r>
      <w:r w:rsidR="00F52C47" w:rsidRPr="00F52C47">
        <w:rPr>
          <w:b/>
          <w:sz w:val="22"/>
          <w:szCs w:val="22"/>
        </w:rPr>
        <w:t>9</w:t>
      </w:r>
      <w:r w:rsidRPr="00F52C47">
        <w:rPr>
          <w:b/>
          <w:sz w:val="22"/>
          <w:szCs w:val="22"/>
        </w:rPr>
        <w:t xml:space="preserve">h au </w:t>
      </w:r>
      <w:r w:rsidR="00F52C47" w:rsidRPr="00F52C47">
        <w:rPr>
          <w:b/>
          <w:sz w:val="22"/>
          <w:szCs w:val="22"/>
        </w:rPr>
        <w:t xml:space="preserve">Café </w:t>
      </w:r>
      <w:proofErr w:type="spellStart"/>
      <w:r w:rsidR="00F52C47" w:rsidRPr="00F52C47">
        <w:rPr>
          <w:b/>
          <w:sz w:val="22"/>
          <w:szCs w:val="22"/>
        </w:rPr>
        <w:t>Kousmichoff</w:t>
      </w:r>
      <w:proofErr w:type="spellEnd"/>
      <w:r w:rsidR="00F52C47" w:rsidRPr="00F52C47">
        <w:rPr>
          <w:rStyle w:val="apple-style-span"/>
          <w:b/>
          <w:color w:val="000000"/>
          <w:sz w:val="22"/>
          <w:szCs w:val="22"/>
        </w:rPr>
        <w:t xml:space="preserve">   </w:t>
      </w:r>
      <w:r w:rsidR="00F52C47" w:rsidRPr="00F52C47">
        <w:rPr>
          <w:b/>
          <w:sz w:val="22"/>
          <w:szCs w:val="22"/>
        </w:rPr>
        <w:t>71 Champs-Élysées, 75008 Paris</w:t>
      </w:r>
      <w:r w:rsidR="00F52C47" w:rsidRPr="00F52C47">
        <w:rPr>
          <w:rStyle w:val="nobr"/>
          <w:b/>
          <w:sz w:val="22"/>
          <w:szCs w:val="22"/>
        </w:rPr>
        <w:t xml:space="preserve"> TEL 01 45 63 08 </w:t>
      </w:r>
      <w:proofErr w:type="spellStart"/>
      <w:r w:rsidR="00F52C47" w:rsidRPr="00F52C47">
        <w:rPr>
          <w:rStyle w:val="nobr"/>
          <w:b/>
          <w:sz w:val="22"/>
          <w:szCs w:val="22"/>
        </w:rPr>
        <w:t>08</w:t>
      </w:r>
      <w:proofErr w:type="spellEnd"/>
      <w:r w:rsidR="00F52C47" w:rsidRPr="00F52C47">
        <w:rPr>
          <w:b/>
          <w:sz w:val="22"/>
          <w:szCs w:val="22"/>
        </w:rPr>
        <w:br/>
      </w:r>
      <w:r w:rsidR="00F52C47" w:rsidRPr="00F52C47">
        <w:rPr>
          <w:b/>
          <w:sz w:val="22"/>
          <w:szCs w:val="22"/>
        </w:rPr>
        <w:br/>
      </w:r>
    </w:p>
    <w:p w:rsidR="00F23CEE" w:rsidRDefault="00F23CEE" w:rsidP="00F23CEE">
      <w:pPr>
        <w:jc w:val="both"/>
      </w:pPr>
      <w:r>
        <w:t>Membres RSVP !</w:t>
      </w:r>
    </w:p>
    <w:p w:rsidR="00F23CEE" w:rsidRDefault="00F23CEE" w:rsidP="00F23CEE">
      <w:pPr>
        <w:jc w:val="both"/>
      </w:pPr>
    </w:p>
    <w:p w:rsidR="00F23CEE" w:rsidRDefault="00F23CEE" w:rsidP="00F23CEE">
      <w:pPr>
        <w:jc w:val="both"/>
      </w:pPr>
    </w:p>
    <w:p w:rsidR="00F52C47" w:rsidRDefault="00F52C47" w:rsidP="00F23CEE">
      <w:pPr>
        <w:jc w:val="both"/>
      </w:pPr>
    </w:p>
    <w:p w:rsidR="00103F61" w:rsidRDefault="00103F61" w:rsidP="00F23CEE">
      <w:pPr>
        <w:numPr>
          <w:ilvl w:val="0"/>
          <w:numId w:val="1"/>
        </w:numPr>
        <w:jc w:val="both"/>
        <w:rPr>
          <w:b/>
          <w:caps/>
          <w:sz w:val="28"/>
        </w:rPr>
      </w:pPr>
      <w:r>
        <w:rPr>
          <w:b/>
          <w:caps/>
          <w:sz w:val="28"/>
        </w:rPr>
        <w:t>DARTS IP</w:t>
      </w:r>
    </w:p>
    <w:p w:rsidR="00103F61" w:rsidRDefault="00103F61" w:rsidP="00103F61">
      <w:pPr>
        <w:jc w:val="both"/>
        <w:rPr>
          <w:b/>
          <w:caps/>
          <w:sz w:val="28"/>
        </w:rPr>
      </w:pPr>
    </w:p>
    <w:p w:rsidR="00103F61" w:rsidRDefault="00103F61" w:rsidP="00103F61">
      <w:pPr>
        <w:jc w:val="both"/>
      </w:pPr>
      <w:r w:rsidRPr="00103F61">
        <w:t>Muriel Antoine-Lalance</w:t>
      </w:r>
      <w:r>
        <w:t xml:space="preserve"> a évoqué la question de la participation de la Commission à l’enrichissement de la base </w:t>
      </w:r>
      <w:proofErr w:type="spellStart"/>
      <w:r>
        <w:t>Darts</w:t>
      </w:r>
      <w:proofErr w:type="spellEnd"/>
      <w:r>
        <w:t>-</w:t>
      </w:r>
      <w:proofErr w:type="spellStart"/>
      <w:r>
        <w:t>Ip</w:t>
      </w:r>
      <w:proofErr w:type="spellEnd"/>
      <w:r>
        <w:t xml:space="preserve"> par l’envoi de décisions</w:t>
      </w:r>
      <w:r w:rsidR="00100A6C">
        <w:t xml:space="preserve"> transmises par ses membres</w:t>
      </w:r>
      <w:r>
        <w:t>.</w:t>
      </w:r>
    </w:p>
    <w:p w:rsidR="00103F61" w:rsidRDefault="00103F61" w:rsidP="00103F61">
      <w:pPr>
        <w:jc w:val="both"/>
      </w:pPr>
    </w:p>
    <w:p w:rsidR="00103F61" w:rsidRPr="00103F61" w:rsidRDefault="00103F61" w:rsidP="00103F61">
      <w:pPr>
        <w:jc w:val="both"/>
        <w:rPr>
          <w:caps/>
        </w:rPr>
      </w:pPr>
      <w:r w:rsidRPr="00103F61">
        <w:t xml:space="preserve"> </w:t>
      </w:r>
    </w:p>
    <w:p w:rsidR="00F23CEE" w:rsidRPr="00DD624C" w:rsidRDefault="00F23CEE" w:rsidP="00F23CEE">
      <w:pPr>
        <w:numPr>
          <w:ilvl w:val="0"/>
          <w:numId w:val="1"/>
        </w:numPr>
        <w:jc w:val="both"/>
        <w:rPr>
          <w:b/>
          <w:caps/>
          <w:sz w:val="28"/>
        </w:rPr>
      </w:pPr>
      <w:r w:rsidRPr="00DD624C">
        <w:rPr>
          <w:b/>
          <w:caps/>
          <w:sz w:val="28"/>
        </w:rPr>
        <w:t>Point décisions France</w:t>
      </w:r>
    </w:p>
    <w:p w:rsidR="00F23CEE" w:rsidRDefault="00F23CEE" w:rsidP="00F23CEE">
      <w:pPr>
        <w:jc w:val="both"/>
      </w:pPr>
    </w:p>
    <w:p w:rsidR="00F23CEE" w:rsidRDefault="00F23CEE" w:rsidP="00F23CEE">
      <w:pPr>
        <w:jc w:val="both"/>
      </w:pPr>
    </w:p>
    <w:p w:rsidR="00F23CEE" w:rsidRPr="000D1EED" w:rsidRDefault="00103F61" w:rsidP="00F23CEE">
      <w:pPr>
        <w:jc w:val="both"/>
        <w:rPr>
          <w:b/>
          <w:u w:val="single"/>
        </w:rPr>
      </w:pPr>
      <w:r>
        <w:rPr>
          <w:b/>
          <w:u w:val="single"/>
        </w:rPr>
        <w:t>Loic Lemercier</w:t>
      </w:r>
    </w:p>
    <w:p w:rsidR="00F23CEE" w:rsidRDefault="00F23CEE" w:rsidP="00F23CEE">
      <w:pPr>
        <w:jc w:val="both"/>
      </w:pPr>
    </w:p>
    <w:p w:rsidR="00103F61" w:rsidRDefault="00103F61" w:rsidP="00F23CEE">
      <w:pPr>
        <w:jc w:val="both"/>
      </w:pPr>
      <w:r>
        <w:t>Commentaires de deux décisions de la Cour d’Appel de Paris</w:t>
      </w:r>
    </w:p>
    <w:p w:rsidR="00103F61" w:rsidRDefault="00103F61" w:rsidP="00F23CEE">
      <w:pPr>
        <w:jc w:val="both"/>
      </w:pPr>
    </w:p>
    <w:p w:rsidR="00F23CEE" w:rsidRDefault="00F52C47" w:rsidP="00F23CEE">
      <w:pPr>
        <w:jc w:val="both"/>
      </w:pPr>
      <w:r>
        <w:t xml:space="preserve">Arrêt du 9 mai 2014 de la Cour d’Appel de Paris rendu sur le fondement du droit d’auteur et du droit des dessins et modèles communautaires non enregistrés </w:t>
      </w:r>
    </w:p>
    <w:p w:rsidR="00103F61" w:rsidRDefault="00103F61" w:rsidP="00F23CEE">
      <w:pPr>
        <w:jc w:val="both"/>
      </w:pPr>
    </w:p>
    <w:p w:rsidR="00103F61" w:rsidRDefault="00103F61" w:rsidP="00F23CEE">
      <w:pPr>
        <w:jc w:val="both"/>
      </w:pPr>
      <w:r>
        <w:t>Arrêt du</w:t>
      </w:r>
      <w:r w:rsidR="00F52C47">
        <w:t xml:space="preserve"> 23 mai 2014</w:t>
      </w:r>
      <w:r w:rsidR="00F52C47" w:rsidRPr="00F52C47">
        <w:t xml:space="preserve"> </w:t>
      </w:r>
      <w:r w:rsidR="00F52C47">
        <w:t>de la Cour d’Appel de Paris rendu sur le fondement du droit d’auteur et du droit des dessins et modèles communautaires non enregistrés</w:t>
      </w:r>
    </w:p>
    <w:p w:rsidR="00F23CEE" w:rsidRDefault="00F23CEE" w:rsidP="00F23CEE">
      <w:pPr>
        <w:jc w:val="both"/>
      </w:pPr>
    </w:p>
    <w:p w:rsidR="00F23CEE" w:rsidRDefault="00103F61" w:rsidP="00F23CEE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Myriam </w:t>
      </w:r>
      <w:proofErr w:type="spellStart"/>
      <w:r>
        <w:rPr>
          <w:b/>
          <w:u w:val="single"/>
        </w:rPr>
        <w:t>Moatti</w:t>
      </w:r>
      <w:proofErr w:type="spellEnd"/>
    </w:p>
    <w:p w:rsidR="00103F61" w:rsidRPr="000D1EED" w:rsidRDefault="00103F61" w:rsidP="00F23CEE">
      <w:pPr>
        <w:jc w:val="both"/>
        <w:rPr>
          <w:b/>
          <w:u w:val="single"/>
        </w:rPr>
      </w:pPr>
    </w:p>
    <w:p w:rsidR="00103F61" w:rsidRDefault="00103F61" w:rsidP="00103F61">
      <w:pPr>
        <w:jc w:val="both"/>
      </w:pPr>
      <w:r>
        <w:t>Commentaires de deux décisions de la Cour d’Appel de Paris</w:t>
      </w:r>
    </w:p>
    <w:p w:rsidR="00F23CEE" w:rsidRDefault="00F23CEE" w:rsidP="00F23CEE">
      <w:pPr>
        <w:jc w:val="both"/>
        <w:rPr>
          <w:u w:val="single"/>
        </w:rPr>
      </w:pPr>
    </w:p>
    <w:p w:rsidR="00F23CEE" w:rsidRPr="00F52C47" w:rsidRDefault="00AD5BF4" w:rsidP="00F52C47">
      <w:pPr>
        <w:pStyle w:val="Paragraphedeliste"/>
        <w:numPr>
          <w:ilvl w:val="0"/>
          <w:numId w:val="12"/>
        </w:numPr>
        <w:jc w:val="both"/>
      </w:pPr>
      <w:r w:rsidRPr="00F52C47">
        <w:t>Arrêt du 14 mai 2014</w:t>
      </w:r>
      <w:r w:rsidR="00F52C47" w:rsidRPr="00F52C47">
        <w:t xml:space="preserve"> </w:t>
      </w:r>
    </w:p>
    <w:p w:rsidR="00AD5BF4" w:rsidRDefault="00AD5BF4" w:rsidP="00F23CEE">
      <w:pPr>
        <w:jc w:val="both"/>
      </w:pPr>
    </w:p>
    <w:p w:rsidR="00F23CEE" w:rsidRPr="00F52C47" w:rsidRDefault="00F52C47" w:rsidP="00F52C47">
      <w:pPr>
        <w:pStyle w:val="Paragraphedeliste"/>
        <w:numPr>
          <w:ilvl w:val="0"/>
          <w:numId w:val="12"/>
        </w:numPr>
        <w:jc w:val="both"/>
      </w:pPr>
      <w:r w:rsidRPr="00F52C47">
        <w:t>Arrêt</w:t>
      </w:r>
      <w:r w:rsidR="00AD5BF4" w:rsidRPr="00F52C47">
        <w:t xml:space="preserve">  du 9 mai 2014</w:t>
      </w:r>
      <w:r>
        <w:t xml:space="preserve"> </w:t>
      </w:r>
    </w:p>
    <w:p w:rsidR="00F23CEE" w:rsidRDefault="00F23CEE" w:rsidP="00F23CEE">
      <w:pPr>
        <w:jc w:val="both"/>
      </w:pPr>
    </w:p>
    <w:p w:rsidR="00F23CEE" w:rsidRDefault="00F23CEE" w:rsidP="00F23CEE">
      <w:pPr>
        <w:jc w:val="both"/>
      </w:pPr>
    </w:p>
    <w:p w:rsidR="00F23CEE" w:rsidRDefault="00F23CEE" w:rsidP="00F23CEE">
      <w:pPr>
        <w:jc w:val="both"/>
      </w:pPr>
    </w:p>
    <w:p w:rsidR="00F23CEE" w:rsidRPr="00DD624C" w:rsidRDefault="00F23CEE" w:rsidP="00F23CEE">
      <w:pPr>
        <w:numPr>
          <w:ilvl w:val="0"/>
          <w:numId w:val="1"/>
        </w:numPr>
        <w:jc w:val="both"/>
        <w:rPr>
          <w:b/>
          <w:caps/>
          <w:sz w:val="28"/>
        </w:rPr>
      </w:pPr>
      <w:r w:rsidRPr="00DD624C">
        <w:rPr>
          <w:b/>
          <w:caps/>
          <w:sz w:val="28"/>
        </w:rPr>
        <w:t>Point EtrangeR</w:t>
      </w:r>
    </w:p>
    <w:p w:rsidR="00F23CEE" w:rsidRPr="00DD624C" w:rsidRDefault="00F23CEE" w:rsidP="00F23CEE">
      <w:pPr>
        <w:jc w:val="both"/>
        <w:rPr>
          <w:b/>
          <w:caps/>
          <w:sz w:val="28"/>
        </w:rPr>
      </w:pPr>
    </w:p>
    <w:p w:rsidR="00F23CEE" w:rsidRDefault="00F23CEE" w:rsidP="00F23CEE">
      <w:pPr>
        <w:jc w:val="both"/>
      </w:pPr>
    </w:p>
    <w:p w:rsidR="00F23CEE" w:rsidRDefault="00F23CEE" w:rsidP="00F23CEE">
      <w:pPr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A</w:t>
      </w:r>
      <w:r w:rsidR="00121B6D">
        <w:rPr>
          <w:b/>
          <w:sz w:val="26"/>
          <w:u w:val="single"/>
        </w:rPr>
        <w:t xml:space="preserve">ustralie </w:t>
      </w:r>
      <w:r>
        <w:rPr>
          <w:b/>
          <w:sz w:val="26"/>
          <w:u w:val="single"/>
        </w:rPr>
        <w:t>:</w:t>
      </w:r>
      <w:r w:rsidR="00121B6D">
        <w:rPr>
          <w:b/>
          <w:sz w:val="26"/>
          <w:u w:val="single"/>
        </w:rPr>
        <w:t xml:space="preserve"> Philippe Bohland</w:t>
      </w:r>
    </w:p>
    <w:p w:rsidR="00121B6D" w:rsidRDefault="00121B6D" w:rsidP="00F23CEE">
      <w:pPr>
        <w:jc w:val="both"/>
        <w:rPr>
          <w:b/>
          <w:sz w:val="26"/>
          <w:u w:val="single"/>
        </w:rPr>
      </w:pPr>
    </w:p>
    <w:p w:rsidR="00121B6D" w:rsidRPr="00121B6D" w:rsidRDefault="00121B6D" w:rsidP="00F23CEE">
      <w:pPr>
        <w:jc w:val="both"/>
      </w:pPr>
      <w:r w:rsidRPr="00121B6D">
        <w:t>Législation assez similaire au droit communautaire</w:t>
      </w:r>
    </w:p>
    <w:p w:rsidR="00F23CEE" w:rsidRDefault="00F23CEE" w:rsidP="00F23CEE">
      <w:pPr>
        <w:jc w:val="both"/>
        <w:rPr>
          <w:b/>
        </w:rPr>
      </w:pPr>
    </w:p>
    <w:p w:rsidR="00121B6D" w:rsidRPr="006F53E7" w:rsidRDefault="00121B6D" w:rsidP="006F2B3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F53E7">
        <w:rPr>
          <w:rFonts w:eastAsiaTheme="minorHAnsi"/>
          <w:b/>
          <w:bCs/>
          <w:lang w:eastAsia="en-US"/>
        </w:rPr>
        <w:t>Un dessin ou modèle (design) est l’apparence globale d’un produit, c'est-à-dire sa forme,</w:t>
      </w:r>
      <w:r w:rsidR="006F53E7" w:rsidRPr="006F53E7">
        <w:rPr>
          <w:rFonts w:eastAsiaTheme="minorHAnsi"/>
          <w:b/>
          <w:bCs/>
          <w:lang w:eastAsia="en-US"/>
        </w:rPr>
        <w:t xml:space="preserve"> </w:t>
      </w:r>
      <w:r w:rsidRPr="006F53E7">
        <w:rPr>
          <w:rFonts w:eastAsiaTheme="minorHAnsi"/>
          <w:b/>
          <w:bCs/>
          <w:lang w:eastAsia="en-US"/>
        </w:rPr>
        <w:t>sa configuration, son dessin (motif) et son ornementation, et qui une fois appliqué à un</w:t>
      </w:r>
      <w:r w:rsidR="006F53E7" w:rsidRPr="006F53E7">
        <w:rPr>
          <w:rFonts w:eastAsiaTheme="minorHAnsi"/>
          <w:b/>
          <w:bCs/>
          <w:lang w:eastAsia="en-US"/>
        </w:rPr>
        <w:t xml:space="preserve"> </w:t>
      </w:r>
      <w:r w:rsidRPr="006F53E7">
        <w:rPr>
          <w:rFonts w:eastAsiaTheme="minorHAnsi"/>
          <w:b/>
          <w:bCs/>
          <w:lang w:eastAsia="en-US"/>
        </w:rPr>
        <w:t>produit lui confère une impression visuelle unique (différente de celles produite par tous</w:t>
      </w:r>
      <w:r w:rsidR="006F53E7">
        <w:rPr>
          <w:rFonts w:eastAsiaTheme="minorHAnsi"/>
          <w:b/>
          <w:bCs/>
          <w:lang w:eastAsia="en-US"/>
        </w:rPr>
        <w:t xml:space="preserve"> </w:t>
      </w:r>
      <w:r w:rsidRPr="006F53E7">
        <w:rPr>
          <w:rFonts w:eastAsiaTheme="minorHAnsi"/>
          <w:b/>
          <w:bCs/>
          <w:lang w:eastAsia="en-US"/>
        </w:rPr>
        <w:t>DM divulgués antérieurement).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21B6D" w:rsidRDefault="00121B6D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Un produit est quelque chose qui a été fabriqué industriellement ou à la main.</w:t>
      </w:r>
    </w:p>
    <w:p w:rsidR="006F53E7" w:rsidRPr="006F2B37" w:rsidRDefault="006F53E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1B6D" w:rsidRPr="006F2B37" w:rsidRDefault="00121B6D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En revanche, la technique mise en </w:t>
      </w:r>
      <w:proofErr w:type="spellStart"/>
      <w:r w:rsidRPr="006F2B37">
        <w:rPr>
          <w:rFonts w:eastAsiaTheme="minorHAnsi"/>
          <w:lang w:eastAsia="en-US"/>
        </w:rPr>
        <w:t>oeuvre</w:t>
      </w:r>
      <w:proofErr w:type="spellEnd"/>
      <w:r w:rsidRPr="006F2B37">
        <w:rPr>
          <w:rFonts w:eastAsiaTheme="minorHAnsi"/>
          <w:lang w:eastAsia="en-US"/>
        </w:rPr>
        <w:t xml:space="preserve"> par le produit n’est pas couverte par la législation</w:t>
      </w:r>
    </w:p>
    <w:p w:rsidR="00121B6D" w:rsidRPr="006F2B37" w:rsidRDefault="00121B6D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F2B37">
        <w:rPr>
          <w:rFonts w:eastAsiaTheme="minorHAnsi"/>
          <w:lang w:eastAsia="en-US"/>
        </w:rPr>
        <w:t>sur</w:t>
      </w:r>
      <w:proofErr w:type="gramEnd"/>
      <w:r w:rsidRPr="006F2B37">
        <w:rPr>
          <w:rFonts w:eastAsiaTheme="minorHAnsi"/>
          <w:lang w:eastAsia="en-US"/>
        </w:rPr>
        <w:t xml:space="preserve"> les dessins et modèles, mais peut éventuellement être protégée par un brevet.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1B6D" w:rsidRDefault="00121B6D" w:rsidP="006F2B3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Les personnes susceptibles d’être titulaires des droits sont :</w:t>
      </w:r>
    </w:p>
    <w:p w:rsidR="006F2B37" w:rsidRPr="006F2B37" w:rsidRDefault="006F2B37" w:rsidP="006F2B37">
      <w:pPr>
        <w:pStyle w:val="Paragraphedeliste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Default="00121B6D" w:rsidP="006F2B3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Le </w:t>
      </w:r>
      <w:r w:rsidRPr="006F2B37">
        <w:rPr>
          <w:rFonts w:eastAsiaTheme="minorHAnsi"/>
          <w:b/>
          <w:bCs/>
          <w:lang w:eastAsia="en-US"/>
        </w:rPr>
        <w:t xml:space="preserve">créateur </w:t>
      </w:r>
      <w:r w:rsidRPr="006F2B37">
        <w:rPr>
          <w:rFonts w:eastAsiaTheme="minorHAnsi"/>
          <w:lang w:eastAsia="en-US"/>
        </w:rPr>
        <w:t>du DM, celui qui l’a conçu.</w:t>
      </w:r>
    </w:p>
    <w:p w:rsidR="006F2B37" w:rsidRDefault="006F2B37" w:rsidP="006F2B37">
      <w:pPr>
        <w:pStyle w:val="Paragraphedeliste"/>
        <w:autoSpaceDE w:val="0"/>
        <w:autoSpaceDN w:val="0"/>
        <w:adjustRightInd w:val="0"/>
        <w:ind w:left="1068"/>
        <w:jc w:val="both"/>
        <w:rPr>
          <w:rFonts w:eastAsiaTheme="minorHAnsi"/>
          <w:lang w:eastAsia="en-US"/>
        </w:rPr>
      </w:pPr>
    </w:p>
    <w:p w:rsidR="006F2B37" w:rsidRDefault="00121B6D" w:rsidP="006F2B3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L’</w:t>
      </w:r>
      <w:r w:rsidRPr="006F2B37">
        <w:rPr>
          <w:rFonts w:eastAsiaTheme="minorHAnsi"/>
          <w:b/>
          <w:bCs/>
          <w:lang w:eastAsia="en-US"/>
        </w:rPr>
        <w:t>employeur du créateur</w:t>
      </w:r>
      <w:r w:rsidRPr="006F2B37">
        <w:rPr>
          <w:rFonts w:eastAsiaTheme="minorHAnsi"/>
          <w:lang w:eastAsia="en-US"/>
        </w:rPr>
        <w:t>, dans la mesure où le DM a été créé par l’auteur dans le cadre</w:t>
      </w:r>
      <w:r w:rsid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de ses fonctions, et sauf stipulation contractuelle contraire.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Default="00121B6D" w:rsidP="006F2B3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La </w:t>
      </w:r>
      <w:r w:rsidRPr="006F2B37">
        <w:rPr>
          <w:rFonts w:eastAsiaTheme="minorHAnsi"/>
          <w:b/>
          <w:bCs/>
          <w:lang w:eastAsia="en-US"/>
        </w:rPr>
        <w:t xml:space="preserve">personne qui a passé commande </w:t>
      </w:r>
      <w:r w:rsidRPr="006F2B37">
        <w:rPr>
          <w:rFonts w:eastAsiaTheme="minorHAnsi"/>
          <w:lang w:eastAsia="en-US"/>
        </w:rPr>
        <w:t>du DM auprès du créateur, sauf stipulation contraire.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Default="00121B6D" w:rsidP="006F2B3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La </w:t>
      </w:r>
      <w:r w:rsidRPr="006F2B37">
        <w:rPr>
          <w:rFonts w:eastAsiaTheme="minorHAnsi"/>
          <w:b/>
          <w:bCs/>
          <w:lang w:eastAsia="en-US"/>
        </w:rPr>
        <w:t xml:space="preserve">personne que l’auteur a expressément désignée par écrit </w:t>
      </w:r>
      <w:r w:rsidRPr="006F2B37">
        <w:rPr>
          <w:rFonts w:eastAsiaTheme="minorHAnsi"/>
          <w:lang w:eastAsia="en-US"/>
        </w:rPr>
        <w:t>comme titulaire des droits</w:t>
      </w:r>
      <w:r w:rsid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 xml:space="preserve">sur son </w:t>
      </w:r>
      <w:proofErr w:type="spellStart"/>
      <w:r w:rsidRPr="006F2B37">
        <w:rPr>
          <w:rFonts w:eastAsiaTheme="minorHAnsi"/>
          <w:lang w:eastAsia="en-US"/>
        </w:rPr>
        <w:t>oeuvre</w:t>
      </w:r>
      <w:proofErr w:type="spellEnd"/>
      <w:r w:rsidRPr="006F2B37">
        <w:rPr>
          <w:rFonts w:eastAsiaTheme="minorHAnsi"/>
          <w:lang w:eastAsia="en-US"/>
        </w:rPr>
        <w:t>.</w:t>
      </w:r>
    </w:p>
    <w:p w:rsidR="006F2B37" w:rsidRDefault="006F2B37" w:rsidP="006F2B37">
      <w:pPr>
        <w:pStyle w:val="Paragraphedeliste"/>
        <w:autoSpaceDE w:val="0"/>
        <w:autoSpaceDN w:val="0"/>
        <w:adjustRightInd w:val="0"/>
        <w:ind w:left="1068"/>
        <w:jc w:val="both"/>
        <w:rPr>
          <w:rFonts w:eastAsiaTheme="minorHAnsi"/>
          <w:lang w:eastAsia="en-US"/>
        </w:rPr>
      </w:pPr>
    </w:p>
    <w:p w:rsidR="006F2B37" w:rsidRDefault="00121B6D" w:rsidP="006F2B3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Dans la mesure où le DM a été créé en collaboration par deux ou plusieurs personnes, ces</w:t>
      </w:r>
      <w:r w:rsidR="006F2B37" w:rsidRP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personnes doivent déposer le DM conjointement.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1B6D" w:rsidRPr="006F2B37" w:rsidRDefault="00121B6D" w:rsidP="006F2B3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Le titulaire des droits peut également être une entreprise/société, une association, ou encore</w:t>
      </w:r>
      <w:r w:rsidR="006F2B37" w:rsidRP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un « partenariat ». Dans cette situation, il ne faut pas effectuer le dépôt au nom de la marque</w:t>
      </w:r>
      <w:r w:rsid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qui servira à exploiter le DM.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1B6D" w:rsidRDefault="00121B6D" w:rsidP="006F2B3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F2B37">
        <w:rPr>
          <w:rFonts w:eastAsiaTheme="minorHAnsi"/>
          <w:lang w:eastAsia="en-US"/>
        </w:rPr>
        <w:t xml:space="preserve">Pour être protégé par la législation australienne sur les dessins et modèles, </w:t>
      </w:r>
      <w:r w:rsidRPr="006F2B37">
        <w:rPr>
          <w:rFonts w:eastAsiaTheme="minorHAnsi"/>
          <w:b/>
          <w:bCs/>
          <w:lang w:eastAsia="en-US"/>
        </w:rPr>
        <w:t>deux conditions</w:t>
      </w:r>
      <w:r w:rsidR="006F2B37">
        <w:rPr>
          <w:rFonts w:eastAsiaTheme="minorHAnsi"/>
          <w:b/>
          <w:bCs/>
          <w:lang w:eastAsia="en-US"/>
        </w:rPr>
        <w:t xml:space="preserve"> </w:t>
      </w:r>
      <w:r w:rsidRPr="006F2B37">
        <w:rPr>
          <w:rFonts w:eastAsiaTheme="minorHAnsi"/>
          <w:b/>
          <w:bCs/>
          <w:lang w:eastAsia="en-US"/>
        </w:rPr>
        <w:t>cumulatives sont à remplir :</w:t>
      </w:r>
    </w:p>
    <w:p w:rsidR="006F2B37" w:rsidRPr="006F2B37" w:rsidRDefault="006F2B37" w:rsidP="006F2B37">
      <w:pPr>
        <w:pStyle w:val="Paragraphedeliste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F2B37" w:rsidRDefault="00121B6D" w:rsidP="006F2B3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D’une part, le dessin ou modèle doit </w:t>
      </w:r>
      <w:r w:rsidRPr="006F2B37">
        <w:rPr>
          <w:rFonts w:eastAsiaTheme="minorHAnsi"/>
          <w:b/>
          <w:bCs/>
          <w:lang w:eastAsia="en-US"/>
        </w:rPr>
        <w:t>être nouveau</w:t>
      </w:r>
      <w:r w:rsidRPr="006F2B37">
        <w:rPr>
          <w:rFonts w:eastAsiaTheme="minorHAnsi"/>
          <w:lang w:eastAsia="en-US"/>
        </w:rPr>
        <w:t>. Cette condition implique que le</w:t>
      </w:r>
      <w:r w:rsidR="006F2B37" w:rsidRP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DM soit différent de tous dessins ou modèles antérieurement divulgués dans le monde</w:t>
      </w:r>
      <w:r w:rsidR="006F2B37" w:rsidRP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(une divulgation sur internet constitue une antériorité opposable), ou antérieurement</w:t>
      </w:r>
      <w:r w:rsid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utilisé en Australie. Pour être nouveau, il ne doit pas être identique aux DM antérieurs.</w:t>
      </w:r>
    </w:p>
    <w:p w:rsidR="006F2B37" w:rsidRDefault="006F2B37" w:rsidP="006F2B37">
      <w:pPr>
        <w:pStyle w:val="Paragraphedeliste"/>
        <w:autoSpaceDE w:val="0"/>
        <w:autoSpaceDN w:val="0"/>
        <w:adjustRightInd w:val="0"/>
        <w:ind w:left="1068"/>
        <w:jc w:val="both"/>
        <w:rPr>
          <w:rFonts w:eastAsiaTheme="minorHAnsi"/>
          <w:lang w:eastAsia="en-US"/>
        </w:rPr>
      </w:pPr>
    </w:p>
    <w:p w:rsidR="00121B6D" w:rsidRPr="006F2B37" w:rsidRDefault="00121B6D" w:rsidP="006F2B3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D’autre part, le DM doit être </w:t>
      </w:r>
      <w:r w:rsidRPr="006F2B37">
        <w:rPr>
          <w:rFonts w:eastAsiaTheme="minorHAnsi"/>
          <w:b/>
          <w:bCs/>
          <w:lang w:eastAsia="en-US"/>
        </w:rPr>
        <w:t>distinctif</w:t>
      </w:r>
      <w:r w:rsidRPr="006F2B37">
        <w:rPr>
          <w:rFonts w:eastAsiaTheme="minorHAnsi"/>
          <w:lang w:eastAsia="en-US"/>
        </w:rPr>
        <w:t>, ce qui signifie que l’impression d’ensemble</w:t>
      </w:r>
      <w:r w:rsidR="006F2B37" w:rsidRP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 xml:space="preserve">qu’il suscite ne doit pas apparaitre comme substantiellement similaire à tous </w:t>
      </w:r>
      <w:r w:rsidR="006F2B37" w:rsidRPr="006F2B37">
        <w:rPr>
          <w:rFonts w:eastAsiaTheme="minorHAnsi"/>
          <w:lang w:eastAsia="en-US"/>
        </w:rPr>
        <w:t xml:space="preserve">DM </w:t>
      </w:r>
      <w:r w:rsidRPr="006F2B37">
        <w:rPr>
          <w:rFonts w:eastAsiaTheme="minorHAnsi"/>
          <w:lang w:eastAsia="en-US"/>
        </w:rPr>
        <w:t>publiés dans le monde (internet également), ou à tous DM antérieurement utilisés en</w:t>
      </w:r>
      <w:r w:rsidR="006F2B3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Australie.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La nouveauté et la </w:t>
      </w:r>
      <w:proofErr w:type="spellStart"/>
      <w:r w:rsidRPr="006F2B37">
        <w:rPr>
          <w:rFonts w:eastAsiaTheme="minorHAnsi"/>
          <w:lang w:eastAsia="en-US"/>
        </w:rPr>
        <w:t>distinctivité</w:t>
      </w:r>
      <w:proofErr w:type="spellEnd"/>
      <w:r w:rsidRPr="006F2B37">
        <w:rPr>
          <w:rFonts w:eastAsiaTheme="minorHAnsi"/>
          <w:lang w:eastAsia="en-US"/>
        </w:rPr>
        <w:t xml:space="preserve"> du DM s’apprécie en fonction des ressemblances par rapport</w:t>
      </w:r>
    </w:p>
    <w:p w:rsidR="00F23CEE" w:rsidRPr="006F2B37" w:rsidRDefault="006F2B37" w:rsidP="006F2B37">
      <w:pPr>
        <w:jc w:val="both"/>
      </w:pPr>
      <w:proofErr w:type="gramStart"/>
      <w:r w:rsidRPr="006F2B37">
        <w:rPr>
          <w:rFonts w:eastAsiaTheme="minorHAnsi"/>
          <w:lang w:eastAsia="en-US"/>
        </w:rPr>
        <w:t>aux</w:t>
      </w:r>
      <w:proofErr w:type="gramEnd"/>
      <w:r w:rsidRPr="006F2B37">
        <w:rPr>
          <w:rFonts w:eastAsiaTheme="minorHAnsi"/>
          <w:lang w:eastAsia="en-US"/>
        </w:rPr>
        <w:t xml:space="preserve"> antériorités et non par rapport aux différences.</w:t>
      </w:r>
    </w:p>
    <w:p w:rsidR="00F23CEE" w:rsidRPr="006F2B37" w:rsidRDefault="00F23CEE" w:rsidP="006F2B37">
      <w:pPr>
        <w:jc w:val="both"/>
        <w:rPr>
          <w:b/>
          <w:u w:val="single"/>
        </w:rPr>
      </w:pPr>
    </w:p>
    <w:p w:rsidR="006F2B37" w:rsidRPr="006F2B37" w:rsidRDefault="006F2B37" w:rsidP="006F2B3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Le dépôt d’un DM peut également être effectué pour une pièce destinée à être assemblée au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 xml:space="preserve">sein d’un produit complexe. Pour être protégée, cette pièce doit elle-même remplir les conditions de nouveauté et de </w:t>
      </w:r>
      <w:proofErr w:type="spellStart"/>
      <w:r w:rsidRPr="006F2B37">
        <w:rPr>
          <w:rFonts w:eastAsiaTheme="minorHAnsi"/>
          <w:lang w:eastAsia="en-US"/>
        </w:rPr>
        <w:t>distinctivité</w:t>
      </w:r>
      <w:proofErr w:type="spellEnd"/>
      <w:r w:rsidRPr="006F2B37">
        <w:rPr>
          <w:rFonts w:eastAsiaTheme="minorHAnsi"/>
          <w:lang w:eastAsia="en-US"/>
        </w:rPr>
        <w:t>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Une même demande de DM peut être formulée pour :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un DM destiné à être appliqué à un produit,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un DM susceptible d’être appliqué à plusieurs produits ;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plusieurs DM destinés à s’appliquer à un produit,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plusieurs DM destinés à s’appliquer à plusieurs produits.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Attention, un formulaire de dépôt ne doit pas viser plusieurs des catégories susvisées.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De plus, si la demande concerne plusieurs DM, tous doivent remplir les conditions de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 xml:space="preserve">nouveauté et </w:t>
      </w:r>
      <w:proofErr w:type="spellStart"/>
      <w:r w:rsidRPr="006F2B37">
        <w:rPr>
          <w:rFonts w:eastAsiaTheme="minorHAnsi"/>
          <w:lang w:eastAsia="en-US"/>
        </w:rPr>
        <w:t>distinctivité</w:t>
      </w:r>
      <w:proofErr w:type="spellEnd"/>
      <w:r w:rsidRPr="006F2B37">
        <w:rPr>
          <w:rFonts w:eastAsiaTheme="minorHAnsi"/>
          <w:lang w:eastAsia="en-US"/>
        </w:rPr>
        <w:t>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Le nombre de DM revendiqués doit être clairement indiqué.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F2B37" w:rsidRPr="006F2B37" w:rsidRDefault="006F2B37" w:rsidP="006F2B3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F2B37">
        <w:rPr>
          <w:rFonts w:eastAsiaTheme="minorHAnsi"/>
          <w:b/>
          <w:bCs/>
          <w:lang w:eastAsia="en-US"/>
        </w:rPr>
        <w:t>Les antériorités opposables à un enregistrement en Australie sont :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(a) Les DM publiquement utilisés en Australie,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(b) Les DM publiés dans un document, dans ou en dehors du territoire national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F2B37">
        <w:rPr>
          <w:rFonts w:eastAsiaTheme="minorHAnsi"/>
          <w:lang w:eastAsia="en-US"/>
        </w:rPr>
        <w:t>australien</w:t>
      </w:r>
      <w:proofErr w:type="gramEnd"/>
      <w:r w:rsidRPr="006F2B37">
        <w:rPr>
          <w:rFonts w:eastAsiaTheme="minorHAnsi"/>
          <w:lang w:eastAsia="en-US"/>
        </w:rPr>
        <w:t>,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(c) ou les DM qui remplissent les conditions suivantes :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Les DM qui ont été divulgués dans une demande d’enregistrement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Le DM a une date de priorité antérieure à la date du DM déposé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La première fois que les documents révélant le DM sont mis à la disposition du public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 xml:space="preserve">pour consultation (conformément à la section 60 du design </w:t>
      </w:r>
      <w:proofErr w:type="spellStart"/>
      <w:r w:rsidRPr="006F2B37">
        <w:rPr>
          <w:rFonts w:eastAsiaTheme="minorHAnsi"/>
          <w:lang w:eastAsia="en-US"/>
        </w:rPr>
        <w:t>act</w:t>
      </w:r>
      <w:proofErr w:type="spellEnd"/>
      <w:r w:rsidRPr="006F2B37">
        <w:rPr>
          <w:rFonts w:eastAsiaTheme="minorHAnsi"/>
          <w:lang w:eastAsia="en-US"/>
        </w:rPr>
        <w:t>), est postérieure à la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date de priorité du dessin ou modèle désigné dans la demande (simplement le fait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qu’ils soient publiés pour inspection publique après cette date. Les documents en eux-mêmes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sont antérieurs mais l’accessibilité est elle postérieure).</w:t>
      </w:r>
    </w:p>
    <w:p w:rsidR="006F2B37" w:rsidRPr="006F2B37" w:rsidRDefault="006F2B37" w:rsidP="006F2B37">
      <w:pPr>
        <w:pStyle w:val="Paragraphedeliste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Pr="006F2B37" w:rsidRDefault="006F2B37" w:rsidP="006F2B3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F2B37">
        <w:rPr>
          <w:rFonts w:eastAsiaTheme="minorHAnsi"/>
          <w:b/>
          <w:bCs/>
          <w:lang w:eastAsia="en-US"/>
        </w:rPr>
        <w:t>Certains dessins ou modèles ne peuvent pas faire l’objet d’un enregistrement au titre de</w:t>
      </w:r>
      <w:r>
        <w:rPr>
          <w:rFonts w:eastAsiaTheme="minorHAnsi"/>
          <w:b/>
          <w:bCs/>
          <w:lang w:eastAsia="en-US"/>
        </w:rPr>
        <w:t xml:space="preserve"> </w:t>
      </w:r>
      <w:r w:rsidRPr="006F2B37">
        <w:rPr>
          <w:rFonts w:eastAsiaTheme="minorHAnsi"/>
          <w:b/>
          <w:bCs/>
          <w:lang w:eastAsia="en-US"/>
        </w:rPr>
        <w:t>la loi sur les DM :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Ne peuvent être enregistrés :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Les médailles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Les formes de circuits intégrés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Les symboles olympiques (tels que les anneaux), les devises olympiques, les torches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&amp; flammes.</w:t>
      </w:r>
    </w:p>
    <w:p w:rsidR="006F2B37" w:rsidRPr="007573F1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573F1">
        <w:rPr>
          <w:rFonts w:eastAsiaTheme="minorHAnsi"/>
          <w:lang w:val="en-US" w:eastAsia="en-US"/>
        </w:rPr>
        <w:t>- Le mot ANZAC (Australian and New Zealand Army Corps)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La monnaie australienne (billets et pièces)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Des dessins ou modèles « scandaleux », c’est-à-dire un D ou M qui serait choquant,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offensant ou dégradant. Un DM « scandaleux » correspond à un DM qui serait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 xml:space="preserve">contraire à l’ordre public ou aux bonnes </w:t>
      </w:r>
      <w:proofErr w:type="spellStart"/>
      <w:r w:rsidRPr="006F2B37">
        <w:rPr>
          <w:rFonts w:eastAsiaTheme="minorHAnsi"/>
          <w:lang w:eastAsia="en-US"/>
        </w:rPr>
        <w:t>moeurs</w:t>
      </w:r>
      <w:proofErr w:type="spellEnd"/>
      <w:r w:rsidRPr="006F2B37">
        <w:rPr>
          <w:rFonts w:eastAsiaTheme="minorHAnsi"/>
          <w:lang w:eastAsia="en-US"/>
        </w:rPr>
        <w:t xml:space="preserve"> en France.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Les blasons, drapeaux ou le sceau du Commonwealth ou de n’importe quel état du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Commonwealth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Les blasons ou emblèmes de n’importe quelle ville du Commonwealth, ou n’importe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quels états, territoires, autorités publiques ou institutions publiques en Australie.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- Les armoiries, drapeaux, emblèmes d’Etats ou de territoires de n’importe quel pays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extérieur au Commonwealth.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D’autres dessins ou modèles ne sont pas protégeables, mais du fait de leur </w:t>
      </w:r>
      <w:r w:rsidRPr="006F2B37">
        <w:rPr>
          <w:rFonts w:eastAsiaTheme="minorHAnsi"/>
          <w:b/>
          <w:bCs/>
          <w:lang w:eastAsia="en-US"/>
        </w:rPr>
        <w:t>divulgation par</w:t>
      </w:r>
      <w:r>
        <w:rPr>
          <w:rFonts w:eastAsiaTheme="minorHAnsi"/>
          <w:b/>
          <w:bCs/>
          <w:lang w:eastAsia="en-US"/>
        </w:rPr>
        <w:t xml:space="preserve"> </w:t>
      </w:r>
      <w:r w:rsidRPr="006F2B37">
        <w:rPr>
          <w:rFonts w:eastAsiaTheme="minorHAnsi"/>
          <w:b/>
          <w:bCs/>
          <w:lang w:eastAsia="en-US"/>
        </w:rPr>
        <w:t xml:space="preserve">leur auteur préalablement au dépôt auprès de l’office </w:t>
      </w:r>
      <w:r w:rsidRPr="006F2B37">
        <w:rPr>
          <w:rFonts w:eastAsiaTheme="minorHAnsi"/>
          <w:lang w:eastAsia="en-US"/>
        </w:rPr>
        <w:t>(sur internet, exposition, vente de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produits incorporant le DM). De tels dessins ou modèles pourraient ne pas être enregistrés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 xml:space="preserve">pour défaut de nouveauté et de </w:t>
      </w:r>
      <w:proofErr w:type="spellStart"/>
      <w:r w:rsidRPr="006F2B37">
        <w:rPr>
          <w:rFonts w:eastAsiaTheme="minorHAnsi"/>
          <w:lang w:eastAsia="en-US"/>
        </w:rPr>
        <w:t>distinctivité</w:t>
      </w:r>
      <w:proofErr w:type="spellEnd"/>
      <w:r w:rsidRPr="006F2B37">
        <w:rPr>
          <w:rFonts w:eastAsiaTheme="minorHAnsi"/>
          <w:lang w:eastAsia="en-US"/>
        </w:rPr>
        <w:t>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Il est possible d’user d’un processus de publication formel dans le journal officiel des dessins</w:t>
      </w:r>
    </w:p>
    <w:p w:rsidR="00124A8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F2B37">
        <w:rPr>
          <w:rFonts w:eastAsiaTheme="minorHAnsi"/>
          <w:lang w:eastAsia="en-US"/>
        </w:rPr>
        <w:t>et</w:t>
      </w:r>
      <w:proofErr w:type="gramEnd"/>
      <w:r w:rsidRPr="006F2B37">
        <w:rPr>
          <w:rFonts w:eastAsiaTheme="minorHAnsi"/>
          <w:lang w:eastAsia="en-US"/>
        </w:rPr>
        <w:t xml:space="preserve"> modèles australien afin de prévenir l’obtention par des tiers d’un certificat de dessin ou</w:t>
      </w:r>
      <w:r w:rsidR="00124A8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 xml:space="preserve">modèle similaire. </w:t>
      </w:r>
    </w:p>
    <w:p w:rsidR="00124A87" w:rsidRDefault="00124A8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Cette publication ne donne pas de droit sur le dessin ou modèle mais permet</w:t>
      </w:r>
      <w:r w:rsidR="00124A8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d’empêcher d’autres personnes de déposer le même DM en constituant une antériorité qui leur</w:t>
      </w:r>
      <w:r w:rsidR="00124A8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est opposable.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Default="006F2B37" w:rsidP="006F2B3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F2B37">
        <w:rPr>
          <w:rFonts w:eastAsiaTheme="minorHAnsi"/>
          <w:b/>
          <w:bCs/>
          <w:lang w:eastAsia="en-US"/>
        </w:rPr>
        <w:t>Durée de protection :</w:t>
      </w:r>
    </w:p>
    <w:p w:rsidR="006F2B37" w:rsidRPr="006F2B37" w:rsidRDefault="006F2B37" w:rsidP="006F2B37">
      <w:pPr>
        <w:pStyle w:val="Paragraphedeliste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L’enregistrement protège initialement le dessin ou modèle pour une durée </w:t>
      </w:r>
      <w:r w:rsidRPr="006F2B37">
        <w:rPr>
          <w:rFonts w:eastAsiaTheme="minorHAnsi"/>
          <w:b/>
          <w:bCs/>
          <w:lang w:eastAsia="en-US"/>
        </w:rPr>
        <w:t xml:space="preserve">de 5 ans </w:t>
      </w:r>
      <w:r w:rsidRPr="006F2B37">
        <w:rPr>
          <w:rFonts w:eastAsiaTheme="minorHAnsi"/>
          <w:lang w:eastAsia="en-US"/>
        </w:rPr>
        <w:t>à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compter du dépôt auprès de l’office Australien.</w:t>
      </w:r>
    </w:p>
    <w:p w:rsidR="00124A87" w:rsidRDefault="00124A8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 xml:space="preserve">Il est possible de </w:t>
      </w:r>
      <w:r w:rsidRPr="006F2B37">
        <w:rPr>
          <w:rFonts w:eastAsiaTheme="minorHAnsi"/>
          <w:b/>
          <w:bCs/>
          <w:lang w:eastAsia="en-US"/>
        </w:rPr>
        <w:t xml:space="preserve">renouveler </w:t>
      </w:r>
      <w:r w:rsidRPr="006F2B37">
        <w:rPr>
          <w:rFonts w:eastAsiaTheme="minorHAnsi"/>
          <w:lang w:eastAsia="en-US"/>
        </w:rPr>
        <w:t xml:space="preserve">la protection pour une durée supplémentaire </w:t>
      </w:r>
      <w:r w:rsidRPr="006F2B37">
        <w:rPr>
          <w:rFonts w:eastAsiaTheme="minorHAnsi"/>
          <w:b/>
          <w:bCs/>
          <w:lang w:eastAsia="en-US"/>
        </w:rPr>
        <w:t>de 5 ans</w:t>
      </w:r>
      <w:r w:rsidRPr="006F2B37">
        <w:rPr>
          <w:rFonts w:eastAsiaTheme="minorHAnsi"/>
          <w:lang w:eastAsia="en-US"/>
        </w:rPr>
        <w:t>. A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défaut de demande de renouvellement la protection cesse.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A l’expiration du délai de protection, le dessin ou modèle tombe dans le domaine public, et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peut en conséquence être exploité librement par quiconque le souhaite.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Attention, ce n’est pas parce que la protection par les dessins ou modèles a expiré que la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création est dépourvue de toute protection. Il est toujours possible que le DM soit protégé au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F2B37">
        <w:rPr>
          <w:rFonts w:eastAsiaTheme="minorHAnsi"/>
          <w:lang w:eastAsia="en-US"/>
        </w:rPr>
        <w:t>titre</w:t>
      </w:r>
      <w:proofErr w:type="gramEnd"/>
      <w:r w:rsidRPr="006F2B37">
        <w:rPr>
          <w:rFonts w:eastAsiaTheme="minorHAnsi"/>
          <w:lang w:eastAsia="en-US"/>
        </w:rPr>
        <w:t xml:space="preserve"> du copyright ou par le droit des marques.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Relativement à l’enregistrement des dessins ou modèles, le DESIGN ACT 2003 permet de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déposer de multiples dessins ou modèles dans un même formulaire.</w:t>
      </w:r>
    </w:p>
    <w:p w:rsidR="006F2B37" w:rsidRP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Action en justice pour contrefaçon du DM :</w:t>
      </w:r>
    </w:p>
    <w:p w:rsidR="006F2B37" w:rsidRDefault="006F2B37" w:rsidP="006F2B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B37">
        <w:rPr>
          <w:rFonts w:eastAsiaTheme="minorHAnsi"/>
          <w:lang w:eastAsia="en-US"/>
        </w:rPr>
        <w:t>Le dépôt et l’enregistrement régulier d’un DM confère à son titulaire un droit de propriété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industrielle, qui permet de protéger le DM contre un éventuel contrefacteur. Néanmoins, le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dépôt et enregistrement du DM ne permet pas d’agir immédiatement contre un présumé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contrefacteur. En effet, si votre DM est contrefait, il convient de faire procéder à un examen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du DM dans les plus brefs délais. A l’issue de cet examen, si le DM est valable, un certificat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 xml:space="preserve">vous sera délivré afin de pouvoir engager des poursuites judiciaires contre le contrefacteur. </w:t>
      </w:r>
    </w:p>
    <w:p w:rsidR="00F23CEE" w:rsidRPr="006F2B37" w:rsidRDefault="006F2B37" w:rsidP="00124A87">
      <w:pPr>
        <w:autoSpaceDE w:val="0"/>
        <w:autoSpaceDN w:val="0"/>
        <w:adjustRightInd w:val="0"/>
        <w:jc w:val="both"/>
      </w:pPr>
      <w:r w:rsidRPr="006F2B37">
        <w:rPr>
          <w:rFonts w:eastAsiaTheme="minorHAnsi"/>
          <w:lang w:eastAsia="en-US"/>
        </w:rPr>
        <w:t>En</w:t>
      </w:r>
      <w:r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revanche, si l’examen déclare invalide le DM, l’enregistrement de votre DM cessera ou sera</w:t>
      </w:r>
      <w:r w:rsidR="00124A87">
        <w:rPr>
          <w:rFonts w:eastAsiaTheme="minorHAnsi"/>
          <w:lang w:eastAsia="en-US"/>
        </w:rPr>
        <w:t xml:space="preserve"> </w:t>
      </w:r>
      <w:r w:rsidRPr="006F2B37">
        <w:rPr>
          <w:rFonts w:eastAsiaTheme="minorHAnsi"/>
          <w:lang w:eastAsia="en-US"/>
        </w:rPr>
        <w:t>révoqué, et aucune poursuite ne pourra être engagée contre le tiers</w:t>
      </w:r>
      <w:r w:rsidR="00124A87">
        <w:rPr>
          <w:rFonts w:eastAsiaTheme="minorHAnsi"/>
          <w:lang w:eastAsia="en-US"/>
        </w:rPr>
        <w:t>.</w:t>
      </w:r>
    </w:p>
    <w:p w:rsidR="00F23CEE" w:rsidRPr="006F2B37" w:rsidRDefault="00F23CEE" w:rsidP="006F2B37">
      <w:pPr>
        <w:jc w:val="both"/>
      </w:pPr>
    </w:p>
    <w:p w:rsidR="007573F1" w:rsidRPr="00F52C47" w:rsidRDefault="00F23CEE" w:rsidP="006F13C7">
      <w:pPr>
        <w:numPr>
          <w:ilvl w:val="0"/>
          <w:numId w:val="1"/>
        </w:numPr>
        <w:jc w:val="both"/>
        <w:rPr>
          <w:rStyle w:val="apple-style-span"/>
        </w:rPr>
      </w:pPr>
      <w:r w:rsidRPr="00F52C47">
        <w:rPr>
          <w:b/>
          <w:caps/>
        </w:rPr>
        <w:t xml:space="preserve">PROCHAIN CAFÉ MODÈLE </w:t>
      </w:r>
      <w:r w:rsidR="006F13C7" w:rsidRPr="00F52C47">
        <w:rPr>
          <w:b/>
          <w:caps/>
        </w:rPr>
        <w:t>16 OCTOBRE</w:t>
      </w:r>
      <w:r w:rsidRPr="00F52C47">
        <w:rPr>
          <w:b/>
          <w:caps/>
        </w:rPr>
        <w:t xml:space="preserve">À </w:t>
      </w:r>
      <w:r w:rsidR="006023B2" w:rsidRPr="00F52C47">
        <w:rPr>
          <w:b/>
          <w:caps/>
        </w:rPr>
        <w:t>9</w:t>
      </w:r>
      <w:r w:rsidRPr="00F52C47">
        <w:rPr>
          <w:b/>
          <w:caps/>
        </w:rPr>
        <w:t xml:space="preserve"> H </w:t>
      </w:r>
      <w:r w:rsidR="00F52C47" w:rsidRPr="00F52C47">
        <w:rPr>
          <w:b/>
          <w:caps/>
        </w:rPr>
        <w:t xml:space="preserve"> AU CAFE </w:t>
      </w:r>
      <w:r w:rsidR="00F52C47" w:rsidRPr="00F52C47">
        <w:rPr>
          <w:b/>
        </w:rPr>
        <w:t>KOUSMICHOFF</w:t>
      </w:r>
      <w:r w:rsidR="00F52C47" w:rsidRPr="00F52C47">
        <w:rPr>
          <w:rStyle w:val="apple-style-span"/>
          <w:b/>
          <w:color w:val="000000"/>
        </w:rPr>
        <w:t xml:space="preserve">   </w:t>
      </w:r>
    </w:p>
    <w:p w:rsidR="00F52C47" w:rsidRDefault="00F52C47" w:rsidP="00F52C47">
      <w:pPr>
        <w:jc w:val="both"/>
      </w:pPr>
    </w:p>
    <w:p w:rsidR="00F52C47" w:rsidRDefault="00F52C47" w:rsidP="00F52C47">
      <w:pPr>
        <w:jc w:val="both"/>
      </w:pPr>
      <w:r>
        <w:t>Ordre du jour :</w:t>
      </w:r>
    </w:p>
    <w:p w:rsidR="00F52C47" w:rsidRDefault="00F52C47" w:rsidP="00F52C47">
      <w:pPr>
        <w:jc w:val="both"/>
      </w:pPr>
    </w:p>
    <w:p w:rsidR="00F23CEE" w:rsidRDefault="00100A6C" w:rsidP="00F23CEE">
      <w:pPr>
        <w:numPr>
          <w:ilvl w:val="0"/>
          <w:numId w:val="4"/>
        </w:numPr>
        <w:jc w:val="both"/>
      </w:pPr>
      <w:r>
        <w:t xml:space="preserve">Sélection de </w:t>
      </w:r>
      <w:r w:rsidR="00F23CEE">
        <w:t xml:space="preserve">Décisions communautaires </w:t>
      </w:r>
      <w:r>
        <w:t xml:space="preserve">par </w:t>
      </w:r>
      <w:r w:rsidR="00121B6D">
        <w:t>Stéphanie Zeller</w:t>
      </w:r>
    </w:p>
    <w:p w:rsidR="00121B6D" w:rsidRDefault="007573F1" w:rsidP="00F23CEE">
      <w:pPr>
        <w:numPr>
          <w:ilvl w:val="0"/>
          <w:numId w:val="4"/>
        </w:numPr>
        <w:jc w:val="both"/>
      </w:pPr>
      <w:r>
        <w:t>Nouvelles Guidelines de l’OHMI</w:t>
      </w:r>
      <w:r w:rsidR="00121B6D">
        <w:t xml:space="preserve"> </w:t>
      </w:r>
      <w:r w:rsidR="00100A6C">
        <w:t xml:space="preserve">par </w:t>
      </w:r>
      <w:r w:rsidR="00121B6D">
        <w:t xml:space="preserve">Martine </w:t>
      </w:r>
      <w:proofErr w:type="spellStart"/>
      <w:r w:rsidR="00121B6D">
        <w:t>Bloch-Weil</w:t>
      </w:r>
      <w:proofErr w:type="spellEnd"/>
    </w:p>
    <w:p w:rsidR="00F23CEE" w:rsidRDefault="00121B6D" w:rsidP="00F23CEE">
      <w:pPr>
        <w:numPr>
          <w:ilvl w:val="0"/>
          <w:numId w:val="4"/>
        </w:numPr>
        <w:jc w:val="both"/>
      </w:pPr>
      <w:r>
        <w:t>Finalisation</w:t>
      </w:r>
      <w:r w:rsidR="00F23CEE">
        <w:t xml:space="preserve"> du Café modèle au  MUSEE DU TEXTILE A LYON : </w:t>
      </w:r>
      <w:r w:rsidR="006F13C7">
        <w:t>avec visite Musée des tissus et</w:t>
      </w:r>
      <w:r w:rsidR="00F23CEE">
        <w:t xml:space="preserve"> Participation séance du GRAPI du 9 décembre </w:t>
      </w:r>
    </w:p>
    <w:p w:rsidR="00E452C6" w:rsidRDefault="00E452C6"/>
    <w:sectPr w:rsidR="00E452C6" w:rsidSect="008F7F22">
      <w:headerReference w:type="even" r:id="rId9"/>
      <w:headerReference w:type="default" r:id="rId10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86" w:rsidRDefault="00DF3A86" w:rsidP="001E6404">
      <w:r>
        <w:separator/>
      </w:r>
    </w:p>
  </w:endnote>
  <w:endnote w:type="continuationSeparator" w:id="0">
    <w:p w:rsidR="00DF3A86" w:rsidRDefault="00DF3A86" w:rsidP="001E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86" w:rsidRDefault="00DF3A86" w:rsidP="001E6404">
      <w:r>
        <w:separator/>
      </w:r>
    </w:p>
  </w:footnote>
  <w:footnote w:type="continuationSeparator" w:id="0">
    <w:p w:rsidR="00DF3A86" w:rsidRDefault="00DF3A86" w:rsidP="001E6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B1" w:rsidRDefault="00973770" w:rsidP="0042790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D6DF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74B1" w:rsidRDefault="00DF3A86" w:rsidP="008F7F22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B1" w:rsidRDefault="00973770" w:rsidP="0042790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D6DF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52C47">
      <w:rPr>
        <w:rStyle w:val="Numrodepage"/>
        <w:noProof/>
      </w:rPr>
      <w:t>3</w:t>
    </w:r>
    <w:r>
      <w:rPr>
        <w:rStyle w:val="Numrodepage"/>
      </w:rPr>
      <w:fldChar w:fldCharType="end"/>
    </w:r>
  </w:p>
  <w:p w:rsidR="00C874B1" w:rsidRDefault="00DF3A86" w:rsidP="008F7F22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9D2"/>
    <w:multiLevelType w:val="hybridMultilevel"/>
    <w:tmpl w:val="A992FB58"/>
    <w:lvl w:ilvl="0" w:tplc="41A83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2161"/>
    <w:multiLevelType w:val="hybridMultilevel"/>
    <w:tmpl w:val="F42CE7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52414"/>
    <w:multiLevelType w:val="hybridMultilevel"/>
    <w:tmpl w:val="A4B67E6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E1F4A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4">
    <w:nsid w:val="43A42DFD"/>
    <w:multiLevelType w:val="hybridMultilevel"/>
    <w:tmpl w:val="D4822594"/>
    <w:lvl w:ilvl="0" w:tplc="59C2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12546"/>
    <w:multiLevelType w:val="hybridMultilevel"/>
    <w:tmpl w:val="4232F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E5F30"/>
    <w:multiLevelType w:val="hybridMultilevel"/>
    <w:tmpl w:val="A9521FCC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B217D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>
    <w:nsid w:val="58D6449C"/>
    <w:multiLevelType w:val="hybridMultilevel"/>
    <w:tmpl w:val="7FE0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D4F04"/>
    <w:multiLevelType w:val="hybridMultilevel"/>
    <w:tmpl w:val="1D7EE48E"/>
    <w:lvl w:ilvl="0" w:tplc="5C500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D09CE"/>
    <w:multiLevelType w:val="hybridMultilevel"/>
    <w:tmpl w:val="8F6E057C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"/>
        <w:sz w:val="24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F8127B"/>
    <w:multiLevelType w:val="hybridMultilevel"/>
    <w:tmpl w:val="5546C598"/>
    <w:lvl w:ilvl="0" w:tplc="16646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3CEE"/>
    <w:rsid w:val="000A63DD"/>
    <w:rsid w:val="000D1731"/>
    <w:rsid w:val="00100A6C"/>
    <w:rsid w:val="00103F61"/>
    <w:rsid w:val="00121B6D"/>
    <w:rsid w:val="00124A87"/>
    <w:rsid w:val="001E6404"/>
    <w:rsid w:val="002326F8"/>
    <w:rsid w:val="00444EC4"/>
    <w:rsid w:val="006023B2"/>
    <w:rsid w:val="006D6DF6"/>
    <w:rsid w:val="006F13C7"/>
    <w:rsid w:val="006F2B37"/>
    <w:rsid w:val="006F53E7"/>
    <w:rsid w:val="00710B9B"/>
    <w:rsid w:val="007573F1"/>
    <w:rsid w:val="00973770"/>
    <w:rsid w:val="00AD5BF4"/>
    <w:rsid w:val="00B56243"/>
    <w:rsid w:val="00B8538B"/>
    <w:rsid w:val="00C85488"/>
    <w:rsid w:val="00D26622"/>
    <w:rsid w:val="00DF3A86"/>
    <w:rsid w:val="00E06D5B"/>
    <w:rsid w:val="00E329F9"/>
    <w:rsid w:val="00E452C6"/>
    <w:rsid w:val="00F21044"/>
    <w:rsid w:val="00F23CEE"/>
    <w:rsid w:val="00F5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3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3CE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semiHidden/>
    <w:unhideWhenUsed/>
    <w:rsid w:val="00F23CEE"/>
  </w:style>
  <w:style w:type="character" w:styleId="lev">
    <w:name w:val="Strong"/>
    <w:uiPriority w:val="22"/>
    <w:qFormat/>
    <w:rsid w:val="00F23CE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C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CE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21B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2C47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F52C47"/>
  </w:style>
  <w:style w:type="character" w:customStyle="1" w:styleId="nobr">
    <w:name w:val="nobr"/>
    <w:basedOn w:val="Policepardfaut"/>
    <w:rsid w:val="00F52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D1CB-2263-42B4-9DC0-5B63C18C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5</Pages>
  <Words>1366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Muriel</cp:lastModifiedBy>
  <cp:revision>11</cp:revision>
  <dcterms:created xsi:type="dcterms:W3CDTF">2014-07-11T08:11:00Z</dcterms:created>
  <dcterms:modified xsi:type="dcterms:W3CDTF">2014-10-14T09:04:00Z</dcterms:modified>
</cp:coreProperties>
</file>